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玉溪市生态环境局</w:t>
      </w:r>
    </w:p>
    <w:p>
      <w:pPr>
        <w:keepNext w:val="0"/>
        <w:keepLines w:val="0"/>
        <w:pageBreakBefore w:val="0"/>
        <w:widowControl w:val="0"/>
        <w:kinsoku/>
        <w:wordWrap w:val="0"/>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行政处罚决定书</w:t>
      </w:r>
    </w:p>
    <w:p>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default" w:ascii="Times New Roman" w:hAnsi="Times New Roman" w:eastAsia="方正仿宋_GBK" w:cs="Times New Roman"/>
          <w:color w:val="000000" w:themeColor="text1"/>
          <w:sz w:val="32"/>
          <w:szCs w:val="32"/>
          <w:u w:val="single"/>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val="0"/>
        <w:snapToGrid w:val="0"/>
        <w:spacing w:line="590" w:lineRule="exact"/>
        <w:jc w:val="right"/>
        <w:textAlignment w:val="auto"/>
        <w:rPr>
          <w:rFonts w:hint="default" w:ascii="Times New Roman" w:hAnsi="Times New Roman" w:eastAsia="方正仿宋_GBK" w:cs="Times New Roman"/>
          <w:color w:val="000000" w:themeColor="text1"/>
          <w:sz w:val="32"/>
          <w:szCs w:val="32"/>
          <w:highlight w:val="none"/>
          <w:u w:val="singl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u w:val="single"/>
          <w14:textFill>
            <w14:solidFill>
              <w14:schemeClr w14:val="tx1"/>
            </w14:solidFill>
          </w14:textFill>
        </w:rPr>
        <w:t>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环罚〔202</w:t>
      </w:r>
      <w:r>
        <w:rPr>
          <w:rFonts w:hint="eastAsia"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w:t>
      </w:r>
      <w:r>
        <w:rPr>
          <w:rFonts w:hint="eastAsia" w:eastAsia="方正仿宋_GBK"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号</w:t>
      </w:r>
    </w:p>
    <w:p>
      <w:pPr>
        <w:keepNext w:val="0"/>
        <w:keepLines w:val="0"/>
        <w:pageBreakBefore w:val="0"/>
        <w:widowControl w:val="0"/>
        <w:kinsoku/>
        <w:overflowPunct/>
        <w:topLinePunct w:val="0"/>
        <w:bidi w:val="0"/>
        <w:snapToGrid w:val="0"/>
        <w:spacing w:line="590" w:lineRule="exact"/>
        <w:textAlignment w:val="auto"/>
        <w:rPr>
          <w:rFonts w:hint="default" w:ascii="Times New Roman" w:hAnsi="Times New Roman" w:eastAsia="仿宋" w:cs="Times New Roman"/>
          <w:color w:val="000000"/>
          <w:sz w:val="32"/>
          <w:szCs w:val="32"/>
          <w:u w:val="single"/>
        </w:rPr>
      </w:pPr>
    </w:p>
    <w:p>
      <w:pPr>
        <w:keepNext w:val="0"/>
        <w:keepLines w:val="0"/>
        <w:pageBreakBefore w:val="0"/>
        <w:widowControl w:val="0"/>
        <w:tabs>
          <w:tab w:val="left" w:pos="1405"/>
        </w:tabs>
        <w:kinsoku/>
        <w:wordWrap/>
        <w:overflowPunct/>
        <w:topLinePunct w:val="0"/>
        <w:autoSpaceDE/>
        <w:autoSpaceDN/>
        <w:bidi w:val="0"/>
        <w:spacing w:line="460" w:lineRule="exact"/>
        <w:textAlignment w:val="auto"/>
        <w:rPr>
          <w:rFonts w:hint="default"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u w:val="single"/>
          <w:lang w:val="en-US" w:eastAsia="zh-CN"/>
        </w:rPr>
        <w:t>华宁长新新型建材有限公司</w:t>
      </w:r>
      <w:r>
        <w:rPr>
          <w:rFonts w:hint="eastAsia" w:ascii="Times New Roman" w:hAnsi="Times New Roman" w:eastAsia="方正仿宋_GBK" w:cs="Times New Roman"/>
          <w:sz w:val="32"/>
          <w:szCs w:val="32"/>
          <w:u w:val="single"/>
        </w:rPr>
        <w:t>:</w:t>
      </w:r>
    </w:p>
    <w:p>
      <w:pPr>
        <w:keepNext w:val="0"/>
        <w:keepLines w:val="0"/>
        <w:pageBreakBefore w:val="0"/>
        <w:widowControl w:val="0"/>
        <w:tabs>
          <w:tab w:val="left" w:pos="1405"/>
        </w:tabs>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rPr>
        <w:t>统一社会信用代码：</w:t>
      </w:r>
      <w:r>
        <w:rPr>
          <w:rFonts w:hint="default"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915304243364777181</w:t>
      </w:r>
    </w:p>
    <w:p>
      <w:pPr>
        <w:keepNext w:val="0"/>
        <w:keepLines w:val="0"/>
        <w:pageBreakBefore w:val="0"/>
        <w:widowControl w:val="0"/>
        <w:tabs>
          <w:tab w:val="left" w:pos="1405"/>
        </w:tabs>
        <w:kinsoku/>
        <w:wordWrap/>
        <w:overflowPunct/>
        <w:topLinePunct w:val="0"/>
        <w:autoSpaceDE/>
        <w:autoSpaceDN/>
        <w:bidi w:val="0"/>
        <w:spacing w:line="520" w:lineRule="exact"/>
        <w:textAlignment w:val="auto"/>
        <w:rPr>
          <w:rFonts w:hint="default" w:ascii="Times New Roman" w:hAnsi="Times New Roman" w:eastAsia="方正仿宋_GBK" w:cs="Times New Roman"/>
          <w:sz w:val="32"/>
          <w:szCs w:val="32"/>
          <w:u w:val="single"/>
          <w:lang w:val="en-US" w:eastAsia="zh-CN"/>
        </w:rPr>
      </w:pPr>
      <w:r>
        <w:rPr>
          <w:rFonts w:hint="eastAsia" w:eastAsia="方正仿宋_GBK" w:cs="Times New Roman"/>
          <w:sz w:val="32"/>
          <w:szCs w:val="32"/>
          <w:lang w:val="en-US" w:eastAsia="zh-CN"/>
        </w:rPr>
        <w:t>地址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u w:val="single"/>
          <w:lang w:val="en-US" w:eastAsia="zh-CN"/>
        </w:rPr>
        <w:t>云南省华宁县宁州街道</w:t>
      </w:r>
      <w:r>
        <w:rPr>
          <w:rFonts w:hint="default"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莲花塘工业园区</w:t>
      </w:r>
    </w:p>
    <w:p>
      <w:pPr>
        <w:pStyle w:val="2"/>
        <w:pageBreakBefore w:val="0"/>
        <w:widowControl w:val="0"/>
        <w:kinsoku/>
        <w:wordWrap/>
        <w:overflowPunct/>
        <w:topLinePunct w:val="0"/>
        <w:autoSpaceDE/>
        <w:autoSpaceDN/>
        <w:bidi w:val="0"/>
        <w:spacing w:line="520" w:lineRule="exact"/>
        <w:ind w:left="0" w:leftChars="0" w:firstLine="0" w:firstLineChars="0"/>
        <w:textAlignment w:val="auto"/>
        <w:rPr>
          <w:rFonts w:hint="default" w:ascii="Times New Roman" w:hAnsi="Times New Roman" w:eastAsia="方正仿宋_GBK" w:cs="Times New Roman"/>
          <w:b w:val="0"/>
          <w:kern w:val="2"/>
          <w:sz w:val="32"/>
          <w:szCs w:val="32"/>
          <w:u w:val="single"/>
          <w:lang w:val="en-US" w:eastAsia="zh-CN" w:bidi="ar-SA"/>
        </w:rPr>
      </w:pPr>
      <w:r>
        <w:rPr>
          <w:rFonts w:hint="eastAsia" w:ascii="Times New Roman" w:hAnsi="Times New Roman" w:eastAsia="方正仿宋_GBK" w:cs="Times New Roman"/>
          <w:b w:val="0"/>
          <w:kern w:val="2"/>
          <w:sz w:val="32"/>
          <w:szCs w:val="32"/>
          <w:u w:val="none"/>
          <w:lang w:val="en-US" w:eastAsia="zh-CN" w:bidi="ar-SA"/>
        </w:rPr>
        <w:t>法定代表人（负责人）：</w:t>
      </w:r>
      <w:r>
        <w:rPr>
          <w:rFonts w:hint="eastAsia" w:ascii="Times New Roman" w:hAnsi="Times New Roman" w:eastAsia="方正仿宋_GBK" w:cs="Times New Roman"/>
          <w:b w:val="0"/>
          <w:kern w:val="2"/>
          <w:sz w:val="32"/>
          <w:szCs w:val="32"/>
          <w:u w:val="single"/>
          <w:lang w:val="en-US" w:eastAsia="zh-CN" w:bidi="ar-SA"/>
        </w:rPr>
        <w:t>普X</w:t>
      </w:r>
    </w:p>
    <w:p>
      <w:pPr>
        <w:pStyle w:val="3"/>
        <w:keepNext w:val="0"/>
        <w:keepLines w:val="0"/>
        <w:pageBreakBefore w:val="0"/>
        <w:widowControl w:val="0"/>
        <w:kinsoku/>
        <w:wordWrap/>
        <w:overflowPunct/>
        <w:topLinePunct w:val="0"/>
        <w:autoSpaceDE/>
        <w:autoSpaceDN/>
        <w:bidi w:val="0"/>
        <w:spacing w:line="52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我局于</w:t>
      </w:r>
      <w:r>
        <w:rPr>
          <w:rFonts w:hint="default" w:ascii="Times New Roman" w:hAnsi="Times New Roman" w:eastAsia="方正仿宋_GBK" w:cs="Times New Roman"/>
          <w:color w:val="auto"/>
          <w:sz w:val="32"/>
          <w:szCs w:val="32"/>
          <w:u w:val="single"/>
          <w:lang w:val="en-US" w:eastAsia="zh-CN"/>
        </w:rPr>
        <w:t>202</w:t>
      </w:r>
      <w:r>
        <w:rPr>
          <w:rFonts w:hint="eastAsia" w:ascii="Times New Roman" w:hAnsi="Times New Roman" w:eastAsia="方正仿宋_GBK" w:cs="Times New Roman"/>
          <w:color w:val="auto"/>
          <w:sz w:val="32"/>
          <w:szCs w:val="32"/>
          <w:u w:val="single"/>
          <w:lang w:val="en-US" w:eastAsia="zh-CN"/>
        </w:rPr>
        <w:t>4</w:t>
      </w:r>
      <w:r>
        <w:rPr>
          <w:rFonts w:hint="default" w:ascii="Times New Roman" w:hAnsi="Times New Roman" w:eastAsia="方正仿宋_GBK" w:cs="Times New Roman"/>
          <w:color w:val="auto"/>
          <w:sz w:val="32"/>
          <w:szCs w:val="32"/>
          <w:u w:val="none"/>
          <w:lang w:val="en-US" w:eastAsia="zh-CN"/>
        </w:rPr>
        <w:t>年</w:t>
      </w:r>
      <w:r>
        <w:rPr>
          <w:rFonts w:hint="eastAsia" w:eastAsia="方正仿宋_GBK" w:cs="Times New Roman"/>
          <w:color w:val="auto"/>
          <w:sz w:val="32"/>
          <w:szCs w:val="32"/>
          <w:u w:val="single"/>
          <w:lang w:val="en-US" w:eastAsia="zh-CN"/>
        </w:rPr>
        <w:t>9</w:t>
      </w:r>
      <w:r>
        <w:rPr>
          <w:rFonts w:hint="default" w:ascii="Times New Roman" w:hAnsi="Times New Roman" w:eastAsia="方正仿宋_GBK" w:cs="Times New Roman"/>
          <w:color w:val="auto"/>
          <w:sz w:val="32"/>
          <w:szCs w:val="32"/>
          <w:u w:val="none"/>
          <w:lang w:val="en-US" w:eastAsia="zh-CN"/>
        </w:rPr>
        <w:t>月</w:t>
      </w:r>
      <w:r>
        <w:rPr>
          <w:rFonts w:hint="eastAsia" w:eastAsia="方正仿宋_GBK" w:cs="Times New Roman"/>
          <w:color w:val="auto"/>
          <w:sz w:val="32"/>
          <w:szCs w:val="32"/>
          <w:u w:val="single"/>
          <w:lang w:val="en-US" w:eastAsia="zh-CN"/>
        </w:rPr>
        <w:t>30</w:t>
      </w:r>
      <w:r>
        <w:rPr>
          <w:rFonts w:hint="default" w:ascii="Times New Roman" w:hAnsi="Times New Roman" w:eastAsia="方正仿宋_GBK" w:cs="Times New Roman"/>
          <w:color w:val="auto"/>
          <w:sz w:val="32"/>
          <w:szCs w:val="32"/>
          <w:u w:val="none"/>
          <w:lang w:val="en-US" w:eastAsia="zh-CN"/>
        </w:rPr>
        <w:t>日对你</w:t>
      </w:r>
      <w:r>
        <w:rPr>
          <w:rFonts w:hint="eastAsia" w:eastAsia="方正仿宋_GBK" w:cs="Times New Roman"/>
          <w:color w:val="auto"/>
          <w:sz w:val="32"/>
          <w:szCs w:val="32"/>
          <w:u w:val="none"/>
          <w:lang w:val="en-US" w:eastAsia="zh-CN"/>
        </w:rPr>
        <w:t>公司</w:t>
      </w:r>
      <w:r>
        <w:rPr>
          <w:rFonts w:hint="default" w:ascii="Times New Roman" w:hAnsi="Times New Roman" w:eastAsia="方正仿宋_GBK" w:cs="Times New Roman"/>
          <w:color w:val="auto"/>
          <w:sz w:val="32"/>
          <w:szCs w:val="32"/>
          <w:u w:val="none"/>
          <w:lang w:val="en-US" w:eastAsia="zh-CN"/>
        </w:rPr>
        <w:t>进行了调查，发现你</w:t>
      </w:r>
      <w:r>
        <w:rPr>
          <w:rFonts w:hint="eastAsia" w:eastAsia="方正仿宋_GBK" w:cs="Times New Roman"/>
          <w:color w:val="auto"/>
          <w:sz w:val="32"/>
          <w:szCs w:val="32"/>
          <w:u w:val="none"/>
          <w:lang w:val="en-US" w:eastAsia="zh-CN"/>
        </w:rPr>
        <w:t>公司</w:t>
      </w:r>
      <w:r>
        <w:rPr>
          <w:rFonts w:hint="default" w:ascii="Times New Roman" w:hAnsi="Times New Roman" w:eastAsia="方正仿宋_GBK" w:cs="Times New Roman"/>
          <w:color w:val="auto"/>
          <w:sz w:val="32"/>
          <w:szCs w:val="32"/>
          <w:u w:val="none"/>
          <w:lang w:val="en-US" w:eastAsia="zh-CN"/>
        </w:rPr>
        <w:t>实施了以下生态环境违法行为：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方正仿宋_GBK" w:cs="Times New Roman"/>
          <w:color w:val="auto"/>
          <w:sz w:val="32"/>
          <w:szCs w:val="32"/>
          <w:u w:val="single"/>
          <w:lang w:val="en-US" w:eastAsia="zh-CN"/>
        </w:rPr>
      </w:pPr>
      <w:r>
        <w:rPr>
          <w:rFonts w:hint="eastAsia" w:eastAsia="方正仿宋_GBK" w:cs="Times New Roman"/>
          <w:color w:val="auto"/>
          <w:sz w:val="32"/>
          <w:szCs w:val="32"/>
          <w:u w:val="single"/>
          <w:lang w:val="en-US" w:eastAsia="zh-CN"/>
        </w:rPr>
        <w:t>你</w:t>
      </w:r>
      <w:r>
        <w:rPr>
          <w:rFonts w:hint="default" w:ascii="Times New Roman" w:hAnsi="Times New Roman" w:eastAsia="方正仿宋_GBK" w:cs="Times New Roman"/>
          <w:color w:val="auto"/>
          <w:sz w:val="32"/>
          <w:szCs w:val="32"/>
          <w:u w:val="single"/>
          <w:lang w:val="en-US" w:eastAsia="zh-CN"/>
        </w:rPr>
        <w:t>公司智能调控磷矿石生产项目环境影响评价文件未依法经审批部门审查，擅自开工建设。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证明以上事实的证据有：</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1.书证：</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（1）20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日，调取的华宁长新新型建材有限公司营业执照（复印件）、法定代表人</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普</w:t>
      </w:r>
      <w:r>
        <w:rPr>
          <w:rFonts w:hint="eastAsia" w:eastAsia="方正仿宋_GBK" w:cs="Times New Roman"/>
          <w:color w:val="000000" w:themeColor="text1"/>
          <w:sz w:val="32"/>
          <w:szCs w:val="32"/>
          <w:highlight w:val="none"/>
          <w:lang w:val="en-US" w:eastAsia="zh-CN"/>
          <w14:textFill>
            <w14:solidFill>
              <w14:schemeClr w14:val="tx1"/>
            </w14:solidFill>
          </w14:textFill>
        </w:rPr>
        <w:t>X</w:t>
      </w:r>
      <w:bookmarkStart w:id="0" w:name="_GoBack"/>
      <w:bookmarkEnd w:id="0"/>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身份证（复印件），证实与调查情况相符合，构成违法主体。（2）20</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24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15</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日，调取的华宁长新新型建材有限公司智能调控磷矿石生产项目投资备案证（华发改投资〔2024〕215号）</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，证实该项目投资估算500万元</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2.证人证言：</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月3</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日玉溪市生态环境局华宁分局执法人员依法对华宁长新新型建材有限公司</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项目现场负责人</w:t>
      </w:r>
      <w:r>
        <w:rPr>
          <w:rFonts w:hint="eastAsia" w:eastAsia="方正仿宋_GBK" w:cs="Times New Roman"/>
          <w:color w:val="000000" w:themeColor="text1"/>
          <w:sz w:val="32"/>
          <w:szCs w:val="32"/>
          <w:highlight w:val="none"/>
          <w:lang w:val="en-US" w:eastAsia="zh-CN"/>
          <w14:textFill>
            <w14:solidFill>
              <w14:schemeClr w14:val="tx1"/>
            </w14:solidFill>
          </w14:textFill>
        </w:rPr>
        <w:t>岳X</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进行询问并制作询问笔录，</w:t>
      </w:r>
      <w:r>
        <w:rPr>
          <w:rFonts w:hint="eastAsia" w:eastAsia="方正仿宋_GBK" w:cs="Times New Roman"/>
          <w:color w:val="000000" w:themeColor="text1"/>
          <w:sz w:val="32"/>
          <w:szCs w:val="32"/>
          <w:highlight w:val="none"/>
          <w:lang w:val="en-US" w:eastAsia="zh-CN"/>
          <w14:textFill>
            <w14:solidFill>
              <w14:schemeClr w14:val="tx1"/>
            </w14:solidFill>
          </w14:textFill>
        </w:rPr>
        <w:t>岳X</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证实：202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，该公司智能调控磷矿石生产项目于2024年7月份开始建设。截止</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该项目已建成四台洗矿机、圆锥破、六台压滤机、四个循环水池、皮带、振动筛。</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3.当事人的陈述：</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月3</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日玉溪市生态环境局华宁分局执法人员依法对华宁长新新型建材有限公司</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总经理普</w:t>
      </w:r>
      <w:r>
        <w:rPr>
          <w:rFonts w:hint="eastAsia" w:eastAsia="方正仿宋_GBK" w:cs="Times New Roman"/>
          <w:color w:val="000000" w:themeColor="text1"/>
          <w:sz w:val="32"/>
          <w:szCs w:val="32"/>
          <w:highlight w:val="none"/>
          <w:lang w:val="en-US" w:eastAsia="zh-CN"/>
          <w14:textFill>
            <w14:solidFill>
              <w14:schemeClr w14:val="tx1"/>
            </w14:solidFill>
          </w14:textFill>
        </w:rPr>
        <w:t>X</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进行询问并制作询问笔录，</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普</w:t>
      </w:r>
      <w:r>
        <w:rPr>
          <w:rFonts w:hint="eastAsia" w:eastAsia="方正仿宋_GBK" w:cs="Times New Roman"/>
          <w:color w:val="000000" w:themeColor="text1"/>
          <w:sz w:val="32"/>
          <w:szCs w:val="32"/>
          <w:highlight w:val="none"/>
          <w:lang w:val="en-US" w:eastAsia="zh-CN"/>
          <w14:textFill>
            <w14:solidFill>
              <w14:schemeClr w14:val="tx1"/>
            </w14:solidFill>
          </w14:textFill>
        </w:rPr>
        <w:t>X</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证实：该公司智能调控磷矿石生产项目</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环境影响评价文件未依法</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报批生态环境部门</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审查，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未取得环评批复的情况下，于2024年7月份开始建设。截止2024年9月30日，该项目已建设完成四台洗矿机、圆锥破、六台压滤机、四个循环水池、皮带、振动筛。</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4.视听资料：</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执法人员运用无人机</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拍摄照片证明华宁长新新型建材有限公司智能调控磷矿石生产项目正在进行主体建设。</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32"/>
          <w:szCs w:val="32"/>
          <w:highlight w:val="none"/>
          <w:lang w:val="en-US" w:eastAsia="zh-CN"/>
          <w14:textFill>
            <w14:solidFill>
              <w14:schemeClr w14:val="tx1"/>
            </w14:solidFill>
          </w14:textFill>
        </w:rPr>
        <w:t>5.现场检查（勘察）笔录：</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9</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30</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日制作的《现场检查（勘察）笔录》证实：华宁长新新型建材有限公司智能调控磷矿石生产项目</w:t>
      </w:r>
      <w:r>
        <w:rPr>
          <w:rFonts w:hint="eastAsia" w:ascii="Times New Roman" w:hAnsi="Times New Roman" w:eastAsia="方正仿宋_GBK" w:cs="Times New Roman"/>
          <w:color w:val="000000" w:themeColor="text1"/>
          <w:sz w:val="32"/>
          <w:szCs w:val="32"/>
          <w:highlight w:val="none"/>
          <w:lang w:val="en-US" w:eastAsia="zh-CN"/>
          <w14:textFill>
            <w14:solidFill>
              <w14:schemeClr w14:val="tx1"/>
            </w14:solidFill>
          </w14:textFill>
        </w:rPr>
        <w:t>未取得环评批复，于2024年7月份开始建设</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w:t>
      </w:r>
    </w:p>
    <w:p>
      <w:pPr>
        <w:pStyle w:val="9"/>
        <w:keepNext w:val="0"/>
        <w:keepLines w:val="0"/>
        <w:pageBreakBefore w:val="0"/>
        <w:widowControl w:val="0"/>
        <w:kinsoku/>
        <w:wordWrap/>
        <w:overflowPunct/>
        <w:topLinePunct w:val="0"/>
        <w:autoSpaceDE/>
        <w:autoSpaceDN/>
        <w:bidi w:val="0"/>
        <w:spacing w:line="460" w:lineRule="exact"/>
        <w:ind w:firstLine="640"/>
        <w:textAlignment w:val="auto"/>
        <w:rPr>
          <w:rStyle w:val="8"/>
          <w:rFonts w:hint="default" w:ascii="Times New Roman" w:hAnsi="Times New Roman" w:eastAsia="方正仿宋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bCs/>
          <w:color w:val="auto"/>
          <w:sz w:val="32"/>
          <w:szCs w:val="32"/>
          <w:highlight w:val="none"/>
          <w:lang w:val="en-US" w:eastAsia="zh-CN"/>
        </w:rPr>
        <w:t>你</w:t>
      </w:r>
      <w:r>
        <w:rPr>
          <w:rFonts w:hint="eastAsia" w:ascii="Times New Roman" w:hAnsi="Times New Roman" w:eastAsia="方正仿宋_GBK" w:cs="Times New Roman"/>
          <w:b w:val="0"/>
          <w:bCs/>
          <w:color w:val="auto"/>
          <w:sz w:val="32"/>
          <w:szCs w:val="32"/>
          <w:highlight w:val="none"/>
          <w:lang w:val="en-US" w:eastAsia="zh-CN"/>
        </w:rPr>
        <w:t>公司</w:t>
      </w:r>
      <w:r>
        <w:rPr>
          <w:rFonts w:hint="default" w:ascii="Times New Roman" w:hAnsi="Times New Roman" w:eastAsia="方正仿宋_GBK" w:cs="Times New Roman"/>
          <w:b w:val="0"/>
          <w:bCs/>
          <w:color w:val="auto"/>
          <w:sz w:val="32"/>
          <w:szCs w:val="32"/>
          <w:highlight w:val="none"/>
          <w:lang w:val="en-US" w:eastAsia="zh-CN"/>
        </w:rPr>
        <w:t>的上述行为违反了</w:t>
      </w:r>
      <w:r>
        <w:rPr>
          <w:rFonts w:hint="default" w:ascii="Times New Roman" w:hAnsi="Times New Roman" w:eastAsia="方正仿宋_GBK" w:cs="Times New Roman"/>
          <w:color w:val="000000" w:themeColor="text1"/>
          <w:sz w:val="32"/>
          <w:szCs w:val="32"/>
          <w:highlight w:val="none"/>
          <w:u w:val="single"/>
          <w:lang w:val="en-US" w:eastAsia="zh-CN"/>
          <w14:textFill>
            <w14:solidFill>
              <w14:schemeClr w14:val="tx1"/>
            </w14:solidFill>
          </w14:textFill>
        </w:rPr>
        <w:t>《中华人民共和国环境影响评价法》第二十五条“建设项目的环境影响评价文件未依法经审批部门审查或者审查后未予批准的，建设单位不得开工建设”</w:t>
      </w:r>
      <w:r>
        <w:rPr>
          <w:rFonts w:hint="default" w:ascii="Times New Roman" w:hAnsi="Times New Roman" w:eastAsia="方正仿宋_GBK" w:cs="Times New Roman"/>
          <w:color w:val="000000" w:themeColor="text1"/>
          <w:sz w:val="32"/>
          <w:szCs w:val="32"/>
          <w:highlight w:val="none"/>
          <w:lang w:val="en-US" w:eastAsia="zh-CN"/>
          <w14:textFill>
            <w14:solidFill>
              <w14:schemeClr w14:val="tx1"/>
            </w14:solidFill>
          </w14:textFill>
        </w:rPr>
        <w:t>的规定</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w:t>
      </w:r>
    </w:p>
    <w:p>
      <w:pPr>
        <w:pStyle w:val="3"/>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我局于</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2024</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年</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11</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8</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日以</w:t>
      </w:r>
      <w:r>
        <w:rPr>
          <w:rFonts w:hint="eastAsia" w:ascii="Times New Roman" w:hAnsi="Times New Roman" w:eastAsia="方正仿宋_GBK" w:cs="Times New Roman"/>
          <w:b w:val="0"/>
          <w:bCs/>
          <w:color w:val="000000" w:themeColor="text1"/>
          <w:sz w:val="32"/>
          <w:szCs w:val="32"/>
          <w:u w:val="single"/>
          <w:lang w:val="en-US" w:eastAsia="zh-CN"/>
          <w14:textFill>
            <w14:solidFill>
              <w14:schemeClr w14:val="tx1"/>
            </w14:solidFill>
          </w14:textFill>
        </w:rPr>
        <w:t>《行政处罚事先告知书》（玉环罚告字〔2024〕5-10号）</w:t>
      </w:r>
      <w:r>
        <w:rPr>
          <w:rFonts w:hint="eastAsia" w:ascii="Times New Roman" w:hAnsi="Times New Roman" w:eastAsia="方正仿宋_GBK" w:cs="Times New Roman"/>
          <w:b w:val="0"/>
          <w:bCs/>
          <w:color w:val="000000" w:themeColor="text1"/>
          <w:sz w:val="32"/>
          <w:szCs w:val="32"/>
          <w:highlight w:val="none"/>
          <w:u w:val="none"/>
          <w:lang w:val="en-US" w:eastAsia="zh-CN"/>
          <w14:textFill>
            <w14:solidFill>
              <w14:schemeClr w14:val="tx1"/>
            </w14:solidFill>
          </w14:textFill>
        </w:rPr>
        <w:t>告知你公司享有陈述申辩权，你公司未提出陈述申辩意见。</w:t>
      </w:r>
    </w:p>
    <w:p>
      <w:pPr>
        <w:pStyle w:val="3"/>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依据</w:t>
      </w:r>
      <w:r>
        <w:rPr>
          <w:rFonts w:hint="default"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《中华人民共和国环境影响评价法》第三十一条第一款</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的规定，依据</w:t>
      </w:r>
      <w:r>
        <w:rPr>
          <w:rFonts w:hint="eastAsia" w:ascii="Times New Roman" w:hAnsi="Times New Roman" w:eastAsia="方正仿宋_GBK" w:cs="Times New Roman"/>
          <w:b w:val="0"/>
          <w:bCs/>
          <w:color w:val="000000" w:themeColor="text1"/>
          <w:sz w:val="32"/>
          <w:szCs w:val="32"/>
          <w:highlight w:val="none"/>
          <w:u w:val="single"/>
          <w:lang w:val="en-US" w:eastAsia="zh-CN"/>
          <w14:textFill>
            <w14:solidFill>
              <w14:schemeClr w14:val="tx1"/>
            </w14:solidFill>
          </w14:textFill>
        </w:rPr>
        <w:t>《云南省生态环境行政处罚裁量权规则和基准规定（2023年版）》中对“违反环境影响评价制度的行为（未批先建）”</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进</w:t>
      </w:r>
      <w:r>
        <w:rPr>
          <w:rStyle w:val="8"/>
          <w:rFonts w:hint="eastAsia" w:eastAsia="方正仿宋_GBK" w:cs="Times New Roman"/>
          <w:b w:val="0"/>
          <w:bCs w:val="0"/>
          <w:color w:val="000000" w:themeColor="text1"/>
          <w:kern w:val="2"/>
          <w:sz w:val="32"/>
          <w:szCs w:val="32"/>
          <w:lang w:val="en-US" w:eastAsia="zh-CN" w:bidi="ar-SA"/>
          <w14:textFill>
            <w14:solidFill>
              <w14:schemeClr w14:val="tx1"/>
            </w14:solidFill>
          </w14:textFill>
        </w:rPr>
        <w:t>行裁量，</w:t>
      </w:r>
      <w:r>
        <w:rPr>
          <w:rFonts w:hint="default" w:ascii="Times New Roman" w:hAnsi="Times New Roman" w:eastAsia="方正仿宋_GBK" w:cs="Times New Roman"/>
          <w:b/>
          <w:bCs w:val="0"/>
          <w:color w:val="auto"/>
          <w:sz w:val="32"/>
          <w:szCs w:val="32"/>
          <w:highlight w:val="none"/>
          <w:lang w:val="en-US" w:eastAsia="zh-CN"/>
        </w:rPr>
        <w:t>我局</w:t>
      </w:r>
      <w:r>
        <w:rPr>
          <w:rFonts w:hint="eastAsia" w:ascii="Times New Roman" w:hAnsi="Times New Roman" w:eastAsia="方正仿宋_GBK" w:cs="Times New Roman"/>
          <w:b/>
          <w:bCs w:val="0"/>
          <w:color w:val="auto"/>
          <w:sz w:val="32"/>
          <w:szCs w:val="32"/>
          <w:highlight w:val="none"/>
          <w:lang w:val="en-US" w:eastAsia="zh-CN"/>
        </w:rPr>
        <w:t>决定对</w:t>
      </w:r>
      <w:r>
        <w:rPr>
          <w:rFonts w:hint="default" w:ascii="Times New Roman" w:hAnsi="Times New Roman" w:eastAsia="方正仿宋_GBK" w:cs="Times New Roman"/>
          <w:b/>
          <w:bCs w:val="0"/>
          <w:color w:val="auto"/>
          <w:sz w:val="32"/>
          <w:szCs w:val="32"/>
          <w:highlight w:val="none"/>
          <w:lang w:val="en-US" w:eastAsia="zh-CN"/>
        </w:rPr>
        <w:t>你</w:t>
      </w:r>
      <w:r>
        <w:rPr>
          <w:rFonts w:hint="eastAsia" w:ascii="Times New Roman" w:hAnsi="Times New Roman" w:eastAsia="方正仿宋_GBK" w:cs="Times New Roman"/>
          <w:b/>
          <w:bCs w:val="0"/>
          <w:color w:val="auto"/>
          <w:sz w:val="32"/>
          <w:szCs w:val="32"/>
          <w:highlight w:val="none"/>
          <w:lang w:val="en-US" w:eastAsia="zh-CN"/>
        </w:rPr>
        <w:t>公</w:t>
      </w:r>
      <w:r>
        <w:rPr>
          <w:rFonts w:hint="default" w:ascii="Times New Roman" w:hAnsi="Times New Roman" w:eastAsia="方正仿宋_GBK" w:cs="Times New Roman"/>
          <w:b/>
          <w:bCs w:val="0"/>
          <w:color w:val="auto"/>
          <w:sz w:val="32"/>
          <w:szCs w:val="32"/>
          <w:highlight w:val="none"/>
          <w:lang w:val="en-US" w:eastAsia="zh-CN"/>
        </w:rPr>
        <w:t>司处以如下行政处罚</w:t>
      </w:r>
      <w:r>
        <w:rPr>
          <w:rFonts w:hint="default" w:ascii="Times New Roman" w:hAnsi="Times New Roman" w:eastAsia="方正仿宋_GBK" w:cs="Times New Roman"/>
          <w:b w:val="0"/>
          <w:bCs/>
          <w:color w:val="auto"/>
          <w:sz w:val="32"/>
          <w:szCs w:val="32"/>
          <w:highlight w:val="none"/>
          <w:u w:val="none"/>
          <w:lang w:val="en-US" w:eastAsia="zh-CN"/>
        </w:rPr>
        <w:t>：</w:t>
      </w:r>
      <w:r>
        <w:rPr>
          <w:rFonts w:hint="default" w:ascii="Times New Roman" w:hAnsi="Times New Roman" w:eastAsia="方正仿宋_GBK" w:cs="Times New Roman"/>
          <w:b/>
          <w:bCs w:val="0"/>
          <w:color w:val="auto"/>
          <w:sz w:val="32"/>
          <w:szCs w:val="32"/>
          <w:highlight w:val="none"/>
          <w:u w:val="single"/>
          <w:lang w:val="en-US" w:eastAsia="zh-CN"/>
        </w:rPr>
        <w:t>罚款</w:t>
      </w:r>
      <w:r>
        <w:rPr>
          <w:rFonts w:hint="default" w:ascii="Times New Roman" w:hAnsi="Times New Roman" w:eastAsia="方正仿宋_GBK" w:cs="Times New Roman"/>
          <w:b/>
          <w:bCs w:val="0"/>
          <w:color w:val="000000" w:themeColor="text1"/>
          <w:sz w:val="32"/>
          <w:szCs w:val="32"/>
          <w:highlight w:val="none"/>
          <w:u w:val="single"/>
          <w:lang w:val="en-US" w:eastAsia="zh-CN"/>
          <w14:textFill>
            <w14:solidFill>
              <w14:schemeClr w14:val="tx1"/>
            </w14:solidFill>
          </w14:textFill>
        </w:rPr>
        <w:t>人民币61,000.00元</w:t>
      </w:r>
      <w:r>
        <w:rPr>
          <w:rStyle w:val="8"/>
          <w:rFonts w:hint="default" w:ascii="Times New Roman" w:hAnsi="Times New Roman" w:eastAsia="方正仿宋_GBK" w:cs="Times New Roman"/>
          <w:b/>
          <w:bCs w:val="0"/>
          <w:color w:val="000000" w:themeColor="text1"/>
          <w:kern w:val="2"/>
          <w:sz w:val="32"/>
          <w:szCs w:val="32"/>
          <w:highlight w:val="none"/>
          <w:u w:val="single"/>
          <w:lang w:val="en-US" w:eastAsia="zh-CN" w:bidi="ar-SA"/>
          <w14:textFill>
            <w14:solidFill>
              <w14:schemeClr w14:val="tx1"/>
            </w14:solidFill>
          </w14:textFill>
        </w:rPr>
        <w:t>（</w:t>
      </w:r>
      <w:r>
        <w:rPr>
          <w:rFonts w:hint="default" w:ascii="Times New Roman" w:hAnsi="Times New Roman" w:eastAsia="方正仿宋_GBK" w:cs="Times New Roman"/>
          <w:b/>
          <w:bCs w:val="0"/>
          <w:color w:val="000000" w:themeColor="text1"/>
          <w:sz w:val="32"/>
          <w:szCs w:val="32"/>
          <w:highlight w:val="none"/>
          <w:u w:val="single"/>
          <w:lang w:val="en-US" w:eastAsia="zh-CN"/>
          <w14:textFill>
            <w14:solidFill>
              <w14:schemeClr w14:val="tx1"/>
            </w14:solidFill>
          </w14:textFill>
        </w:rPr>
        <w:t>陆万壹仟元整）</w:t>
      </w:r>
      <w:r>
        <w:rPr>
          <w:rFonts w:hint="default" w:ascii="Times New Roman" w:hAnsi="Times New Roman" w:eastAsia="方正仿宋_GBK" w:cs="Times New Roman"/>
          <w:b/>
          <w:bCs w:val="0"/>
          <w:color w:val="auto"/>
          <w:sz w:val="32"/>
          <w:szCs w:val="32"/>
          <w:highlight w:val="none"/>
          <w:u w:val="single"/>
          <w:lang w:val="en-US"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color w:val="auto"/>
          <w:kern w:val="2"/>
          <w:sz w:val="32"/>
          <w:szCs w:val="32"/>
          <w:u w:val="none"/>
          <w:lang w:val="en-US" w:eastAsia="zh-CN" w:bidi="ar-SA"/>
        </w:rPr>
      </w:pPr>
      <w:r>
        <w:rPr>
          <w:rFonts w:hint="default" w:ascii="Times New Roman" w:hAnsi="Times New Roman" w:eastAsia="方正仿宋_GBK" w:cs="Times New Roman"/>
          <w:b w:val="0"/>
          <w:bCs/>
          <w:color w:val="auto"/>
          <w:kern w:val="2"/>
          <w:sz w:val="32"/>
          <w:szCs w:val="32"/>
          <w:u w:val="none"/>
          <w:lang w:val="en-US" w:eastAsia="zh-CN" w:bidi="ar-SA"/>
        </w:rPr>
        <w:t>限</w:t>
      </w:r>
      <w:r>
        <w:rPr>
          <w:rFonts w:hint="eastAsia" w:ascii="Times New Roman" w:hAnsi="Times New Roman" w:eastAsia="方正仿宋_GBK" w:cs="Times New Roman"/>
          <w:b w:val="0"/>
          <w:bCs/>
          <w:color w:val="auto"/>
          <w:kern w:val="2"/>
          <w:sz w:val="32"/>
          <w:szCs w:val="32"/>
          <w:u w:val="none"/>
          <w:lang w:val="en-US" w:eastAsia="zh-CN" w:bidi="ar-SA"/>
        </w:rPr>
        <w:t>你公司</w:t>
      </w:r>
      <w:r>
        <w:rPr>
          <w:rFonts w:hint="default" w:ascii="Times New Roman" w:hAnsi="Times New Roman" w:eastAsia="方正仿宋_GBK" w:cs="Times New Roman"/>
          <w:b w:val="0"/>
          <w:bCs/>
          <w:color w:val="auto"/>
          <w:kern w:val="2"/>
          <w:sz w:val="32"/>
          <w:szCs w:val="32"/>
          <w:u w:val="none"/>
          <w:lang w:val="en-US" w:eastAsia="zh-CN" w:bidi="ar-SA"/>
        </w:rPr>
        <w:t>于接到本处罚决定之日起15日内到玉溪市生态环境局华宁分局开具《云南省非税收入一般缴款书（电子）》缴纳罚款。逾期不缴纳罚款的，我局</w:t>
      </w:r>
      <w:r>
        <w:rPr>
          <w:rFonts w:hint="eastAsia" w:ascii="Times New Roman" w:hAnsi="Times New Roman" w:eastAsia="方正仿宋_GBK" w:cs="Times New Roman"/>
          <w:b w:val="0"/>
          <w:bCs/>
          <w:color w:val="auto"/>
          <w:kern w:val="2"/>
          <w:sz w:val="32"/>
          <w:szCs w:val="32"/>
          <w:u w:val="none"/>
          <w:lang w:val="en-US" w:eastAsia="zh-CN" w:bidi="ar-SA"/>
        </w:rPr>
        <w:t>可以</w:t>
      </w:r>
      <w:r>
        <w:rPr>
          <w:rFonts w:hint="default" w:ascii="Times New Roman" w:hAnsi="Times New Roman" w:eastAsia="方正仿宋_GBK" w:cs="Times New Roman"/>
          <w:b w:val="0"/>
          <w:bCs/>
          <w:color w:val="auto"/>
          <w:kern w:val="2"/>
          <w:sz w:val="32"/>
          <w:szCs w:val="32"/>
          <w:u w:val="none"/>
          <w:lang w:val="en-US" w:eastAsia="zh-CN" w:bidi="ar-SA"/>
        </w:rPr>
        <w:t>根据《中华人民共和国行政</w:t>
      </w:r>
      <w:r>
        <w:rPr>
          <w:rFonts w:hint="default" w:ascii="Times New Roman" w:hAnsi="Times New Roman" w:eastAsia="方正仿宋_GBK" w:cs="Times New Roman"/>
          <w:b w:val="0"/>
          <w:color w:val="000000" w:themeColor="text1"/>
          <w:kern w:val="2"/>
          <w:sz w:val="32"/>
          <w:szCs w:val="32"/>
          <w:lang w:val="en-US" w:eastAsia="zh-CN" w:bidi="ar-SA"/>
          <w14:textFill>
            <w14:solidFill>
              <w14:schemeClr w14:val="tx1"/>
            </w14:solidFill>
          </w14:textFill>
        </w:rPr>
        <w:t>处罚法》第七十二条第一款第一项规定每日按罚款数额的3％加处罚款。</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你</w:t>
      </w:r>
      <w:r>
        <w:rPr>
          <w:rFonts w:hint="eastAsia" w:eastAsia="方正仿宋_GBK" w:cs="Times New Roman"/>
          <w:color w:val="000000" w:themeColor="text1"/>
          <w:sz w:val="32"/>
          <w:szCs w:val="32"/>
          <w:lang w:val="en-US" w:eastAsia="zh-CN"/>
          <w14:textFill>
            <w14:solidFill>
              <w14:schemeClr w14:val="tx1"/>
            </w14:solidFill>
          </w14:textFill>
        </w:rPr>
        <w:t>公司</w:t>
      </w:r>
      <w:r>
        <w:rPr>
          <w:rFonts w:hint="default" w:ascii="Times New Roman" w:hAnsi="Times New Roman" w:eastAsia="方正仿宋_GBK" w:cs="Times New Roman"/>
          <w:color w:val="000000" w:themeColor="text1"/>
          <w:sz w:val="32"/>
          <w:szCs w:val="32"/>
          <w14:textFill>
            <w14:solidFill>
              <w14:schemeClr w14:val="tx1"/>
            </w14:solidFill>
          </w14:textFill>
        </w:rPr>
        <w:t>如不服本</w:t>
      </w:r>
      <w:r>
        <w:rPr>
          <w:rFonts w:hint="eastAsia" w:eastAsia="方正仿宋_GBK" w:cs="Times New Roman"/>
          <w:color w:val="000000" w:themeColor="text1"/>
          <w:sz w:val="32"/>
          <w:szCs w:val="32"/>
          <w:lang w:val="en-US" w:eastAsia="zh-CN"/>
          <w14:textFill>
            <w14:solidFill>
              <w14:schemeClr w14:val="tx1"/>
            </w14:solidFill>
          </w14:textFill>
        </w:rPr>
        <w:t>处罚</w:t>
      </w:r>
      <w:r>
        <w:rPr>
          <w:rFonts w:hint="default" w:ascii="Times New Roman" w:hAnsi="Times New Roman" w:eastAsia="方正仿宋_GBK" w:cs="Times New Roman"/>
          <w:color w:val="000000" w:themeColor="text1"/>
          <w:sz w:val="32"/>
          <w:szCs w:val="32"/>
          <w14:textFill>
            <w14:solidFill>
              <w14:schemeClr w14:val="tx1"/>
            </w14:solidFill>
          </w14:textFill>
        </w:rPr>
        <w:t>决定，可在收到本</w:t>
      </w:r>
      <w:r>
        <w:rPr>
          <w:rFonts w:hint="eastAsia" w:eastAsia="方正仿宋_GBK" w:cs="Times New Roman"/>
          <w:color w:val="000000" w:themeColor="text1"/>
          <w:sz w:val="32"/>
          <w:szCs w:val="32"/>
          <w:lang w:val="en-US" w:eastAsia="zh-CN"/>
          <w14:textFill>
            <w14:solidFill>
              <w14:schemeClr w14:val="tx1"/>
            </w14:solidFill>
          </w14:textFill>
        </w:rPr>
        <w:t>处罚</w:t>
      </w:r>
      <w:r>
        <w:rPr>
          <w:rFonts w:hint="default" w:ascii="Times New Roman" w:hAnsi="Times New Roman" w:eastAsia="方正仿宋_GBK" w:cs="Times New Roman"/>
          <w:color w:val="000000" w:themeColor="text1"/>
          <w:sz w:val="32"/>
          <w:szCs w:val="32"/>
          <w14:textFill>
            <w14:solidFill>
              <w14:schemeClr w14:val="tx1"/>
            </w14:solidFill>
          </w14:textFill>
        </w:rPr>
        <w:t>决定书之日起</w:t>
      </w:r>
      <w:r>
        <w:rPr>
          <w:rFonts w:hint="eastAsia" w:eastAsia="方正仿宋_GBK" w:cs="Times New Roman"/>
          <w:color w:val="000000" w:themeColor="text1"/>
          <w:sz w:val="32"/>
          <w:szCs w:val="32"/>
          <w:u w:val="single"/>
          <w:lang w:val="en-US" w:eastAsia="zh-CN"/>
          <w14:textFill>
            <w14:solidFill>
              <w14:schemeClr w14:val="tx1"/>
            </w14:solidFill>
          </w14:textFill>
        </w:rPr>
        <w:t>60</w:t>
      </w:r>
      <w:r>
        <w:rPr>
          <w:rFonts w:hint="default" w:ascii="Times New Roman" w:hAnsi="Times New Roman" w:eastAsia="方正仿宋_GBK" w:cs="Times New Roman"/>
          <w:color w:val="000000" w:themeColor="text1"/>
          <w:sz w:val="32"/>
          <w:szCs w:val="32"/>
          <w:u w:val="single"/>
          <w14:textFill>
            <w14:solidFill>
              <w14:schemeClr w14:val="tx1"/>
            </w14:solidFill>
          </w14:textFill>
        </w:rPr>
        <w:t>日内</w:t>
      </w:r>
      <w:r>
        <w:rPr>
          <w:rFonts w:hint="default" w:ascii="Times New Roman" w:hAnsi="Times New Roman" w:eastAsia="方正仿宋_GBK" w:cs="Times New Roman"/>
          <w:color w:val="000000" w:themeColor="text1"/>
          <w:sz w:val="32"/>
          <w:szCs w:val="32"/>
          <w:u w:val="none"/>
          <w14:textFill>
            <w14:solidFill>
              <w14:schemeClr w14:val="tx1"/>
            </w14:solidFill>
          </w14:textFill>
        </w:rPr>
        <w:t>向</w:t>
      </w:r>
      <w:r>
        <w:rPr>
          <w:rFonts w:hint="default" w:ascii="Times New Roman" w:hAnsi="Times New Roman" w:eastAsia="方正仿宋_GBK" w:cs="Times New Roman"/>
          <w:color w:val="000000" w:themeColor="text1"/>
          <w:sz w:val="32"/>
          <w:szCs w:val="32"/>
          <w:u w:val="single"/>
          <w14:textFill>
            <w14:solidFill>
              <w14:schemeClr w14:val="tx1"/>
            </w14:solidFill>
          </w14:textFill>
        </w:rPr>
        <w:t>玉溪市人民政府</w:t>
      </w:r>
      <w:r>
        <w:rPr>
          <w:rFonts w:hint="default" w:ascii="Times New Roman" w:hAnsi="Times New Roman" w:eastAsia="方正仿宋_GBK" w:cs="Times New Roman"/>
          <w:color w:val="000000" w:themeColor="text1"/>
          <w:sz w:val="32"/>
          <w:szCs w:val="32"/>
          <w:u w:val="none"/>
          <w14:textFill>
            <w14:solidFill>
              <w14:schemeClr w14:val="tx1"/>
            </w14:solidFill>
          </w14:textFill>
        </w:rPr>
        <w:t>申请行政复议</w:t>
      </w:r>
      <w:r>
        <w:rPr>
          <w:rFonts w:hint="default" w:ascii="Times New Roman" w:hAnsi="Times New Roman" w:eastAsia="方正仿宋_GBK" w:cs="Times New Roman"/>
          <w:color w:val="000000" w:themeColor="text1"/>
          <w:sz w:val="32"/>
          <w:szCs w:val="32"/>
          <w14:textFill>
            <w14:solidFill>
              <w14:schemeClr w14:val="tx1"/>
            </w14:solidFill>
          </w14:textFill>
        </w:rPr>
        <w:t>，也可以在</w:t>
      </w:r>
      <w:r>
        <w:rPr>
          <w:rFonts w:hint="eastAsia" w:eastAsia="方正仿宋_GBK" w:cs="Times New Roman"/>
          <w:color w:val="000000" w:themeColor="text1"/>
          <w:sz w:val="32"/>
          <w:szCs w:val="32"/>
          <w:u w:val="single"/>
          <w:lang w:val="en-US" w:eastAsia="zh-CN"/>
          <w14:textFill>
            <w14:solidFill>
              <w14:schemeClr w14:val="tx1"/>
            </w14:solidFill>
          </w14:textFill>
        </w:rPr>
        <w:t>6</w:t>
      </w:r>
      <w:r>
        <w:rPr>
          <w:rFonts w:hint="default" w:ascii="Times New Roman" w:hAnsi="Times New Roman" w:eastAsia="方正仿宋_GBK" w:cs="Times New Roman"/>
          <w:color w:val="000000" w:themeColor="text1"/>
          <w:sz w:val="32"/>
          <w:szCs w:val="32"/>
          <w:u w:val="single"/>
          <w14:textFill>
            <w14:solidFill>
              <w14:schemeClr w14:val="tx1"/>
            </w14:solidFill>
          </w14:textFill>
        </w:rPr>
        <w:t>个月内</w:t>
      </w:r>
      <w:r>
        <w:rPr>
          <w:rFonts w:hint="default" w:ascii="Times New Roman" w:hAnsi="Times New Roman" w:eastAsia="方正仿宋_GBK" w:cs="Times New Roman"/>
          <w:color w:val="000000" w:themeColor="text1"/>
          <w:sz w:val="32"/>
          <w:szCs w:val="32"/>
          <w:u w:val="none"/>
          <w14:textFill>
            <w14:solidFill>
              <w14:schemeClr w14:val="tx1"/>
            </w14:solidFill>
          </w14:textFill>
        </w:rPr>
        <w:t>向</w:t>
      </w:r>
      <w:r>
        <w:rPr>
          <w:rFonts w:hint="default" w:ascii="Times New Roman" w:hAnsi="Times New Roman" w:eastAsia="方正仿宋_GBK" w:cs="Times New Roman"/>
          <w:color w:val="000000" w:themeColor="text1"/>
          <w:sz w:val="32"/>
          <w:szCs w:val="32"/>
          <w:u w:val="single"/>
          <w:lang w:eastAsia="zh-CN"/>
          <w14:textFill>
            <w14:solidFill>
              <w14:schemeClr w14:val="tx1"/>
            </w14:solidFill>
          </w14:textFill>
        </w:rPr>
        <w:t>江川区</w:t>
      </w:r>
      <w:r>
        <w:rPr>
          <w:rFonts w:hint="default" w:ascii="Times New Roman" w:hAnsi="Times New Roman" w:eastAsia="方正仿宋_GBK" w:cs="Times New Roman"/>
          <w:color w:val="000000" w:themeColor="text1"/>
          <w:sz w:val="32"/>
          <w:szCs w:val="32"/>
          <w:u w:val="single"/>
          <w14:textFill>
            <w14:solidFill>
              <w14:schemeClr w14:val="tx1"/>
            </w14:solidFill>
          </w14:textFill>
        </w:rPr>
        <w:t>人民法院</w:t>
      </w:r>
      <w:r>
        <w:rPr>
          <w:rFonts w:hint="default" w:ascii="Times New Roman" w:hAnsi="Times New Roman" w:eastAsia="方正仿宋_GBK" w:cs="Times New Roman"/>
          <w:color w:val="000000" w:themeColor="text1"/>
          <w:sz w:val="32"/>
          <w:szCs w:val="32"/>
          <w14:textFill>
            <w14:solidFill>
              <w14:schemeClr w14:val="tx1"/>
            </w14:solidFill>
          </w14:textFill>
        </w:rPr>
        <w:t>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color w:val="000000" w:themeColor="text1"/>
          <w:sz w:val="32"/>
          <w:szCs w:val="32"/>
          <w:u w:val="none"/>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逾期不申请行政复议，不提起行政诉讼，又不履行本处罚决定的，我局将依法申请人民法院强制执行。</w:t>
      </w:r>
    </w:p>
    <w:p>
      <w:pPr>
        <w:keepNext w:val="0"/>
        <w:keepLines w:val="0"/>
        <w:pageBreakBefore w:val="0"/>
        <w:widowControl w:val="0"/>
        <w:kinsoku/>
        <w:overflowPunct/>
        <w:topLinePunct w:val="0"/>
        <w:autoSpaceDE w:val="0"/>
        <w:autoSpaceDN w:val="0"/>
        <w:bidi w:val="0"/>
        <w:adjustRightInd w:val="0"/>
        <w:spacing w:line="590" w:lineRule="exact"/>
        <w:ind w:right="-10" w:rightChars="-5" w:firstLine="640" w:firstLineChars="200"/>
        <w:textAlignment w:val="auto"/>
        <w:rPr>
          <w:rFonts w:ascii="仿宋" w:hAnsi="仿宋" w:eastAsia="仿宋"/>
          <w:kern w:val="0"/>
          <w:sz w:val="32"/>
          <w:szCs w:val="32"/>
        </w:rPr>
      </w:pPr>
    </w:p>
    <w:p>
      <w:pPr>
        <w:pStyle w:val="2"/>
        <w:rPr>
          <w:rFonts w:ascii="仿宋" w:hAnsi="仿宋" w:eastAsia="仿宋"/>
          <w:kern w:val="0"/>
          <w:sz w:val="32"/>
          <w:szCs w:val="32"/>
        </w:rPr>
      </w:pPr>
    </w:p>
    <w:p/>
    <w:p>
      <w:pPr>
        <w:keepNext w:val="0"/>
        <w:keepLines w:val="0"/>
        <w:pageBreakBefore w:val="0"/>
        <w:widowControl w:val="0"/>
        <w:kinsoku/>
        <w:overflowPunct/>
        <w:topLinePunct w:val="0"/>
        <w:autoSpaceDE/>
        <w:autoSpaceDN/>
        <w:bidi w:val="0"/>
        <w:adjustRightInd w:val="0"/>
        <w:snapToGrid w:val="0"/>
        <w:spacing w:line="590" w:lineRule="exact"/>
        <w:ind w:firstLine="5440" w:firstLineChars="17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玉溪市生态环境局</w:t>
      </w:r>
    </w:p>
    <w:p>
      <w:pPr>
        <w:pStyle w:val="3"/>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val="0"/>
          <w:bCs/>
          <w:color w:val="auto"/>
          <w:kern w:val="0"/>
          <w:sz w:val="32"/>
          <w:szCs w:val="32"/>
          <w:highlight w:val="yellow"/>
          <w:u w:val="single"/>
          <w:lang w:val="en-US" w:eastAsia="zh-CN"/>
        </w:rPr>
      </w:pPr>
      <w:r>
        <w:rPr>
          <w:rFonts w:hint="eastAsia" w:eastAsia="方正仿宋_GBK"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202</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年</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12</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日</w:t>
      </w:r>
    </w:p>
    <w:p>
      <w:pPr>
        <w:rPr>
          <w:highlight w:val="yellow"/>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32"/>
                              <w:szCs w:val="48"/>
                              <w:lang w:eastAsia="zh-CN"/>
                            </w:rPr>
                          </w:pPr>
                          <w:r>
                            <w:rPr>
                              <w:rFonts w:hint="eastAsia" w:asciiTheme="minorEastAsia" w:hAnsiTheme="minorEastAsia" w:eastAsiaTheme="minorEastAsia" w:cstheme="minorEastAsia"/>
                              <w:sz w:val="32"/>
                              <w:szCs w:val="48"/>
                              <w:lang w:eastAsia="zh-CN"/>
                            </w:rPr>
                            <w:fldChar w:fldCharType="begin"/>
                          </w:r>
                          <w:r>
                            <w:rPr>
                              <w:rFonts w:hint="eastAsia" w:asciiTheme="minorEastAsia" w:hAnsiTheme="minorEastAsia" w:eastAsiaTheme="minorEastAsia" w:cstheme="minorEastAsia"/>
                              <w:sz w:val="32"/>
                              <w:szCs w:val="48"/>
                              <w:lang w:eastAsia="zh-CN"/>
                            </w:rPr>
                            <w:instrText xml:space="preserve"> PAGE  \* MERGEFORMAT </w:instrText>
                          </w:r>
                          <w:r>
                            <w:rPr>
                              <w:rFonts w:hint="eastAsia" w:asciiTheme="minorEastAsia" w:hAnsiTheme="minorEastAsia" w:eastAsiaTheme="minorEastAsia" w:cstheme="minorEastAsia"/>
                              <w:sz w:val="32"/>
                              <w:szCs w:val="48"/>
                              <w:lang w:eastAsia="zh-CN"/>
                            </w:rPr>
                            <w:fldChar w:fldCharType="separate"/>
                          </w:r>
                          <w:r>
                            <w:rPr>
                              <w:rFonts w:hint="eastAsia" w:asciiTheme="minorEastAsia" w:hAnsiTheme="minorEastAsia" w:eastAsiaTheme="minorEastAsia" w:cstheme="minorEastAsia"/>
                              <w:sz w:val="32"/>
                              <w:szCs w:val="48"/>
                              <w:lang w:eastAsia="zh-CN"/>
                            </w:rPr>
                            <w:t>1</w:t>
                          </w:r>
                          <w:r>
                            <w:rPr>
                              <w:rFonts w:hint="eastAsia" w:asciiTheme="minorEastAsia" w:hAnsiTheme="minorEastAsia" w:eastAsiaTheme="minorEastAsia" w:cstheme="minorEastAsia"/>
                              <w:sz w:val="32"/>
                              <w:szCs w:val="4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32"/>
                        <w:szCs w:val="48"/>
                        <w:lang w:eastAsia="zh-CN"/>
                      </w:rPr>
                    </w:pPr>
                    <w:r>
                      <w:rPr>
                        <w:rFonts w:hint="eastAsia" w:asciiTheme="minorEastAsia" w:hAnsiTheme="minorEastAsia" w:eastAsiaTheme="minorEastAsia" w:cstheme="minorEastAsia"/>
                        <w:sz w:val="32"/>
                        <w:szCs w:val="48"/>
                        <w:lang w:eastAsia="zh-CN"/>
                      </w:rPr>
                      <w:fldChar w:fldCharType="begin"/>
                    </w:r>
                    <w:r>
                      <w:rPr>
                        <w:rFonts w:hint="eastAsia" w:asciiTheme="minorEastAsia" w:hAnsiTheme="minorEastAsia" w:eastAsiaTheme="minorEastAsia" w:cstheme="minorEastAsia"/>
                        <w:sz w:val="32"/>
                        <w:szCs w:val="48"/>
                        <w:lang w:eastAsia="zh-CN"/>
                      </w:rPr>
                      <w:instrText xml:space="preserve"> PAGE  \* MERGEFORMAT </w:instrText>
                    </w:r>
                    <w:r>
                      <w:rPr>
                        <w:rFonts w:hint="eastAsia" w:asciiTheme="minorEastAsia" w:hAnsiTheme="minorEastAsia" w:eastAsiaTheme="minorEastAsia" w:cstheme="minorEastAsia"/>
                        <w:sz w:val="32"/>
                        <w:szCs w:val="48"/>
                        <w:lang w:eastAsia="zh-CN"/>
                      </w:rPr>
                      <w:fldChar w:fldCharType="separate"/>
                    </w:r>
                    <w:r>
                      <w:rPr>
                        <w:rFonts w:hint="eastAsia" w:asciiTheme="minorEastAsia" w:hAnsiTheme="minorEastAsia" w:eastAsiaTheme="minorEastAsia" w:cstheme="minorEastAsia"/>
                        <w:sz w:val="32"/>
                        <w:szCs w:val="48"/>
                        <w:lang w:eastAsia="zh-CN"/>
                      </w:rPr>
                      <w:t>1</w:t>
                    </w:r>
                    <w:r>
                      <w:rPr>
                        <w:rFonts w:hint="eastAsia" w:asciiTheme="minorEastAsia" w:hAnsiTheme="minorEastAsia" w:eastAsiaTheme="minorEastAsia" w:cstheme="minorEastAsia"/>
                        <w:sz w:val="32"/>
                        <w:szCs w:val="4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YmJhMzBjMjc4MzE0YzU0MjRjMTA0NDdhNzM0MGQifQ=="/>
    <w:docVar w:name="KSO_WPS_MARK_KEY" w:val="cd0936d2-bd05-496d-a1d8-9531c275eff5"/>
  </w:docVars>
  <w:rsids>
    <w:rsidRoot w:val="6FFC661D"/>
    <w:rsid w:val="03EA14F2"/>
    <w:rsid w:val="096A0604"/>
    <w:rsid w:val="117C7179"/>
    <w:rsid w:val="138439EB"/>
    <w:rsid w:val="1631705F"/>
    <w:rsid w:val="19256401"/>
    <w:rsid w:val="1A3C2DF6"/>
    <w:rsid w:val="1BD13F60"/>
    <w:rsid w:val="20C95670"/>
    <w:rsid w:val="21E17421"/>
    <w:rsid w:val="22387D8C"/>
    <w:rsid w:val="22E317A2"/>
    <w:rsid w:val="295B3419"/>
    <w:rsid w:val="2F92147C"/>
    <w:rsid w:val="348C3522"/>
    <w:rsid w:val="384704B4"/>
    <w:rsid w:val="387C4359"/>
    <w:rsid w:val="393B660A"/>
    <w:rsid w:val="3B9701D8"/>
    <w:rsid w:val="3D2C61D3"/>
    <w:rsid w:val="3F5002E5"/>
    <w:rsid w:val="3FED23E8"/>
    <w:rsid w:val="49D525E8"/>
    <w:rsid w:val="4C0D016B"/>
    <w:rsid w:val="4D96187F"/>
    <w:rsid w:val="55FF7F51"/>
    <w:rsid w:val="608A0FCC"/>
    <w:rsid w:val="614B4949"/>
    <w:rsid w:val="61C97FDE"/>
    <w:rsid w:val="628465A3"/>
    <w:rsid w:val="631B329F"/>
    <w:rsid w:val="6CA64B78"/>
    <w:rsid w:val="6F321CE6"/>
    <w:rsid w:val="6FBC0456"/>
    <w:rsid w:val="6FFC661D"/>
    <w:rsid w:val="71C11A27"/>
    <w:rsid w:val="73F230E4"/>
    <w:rsid w:val="783770E9"/>
    <w:rsid w:val="7A35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ind w:firstLine="643" w:firstLineChars="200"/>
      <w:outlineLvl w:val="1"/>
    </w:pPr>
    <w:rPr>
      <w:rFonts w:ascii="Arial" w:hAnsi="Arial" w:eastAsia="楷体"/>
      <w:b/>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300" w:lineRule="auto"/>
    </w:pPr>
    <w:rPr>
      <w:rFonts w:ascii="宋体" w:hAnsi="宋体"/>
      <w:b/>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link w:val="1"/>
    <w:qFormat/>
    <w:uiPriority w:val="0"/>
    <w:rPr>
      <w:rFonts w:ascii="Times New Roman" w:hAnsi="Times New Roman" w:eastAsia="宋体" w:cs="Times New Roman"/>
      <w:kern w:val="2"/>
      <w:sz w:val="21"/>
      <w:szCs w:val="24"/>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1466</Words>
  <Characters>1578</Characters>
  <Lines>0</Lines>
  <Paragraphs>0</Paragraphs>
  <TotalTime>5</TotalTime>
  <ScaleCrop>false</ScaleCrop>
  <LinksUpToDate>false</LinksUpToDate>
  <CharactersWithSpaces>1608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2023-12-26T03:04:00Z</dcterms:created>
  <dc:creator>监察大队</dc:creator>
  <cp:lastModifiedBy>little red</cp:lastModifiedBy>
  <dcterms:modified xsi:type="dcterms:W3CDTF">2024-12-06T02:39:02Z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1C4E82FB1B82403FA541F7A1A9BF9823</vt:lpwstr>
  </property>
</Properties>
</file>