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2D755">
      <w:pPr>
        <w:jc w:val="center"/>
        <w:outlineLvl w:val="0"/>
        <w:rPr>
          <w:rFonts w:hint="eastAsia" w:ascii="Times New Roman" w:hAnsi="Times New Roman" w:eastAsia="方正小标宋简体" w:cs="方正小标宋简体"/>
          <w:color w:val="auto"/>
          <w:sz w:val="36"/>
          <w:szCs w:val="36"/>
          <w:highlight w:val="none"/>
        </w:rPr>
      </w:pPr>
      <w:r>
        <w:rPr>
          <w:rFonts w:hint="eastAsia" w:ascii="Times New Roman" w:hAnsi="Times New Roman" w:eastAsia="方正小标宋简体"/>
          <w:color w:val="auto"/>
          <w:sz w:val="36"/>
          <w:lang w:val="zh-CN"/>
        </w:rPr>
        <w:t>华宁县乡村振兴发展与信息服务中心</w:t>
      </w:r>
      <w:r>
        <w:rPr>
          <w:rFonts w:hint="eastAsia" w:ascii="Times New Roman" w:hAnsi="Times New Roman" w:eastAsia="方正小标宋简体" w:cs="方正小标宋简体"/>
          <w:color w:val="auto"/>
          <w:sz w:val="36"/>
          <w:szCs w:val="36"/>
          <w:highlight w:val="none"/>
          <w:lang w:val="en-US" w:eastAsia="zh-CN"/>
        </w:rPr>
        <w:t>2025年度</w:t>
      </w:r>
      <w:r>
        <w:rPr>
          <w:rFonts w:hint="eastAsia" w:ascii="Times New Roman" w:hAnsi="Times New Roman" w:eastAsia="方正小标宋简体" w:cs="方正小标宋简体"/>
          <w:color w:val="auto"/>
          <w:sz w:val="36"/>
          <w:szCs w:val="36"/>
          <w:highlight w:val="none"/>
        </w:rPr>
        <w:t>部门决算</w:t>
      </w:r>
    </w:p>
    <w:p w14:paraId="521F8890">
      <w:pPr>
        <w:jc w:val="center"/>
        <w:rPr>
          <w:rFonts w:hint="eastAsia" w:ascii="Times New Roman" w:hAnsi="Times New Roman" w:eastAsia="方正小标宋简体" w:cs="方正小标宋简体"/>
          <w:color w:val="auto"/>
          <w:sz w:val="36"/>
          <w:szCs w:val="36"/>
          <w:highlight w:val="none"/>
        </w:rPr>
      </w:pPr>
    </w:p>
    <w:p w14:paraId="4B5C8CFE">
      <w:pPr>
        <w:jc w:val="center"/>
        <w:outlineLvl w:val="0"/>
        <w:rPr>
          <w:rFonts w:hint="eastAsia" w:ascii="Times New Roman" w:hAnsi="Times New Roman" w:eastAsia="方正小标宋简体" w:cs="方正小标宋简体"/>
          <w:color w:val="auto"/>
          <w:sz w:val="36"/>
          <w:szCs w:val="36"/>
          <w:highlight w:val="none"/>
          <w:lang w:eastAsia="zh-CN"/>
        </w:rPr>
      </w:pPr>
      <w:r>
        <w:rPr>
          <w:rFonts w:hint="eastAsia" w:ascii="Times New Roman" w:hAnsi="Times New Roman" w:eastAsia="方正小标宋简体" w:cs="方正小标宋简体"/>
          <w:color w:val="auto"/>
          <w:sz w:val="36"/>
          <w:szCs w:val="36"/>
          <w:highlight w:val="none"/>
          <w:lang w:eastAsia="zh-CN"/>
        </w:rPr>
        <w:t>目录</w:t>
      </w:r>
    </w:p>
    <w:p w14:paraId="52FEC4F8">
      <w:pPr>
        <w:jc w:val="left"/>
        <w:rPr>
          <w:rFonts w:hint="eastAsia" w:ascii="Times New Roman" w:hAnsi="Times New Roman" w:eastAsia="黑体"/>
          <w:color w:val="auto"/>
          <w:sz w:val="30"/>
          <w:szCs w:val="30"/>
          <w:highlight w:val="none"/>
        </w:rPr>
      </w:pPr>
    </w:p>
    <w:p w14:paraId="4FB650D2">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第一部分  </w:t>
      </w:r>
      <w:r>
        <w:rPr>
          <w:rFonts w:hint="eastAsia" w:ascii="Times New Roman" w:hAnsi="Times New Roman" w:eastAsia="黑体"/>
          <w:color w:val="auto"/>
          <w:sz w:val="30"/>
          <w:szCs w:val="30"/>
          <w:highlight w:val="none"/>
          <w:lang w:eastAsia="zh-CN"/>
        </w:rPr>
        <w:t>单位</w:t>
      </w:r>
      <w:r>
        <w:rPr>
          <w:rFonts w:hint="eastAsia" w:ascii="Times New Roman" w:hAnsi="Times New Roman" w:eastAsia="黑体"/>
          <w:color w:val="auto"/>
          <w:sz w:val="30"/>
          <w:szCs w:val="30"/>
          <w:highlight w:val="none"/>
        </w:rPr>
        <w:t>概况</w:t>
      </w:r>
    </w:p>
    <w:p w14:paraId="6E16F926">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一、主要职</w:t>
      </w:r>
      <w:r>
        <w:rPr>
          <w:rFonts w:hint="eastAsia" w:ascii="Times New Roman" w:hAnsi="Times New Roman" w:eastAsia="楷体"/>
          <w:color w:val="auto"/>
          <w:sz w:val="30"/>
          <w:szCs w:val="30"/>
          <w:highlight w:val="none"/>
          <w:lang w:eastAsia="zh-CN"/>
        </w:rPr>
        <w:t>责</w:t>
      </w:r>
    </w:p>
    <w:p w14:paraId="170A9A56">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二、</w:t>
      </w:r>
      <w:r>
        <w:rPr>
          <w:rFonts w:hint="eastAsia" w:ascii="Times New Roman" w:hAnsi="Times New Roman" w:eastAsia="楷体"/>
          <w:color w:val="auto"/>
          <w:sz w:val="30"/>
          <w:szCs w:val="30"/>
          <w:highlight w:val="none"/>
          <w:lang w:eastAsia="zh-CN"/>
        </w:rPr>
        <w:t>基本情况</w:t>
      </w:r>
    </w:p>
    <w:p w14:paraId="771D5E30">
      <w:pPr>
        <w:spacing w:line="240" w:lineRule="atLeast"/>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三、重点工作概述</w:t>
      </w:r>
    </w:p>
    <w:p w14:paraId="1FB073EA">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 xml:space="preserve">第二部分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部门决算表</w:t>
      </w:r>
    </w:p>
    <w:p w14:paraId="2E661AC3">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一、收入支出决算表</w:t>
      </w:r>
    </w:p>
    <w:p w14:paraId="3C24A896">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二、收入决算表</w:t>
      </w:r>
    </w:p>
    <w:p w14:paraId="7C394DC5">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三、支出决算表</w:t>
      </w:r>
    </w:p>
    <w:p w14:paraId="68CD8CEE">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四、财政拨款收入支出决算表</w:t>
      </w:r>
    </w:p>
    <w:p w14:paraId="208717A3">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五、一般公共预算财政拨款收入支出决算表</w:t>
      </w:r>
    </w:p>
    <w:p w14:paraId="4BCA10FF">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六、一般公共预算财政拨款基本支出决算表</w:t>
      </w:r>
    </w:p>
    <w:p w14:paraId="41C5821E">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rPr>
        <w:t>七、</w:t>
      </w:r>
      <w:r>
        <w:rPr>
          <w:rFonts w:hint="eastAsia" w:ascii="Times New Roman" w:hAnsi="Times New Roman" w:eastAsia="楷体"/>
          <w:color w:val="auto"/>
          <w:sz w:val="30"/>
          <w:szCs w:val="30"/>
          <w:highlight w:val="none"/>
          <w:lang w:eastAsia="zh-CN"/>
        </w:rPr>
        <w:t>一般公共预算财政拨款项目支出决算表</w:t>
      </w:r>
    </w:p>
    <w:p w14:paraId="0AD00F8C">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八</w:t>
      </w:r>
      <w:r>
        <w:rPr>
          <w:rFonts w:hint="eastAsia" w:ascii="Times New Roman" w:hAnsi="Times New Roman" w:eastAsia="楷体"/>
          <w:color w:val="auto"/>
          <w:sz w:val="30"/>
          <w:szCs w:val="30"/>
          <w:highlight w:val="none"/>
        </w:rPr>
        <w:t>、政府性基金预算财政拨款收入支出决算表</w:t>
      </w:r>
    </w:p>
    <w:p w14:paraId="74D03234">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九、国有资本经营预算财政拨款收入支出决算表</w:t>
      </w:r>
    </w:p>
    <w:p w14:paraId="04C0B5B3">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十</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财政拨款</w:t>
      </w:r>
      <w:r>
        <w:rPr>
          <w:rFonts w:hint="eastAsia" w:ascii="Times New Roman" w:hAnsi="Times New Roman" w:eastAsia="楷体"/>
          <w:color w:val="auto"/>
          <w:sz w:val="30"/>
          <w:szCs w:val="30"/>
          <w:highlight w:val="none"/>
        </w:rPr>
        <w:t>“三公”经费、行政参公单位机关运行经费情况表</w:t>
      </w:r>
    </w:p>
    <w:p w14:paraId="7C43352F">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val="en-US" w:eastAsia="zh-CN"/>
        </w:rPr>
        <w:t>十一、一般公共预算财政拨款“三公”经费情况表</w:t>
      </w:r>
    </w:p>
    <w:p w14:paraId="7D447AD9">
      <w:pPr>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第三部</w:t>
      </w:r>
      <w:r>
        <w:rPr>
          <w:rFonts w:hint="eastAsia" w:ascii="Times New Roman" w:hAnsi="Times New Roman" w:eastAsia="黑体"/>
          <w:color w:val="auto"/>
          <w:sz w:val="30"/>
          <w:szCs w:val="30"/>
          <w:highlight w:val="none"/>
          <w:lang w:eastAsia="zh-CN"/>
        </w:rPr>
        <w:t>分</w:t>
      </w:r>
      <w:r>
        <w:rPr>
          <w:rFonts w:hint="eastAsia" w:ascii="Times New Roman" w:hAnsi="Times New Roman" w:eastAsia="黑体"/>
          <w:color w:val="auto"/>
          <w:sz w:val="30"/>
          <w:szCs w:val="30"/>
          <w:highlight w:val="none"/>
        </w:rPr>
        <w:t xml:space="preserve">  </w:t>
      </w:r>
      <w:r>
        <w:rPr>
          <w:rFonts w:hint="eastAsia" w:ascii="Times New Roman" w:hAnsi="Times New Roman" w:eastAsia="黑体"/>
          <w:color w:val="auto"/>
          <w:sz w:val="30"/>
          <w:szCs w:val="30"/>
          <w:highlight w:val="none"/>
          <w:lang w:val="en-US" w:eastAsia="zh-CN"/>
        </w:rPr>
        <w:t>2025年度</w:t>
      </w:r>
      <w:r>
        <w:rPr>
          <w:rFonts w:hint="eastAsia" w:ascii="Times New Roman" w:hAnsi="Times New Roman" w:eastAsia="黑体"/>
          <w:color w:val="auto"/>
          <w:sz w:val="30"/>
          <w:szCs w:val="30"/>
          <w:highlight w:val="none"/>
        </w:rPr>
        <w:t>部门决算情况说明</w:t>
      </w:r>
    </w:p>
    <w:p w14:paraId="60A5B368">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一、收入决算情况说明</w:t>
      </w:r>
    </w:p>
    <w:p w14:paraId="613B1E94">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二、支出决算情况说明</w:t>
      </w:r>
    </w:p>
    <w:p w14:paraId="45D458C2">
      <w:pPr>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三、一般公共预算财政拨款支出决算情况说明</w:t>
      </w:r>
    </w:p>
    <w:p w14:paraId="4A375094">
      <w:pPr>
        <w:widowControl/>
        <w:snapToGrid w:val="0"/>
        <w:spacing w:before="100" w:after="100" w:line="360" w:lineRule="auto"/>
        <w:jc w:val="left"/>
        <w:outlineLvl w:val="1"/>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四、财政拨款“三公”经费支出决算情况说明</w:t>
      </w:r>
    </w:p>
    <w:p w14:paraId="3C03F04E">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lang w:eastAsia="zh-CN"/>
        </w:rPr>
        <w:t>第四部分</w:t>
      </w:r>
      <w:r>
        <w:rPr>
          <w:rFonts w:hint="eastAsia" w:ascii="Times New Roman" w:hAnsi="Times New Roman" w:eastAsia="楷体"/>
          <w:color w:val="auto"/>
          <w:sz w:val="30"/>
          <w:szCs w:val="30"/>
          <w:highlight w:val="none"/>
          <w:lang w:val="en-US" w:eastAsia="zh-CN"/>
        </w:rPr>
        <w:t xml:space="preserve">  </w:t>
      </w:r>
      <w:r>
        <w:rPr>
          <w:rFonts w:hint="eastAsia" w:ascii="Times New Roman" w:hAnsi="Times New Roman" w:eastAsia="黑体"/>
          <w:color w:val="auto"/>
          <w:sz w:val="30"/>
          <w:szCs w:val="30"/>
          <w:highlight w:val="none"/>
        </w:rPr>
        <w:t>其他重要事项及相关口径情况说明</w:t>
      </w:r>
    </w:p>
    <w:p w14:paraId="2C2108F4">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一、</w:t>
      </w:r>
      <w:r>
        <w:rPr>
          <w:rFonts w:hint="eastAsia" w:ascii="Times New Roman" w:hAnsi="Times New Roman" w:eastAsia="楷体"/>
          <w:color w:val="auto"/>
          <w:sz w:val="30"/>
          <w:szCs w:val="30"/>
          <w:highlight w:val="none"/>
        </w:rPr>
        <w:t>机关运行经费支出情况</w:t>
      </w:r>
    </w:p>
    <w:p w14:paraId="3972187F">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国有资产占用情况</w:t>
      </w:r>
    </w:p>
    <w:p w14:paraId="11A69481">
      <w:pPr>
        <w:jc w:val="left"/>
        <w:outlineLvl w:val="1"/>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政府采购支出情况</w:t>
      </w:r>
    </w:p>
    <w:p w14:paraId="447BBB9B">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四、</w:t>
      </w:r>
      <w:r>
        <w:rPr>
          <w:rFonts w:hint="eastAsia" w:ascii="Times New Roman" w:hAnsi="Times New Roman" w:eastAsia="楷体"/>
          <w:color w:val="auto"/>
          <w:sz w:val="30"/>
          <w:szCs w:val="30"/>
          <w:highlight w:val="none"/>
          <w:lang w:val="en-US" w:eastAsia="zh-CN"/>
        </w:rPr>
        <w:t>单位绩效自评情况</w:t>
      </w:r>
    </w:p>
    <w:p w14:paraId="55AB8E5D">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eastAsia="zh-CN"/>
        </w:rPr>
        <w:t>五、</w:t>
      </w:r>
      <w:r>
        <w:rPr>
          <w:rFonts w:hint="eastAsia" w:ascii="Times New Roman" w:hAnsi="Times New Roman" w:eastAsia="楷体"/>
          <w:color w:val="auto"/>
          <w:sz w:val="30"/>
          <w:szCs w:val="30"/>
          <w:highlight w:val="none"/>
          <w:lang w:val="en-US" w:eastAsia="zh-CN"/>
        </w:rPr>
        <w:t>其他重要事项情况说明</w:t>
      </w:r>
    </w:p>
    <w:p w14:paraId="44AFE445">
      <w:pPr>
        <w:jc w:val="left"/>
        <w:outlineLvl w:val="1"/>
        <w:rPr>
          <w:rFonts w:hint="eastAsia" w:ascii="Times New Roman" w:hAnsi="Times New Roman" w:eastAsia="楷体"/>
          <w:color w:val="auto"/>
          <w:sz w:val="30"/>
          <w:szCs w:val="30"/>
          <w:highlight w:val="none"/>
          <w:lang w:val="en-US" w:eastAsia="zh-CN"/>
        </w:rPr>
      </w:pPr>
      <w:r>
        <w:rPr>
          <w:rFonts w:hint="eastAsia" w:ascii="Times New Roman" w:hAnsi="Times New Roman" w:eastAsia="楷体"/>
          <w:color w:val="auto"/>
          <w:sz w:val="30"/>
          <w:szCs w:val="30"/>
          <w:highlight w:val="none"/>
          <w:lang w:val="en-US" w:eastAsia="zh-CN"/>
        </w:rPr>
        <w:t>六、相关口径说明</w:t>
      </w:r>
    </w:p>
    <w:p w14:paraId="7507ACC7">
      <w:pPr>
        <w:widowControl/>
        <w:snapToGrid w:val="0"/>
        <w:spacing w:before="100" w:after="100" w:line="360" w:lineRule="auto"/>
        <w:jc w:val="left"/>
        <w:outlineLvl w:val="0"/>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第</w:t>
      </w:r>
      <w:r>
        <w:rPr>
          <w:rFonts w:hint="eastAsia" w:ascii="Times New Roman" w:hAnsi="Times New Roman" w:eastAsia="黑体"/>
          <w:color w:val="auto"/>
          <w:sz w:val="30"/>
          <w:szCs w:val="30"/>
          <w:highlight w:val="none"/>
          <w:lang w:eastAsia="zh-CN"/>
        </w:rPr>
        <w:t>五</w:t>
      </w:r>
      <w:r>
        <w:rPr>
          <w:rFonts w:hint="eastAsia" w:ascii="Times New Roman" w:hAnsi="Times New Roman" w:eastAsia="黑体"/>
          <w:color w:val="auto"/>
          <w:sz w:val="30"/>
          <w:szCs w:val="30"/>
          <w:highlight w:val="none"/>
        </w:rPr>
        <w:t>部分  名词解释</w:t>
      </w:r>
    </w:p>
    <w:p w14:paraId="79F2163C">
      <w:pPr>
        <w:jc w:val="center"/>
        <w:rPr>
          <w:rFonts w:hint="eastAsia" w:ascii="Times New Roman" w:hAnsi="Times New Roman" w:eastAsia="黑体"/>
          <w:color w:val="auto"/>
          <w:sz w:val="32"/>
          <w:szCs w:val="32"/>
          <w:highlight w:val="none"/>
        </w:rPr>
      </w:pPr>
    </w:p>
    <w:p w14:paraId="0233CBA9">
      <w:pPr>
        <w:jc w:val="center"/>
        <w:rPr>
          <w:rFonts w:hint="eastAsia" w:ascii="Times New Roman" w:hAnsi="Times New Roman" w:eastAsia="黑体"/>
          <w:color w:val="auto"/>
          <w:sz w:val="32"/>
          <w:szCs w:val="32"/>
          <w:highlight w:val="none"/>
        </w:rPr>
      </w:pPr>
    </w:p>
    <w:p w14:paraId="250DD778">
      <w:pPr>
        <w:jc w:val="center"/>
        <w:rPr>
          <w:rFonts w:hint="eastAsia" w:ascii="Times New Roman" w:hAnsi="Times New Roman" w:eastAsia="黑体"/>
          <w:color w:val="auto"/>
          <w:sz w:val="32"/>
          <w:szCs w:val="32"/>
          <w:highlight w:val="none"/>
        </w:rPr>
      </w:pPr>
    </w:p>
    <w:p w14:paraId="7754FD03">
      <w:pPr>
        <w:jc w:val="center"/>
        <w:rPr>
          <w:rFonts w:hint="eastAsia" w:ascii="Times New Roman" w:hAnsi="Times New Roman" w:eastAsia="黑体"/>
          <w:color w:val="auto"/>
          <w:sz w:val="32"/>
          <w:szCs w:val="32"/>
          <w:highlight w:val="none"/>
        </w:rPr>
      </w:pPr>
    </w:p>
    <w:p w14:paraId="21B1CE7C">
      <w:pPr>
        <w:jc w:val="center"/>
        <w:rPr>
          <w:rFonts w:hint="eastAsia" w:ascii="Times New Roman" w:hAnsi="Times New Roman" w:eastAsia="黑体"/>
          <w:color w:val="auto"/>
          <w:sz w:val="32"/>
          <w:szCs w:val="32"/>
          <w:highlight w:val="none"/>
        </w:rPr>
      </w:pPr>
    </w:p>
    <w:p w14:paraId="5F029F8C">
      <w:pPr>
        <w:jc w:val="center"/>
        <w:rPr>
          <w:rFonts w:hint="eastAsia" w:ascii="Times New Roman" w:hAnsi="Times New Roman" w:eastAsia="黑体"/>
          <w:color w:val="auto"/>
          <w:sz w:val="32"/>
          <w:szCs w:val="32"/>
          <w:highlight w:val="none"/>
        </w:rPr>
      </w:pPr>
    </w:p>
    <w:p w14:paraId="61AE6AD0">
      <w:pPr>
        <w:jc w:val="center"/>
        <w:rPr>
          <w:rFonts w:hint="eastAsia" w:ascii="Times New Roman" w:hAnsi="Times New Roman" w:eastAsia="黑体"/>
          <w:color w:val="auto"/>
          <w:sz w:val="32"/>
          <w:szCs w:val="32"/>
          <w:highlight w:val="none"/>
        </w:rPr>
      </w:pPr>
    </w:p>
    <w:p w14:paraId="67BBFD15">
      <w:pPr>
        <w:jc w:val="both"/>
        <w:rPr>
          <w:rFonts w:hint="eastAsia" w:ascii="Times New Roman" w:hAnsi="Times New Roman" w:eastAsia="黑体"/>
          <w:color w:val="auto"/>
          <w:sz w:val="32"/>
          <w:szCs w:val="32"/>
          <w:highlight w:val="none"/>
        </w:rPr>
      </w:pPr>
    </w:p>
    <w:p w14:paraId="2A7EA89F">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第一部分  </w:t>
      </w:r>
      <w:r>
        <w:rPr>
          <w:rFonts w:hint="eastAsia" w:ascii="Times New Roman" w:hAnsi="Times New Roman" w:eastAsia="黑体"/>
          <w:color w:val="auto"/>
          <w:sz w:val="32"/>
          <w:szCs w:val="32"/>
          <w:highlight w:val="none"/>
          <w:lang w:eastAsia="zh-CN"/>
        </w:rPr>
        <w:t>单位</w:t>
      </w:r>
      <w:r>
        <w:rPr>
          <w:rFonts w:hint="eastAsia" w:ascii="Times New Roman" w:hAnsi="Times New Roman" w:eastAsia="黑体"/>
          <w:color w:val="auto"/>
          <w:sz w:val="32"/>
          <w:szCs w:val="32"/>
          <w:highlight w:val="none"/>
        </w:rPr>
        <w:t>概况</w:t>
      </w:r>
    </w:p>
    <w:p w14:paraId="0ECF1F58">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rPr>
        <w:t>一、主要</w:t>
      </w:r>
      <w:r>
        <w:rPr>
          <w:rFonts w:hint="eastAsia" w:ascii="Times New Roman" w:hAnsi="Times New Roman" w:eastAsia="黑体"/>
          <w:color w:val="auto"/>
          <w:sz w:val="30"/>
          <w:szCs w:val="30"/>
          <w:highlight w:val="none"/>
          <w:lang w:eastAsia="zh-CN"/>
        </w:rPr>
        <w:t>职责</w:t>
      </w:r>
    </w:p>
    <w:p w14:paraId="735A5153">
      <w:pPr>
        <w:pStyle w:val="2"/>
        <w:adjustRightInd w:val="0"/>
        <w:snapToGrid w:val="0"/>
        <w:spacing w:line="600" w:lineRule="exact"/>
        <w:ind w:firstLine="630" w:firstLineChars="210"/>
        <w:rPr>
          <w:rFonts w:hint="eastAsia" w:ascii="Times New Roman" w:hAnsi="Times New Roman"/>
          <w:bCs/>
          <w:color w:val="auto"/>
          <w:szCs w:val="30"/>
          <w:highlight w:val="none"/>
        </w:rPr>
      </w:pPr>
      <w:r>
        <w:rPr>
          <w:rFonts w:hint="eastAsia" w:ascii="Times New Roman" w:hAnsi="Times New Roman" w:cs="Times New Roman"/>
          <w:bCs/>
          <w:color w:val="auto"/>
          <w:szCs w:val="30"/>
          <w:highlight w:val="none"/>
          <w:lang w:val="en-US" w:eastAsia="zh-CN"/>
        </w:rPr>
        <w:t>负责乡防止返贫监测和衔接推进乡村振兴信息系统、云南省政府救助平台管理维护；负责全县防止返贫致贫动态监测帮扶工作；承担巩固拓展脱贫攻坚成果推进乡村振兴数据采集工作；负责数字农业、数字乡村应用技术推广、培训；配合做好乡村振兴领域及“三农”信息宣传等工作；负责高素质农民培育、农业人才和农村实用人才培训、农村远程教育、中等职业教育等工作。</w:t>
      </w:r>
    </w:p>
    <w:p w14:paraId="02DE0EBE">
      <w:pPr>
        <w:spacing w:line="600" w:lineRule="exact"/>
        <w:ind w:firstLine="600" w:firstLineChars="200"/>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二、基本情况</w:t>
      </w:r>
    </w:p>
    <w:p w14:paraId="5C6EBF1B">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（一）机构设置情况</w:t>
      </w:r>
    </w:p>
    <w:p w14:paraId="305309F3">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我单位共设置0个内设机构。</w:t>
      </w:r>
    </w:p>
    <w:p w14:paraId="1537F29D">
      <w:pPr>
        <w:spacing w:line="600" w:lineRule="exact"/>
        <w:ind w:firstLine="600" w:firstLineChars="200"/>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lang w:val="en-US" w:eastAsia="zh-CN"/>
        </w:rPr>
        <w:t>我单位为基层预算单位，无下属单位。</w:t>
      </w:r>
    </w:p>
    <w:p w14:paraId="5A1FEB02">
      <w:pPr>
        <w:spacing w:line="600" w:lineRule="exact"/>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lang w:eastAsia="zh-CN"/>
        </w:rPr>
        <w:t>（二）</w:t>
      </w:r>
      <w:r>
        <w:rPr>
          <w:rFonts w:hint="eastAsia" w:ascii="Times New Roman" w:hAnsi="Times New Roman" w:eastAsia="楷体"/>
          <w:color w:val="auto"/>
          <w:sz w:val="30"/>
          <w:szCs w:val="30"/>
          <w:highlight w:val="none"/>
        </w:rPr>
        <w:t>决算单位构成</w:t>
      </w:r>
    </w:p>
    <w:p w14:paraId="0BD95181">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eastAsia="zh-CN"/>
        </w:rPr>
        <w:t>我单位作为华宁县农业农村局</w:t>
      </w:r>
      <w:r>
        <w:rPr>
          <w:rFonts w:hint="eastAsia" w:ascii="Times New Roman" w:hAnsi="Times New Roman" w:eastAsia="仿宋_GB2312"/>
          <w:color w:val="auto"/>
          <w:sz w:val="30"/>
          <w:szCs w:val="30"/>
          <w:highlight w:val="none"/>
          <w:lang w:val="en-US" w:eastAsia="zh-CN"/>
        </w:rPr>
        <w:t>的</w:t>
      </w:r>
      <w:r>
        <w:rPr>
          <w:rFonts w:hint="eastAsia" w:ascii="Times New Roman" w:hAnsi="Times New Roman" w:eastAsia="仿宋_GB2312"/>
          <w:color w:val="auto"/>
          <w:sz w:val="30"/>
          <w:szCs w:val="30"/>
          <w:highlight w:val="none"/>
          <w:lang w:eastAsia="zh-CN"/>
        </w:rPr>
        <w:t>二级预算单位</w:t>
      </w:r>
      <w:r>
        <w:rPr>
          <w:rFonts w:hint="eastAsia" w:ascii="Times New Roman" w:hAnsi="Times New Roman" w:eastAsia="仿宋_GB2312"/>
          <w:color w:val="auto"/>
          <w:sz w:val="30"/>
          <w:szCs w:val="30"/>
          <w:highlight w:val="none"/>
        </w:rPr>
        <w:t>纳入</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部门决算编报</w:t>
      </w:r>
      <w:r>
        <w:rPr>
          <w:rFonts w:hint="eastAsia" w:ascii="Times New Roman" w:hAnsi="Times New Roman" w:eastAsia="仿宋_GB2312"/>
          <w:color w:val="auto"/>
          <w:sz w:val="30"/>
          <w:szCs w:val="30"/>
          <w:highlight w:val="none"/>
          <w:lang w:eastAsia="zh-CN"/>
        </w:rPr>
        <w:t>范围</w:t>
      </w:r>
      <w:r>
        <w:rPr>
          <w:rFonts w:hint="eastAsia" w:ascii="Times New Roman" w:hAnsi="Times New Roman" w:eastAsia="仿宋_GB2312"/>
          <w:color w:val="auto"/>
          <w:sz w:val="30"/>
          <w:szCs w:val="30"/>
          <w:highlight w:val="none"/>
        </w:rPr>
        <w:t>。</w:t>
      </w:r>
    </w:p>
    <w:p w14:paraId="6A13DF6C">
      <w:pPr>
        <w:ind w:firstLine="600" w:firstLineChars="200"/>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三</w:t>
      </w:r>
      <w:r>
        <w:rPr>
          <w:rFonts w:hint="eastAsia" w:ascii="Times New Roman" w:hAnsi="Times New Roman" w:eastAsia="楷体"/>
          <w:color w:val="auto"/>
          <w:sz w:val="30"/>
          <w:szCs w:val="30"/>
          <w:highlight w:val="none"/>
        </w:rPr>
        <w:t>）</w:t>
      </w:r>
      <w:r>
        <w:rPr>
          <w:rFonts w:hint="eastAsia" w:ascii="Times New Roman" w:hAnsi="Times New Roman" w:eastAsia="楷体"/>
          <w:color w:val="auto"/>
          <w:sz w:val="30"/>
          <w:szCs w:val="30"/>
          <w:highlight w:val="none"/>
          <w:lang w:eastAsia="zh-CN"/>
        </w:rPr>
        <w:t>单位</w:t>
      </w:r>
      <w:r>
        <w:rPr>
          <w:rFonts w:hint="eastAsia" w:ascii="Times New Roman" w:hAnsi="Times New Roman" w:eastAsia="楷体"/>
          <w:color w:val="auto"/>
          <w:sz w:val="30"/>
          <w:szCs w:val="30"/>
          <w:highlight w:val="none"/>
        </w:rPr>
        <w:t xml:space="preserve">人员和车辆的编制及实有情况 </w:t>
      </w:r>
    </w:p>
    <w:p w14:paraId="7916AFE4">
      <w:pPr>
        <w:spacing w:line="600" w:lineRule="exact"/>
        <w:ind w:firstLine="600" w:firstLineChars="200"/>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编制内</w:t>
      </w:r>
      <w:r>
        <w:rPr>
          <w:rFonts w:hint="eastAsia" w:ascii="Times New Roman" w:hAnsi="Times New Roman" w:eastAsia="仿宋_GB2312"/>
          <w:color w:val="auto"/>
          <w:sz w:val="30"/>
          <w:szCs w:val="30"/>
          <w:highlight w:val="none"/>
        </w:rPr>
        <w:t>实有人员</w:t>
      </w:r>
      <w:r>
        <w:rPr>
          <w:rFonts w:hint="eastAsia" w:ascii="Times New Roman" w:hAnsi="Times New Roman" w:eastAsia="仿宋_GB2312" w:cs="仿宋_GB2312"/>
          <w:color w:val="auto"/>
          <w:sz w:val="30"/>
          <w:szCs w:val="30"/>
          <w:lang w:val="en-US" w:eastAsia="zh-CN"/>
        </w:rPr>
        <w:t>12</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b w:val="0"/>
          <w:bCs w:val="0"/>
          <w:color w:val="auto"/>
          <w:kern w:val="0"/>
          <w:sz w:val="30"/>
          <w:szCs w:val="30"/>
          <w:highlight w:val="none"/>
          <w:lang w:eastAsia="zh-CN"/>
        </w:rPr>
        <w:t>包括</w:t>
      </w:r>
      <w:r>
        <w:rPr>
          <w:rFonts w:hint="eastAsia" w:ascii="Times New Roman" w:hAnsi="Times New Roman" w:eastAsia="仿宋_GB2312" w:cs="Arial"/>
          <w:color w:val="auto"/>
          <w:kern w:val="0"/>
          <w:sz w:val="30"/>
          <w:szCs w:val="30"/>
          <w:highlight w:val="none"/>
          <w:lang w:eastAsia="zh-CN"/>
        </w:rPr>
        <w:t>财政拨款开支经费的</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公务员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参照公务员法管理人员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事业管理人员和专业技术人员</w:t>
      </w:r>
      <w:r>
        <w:rPr>
          <w:rFonts w:hint="eastAsia" w:ascii="Times New Roman" w:hAnsi="Times New Roman" w:eastAsia="仿宋_GB2312" w:cs="仿宋_GB2312"/>
          <w:color w:val="auto"/>
          <w:sz w:val="30"/>
          <w:szCs w:val="30"/>
          <w:lang w:val="en-US" w:eastAsia="zh-CN"/>
        </w:rPr>
        <w:t>12</w:t>
      </w:r>
      <w:r>
        <w:rPr>
          <w:rFonts w:hint="eastAsia" w:ascii="Times New Roman" w:hAnsi="Times New Roman" w:eastAsia="仿宋_GB2312" w:cs="Arial"/>
          <w:color w:val="auto"/>
          <w:kern w:val="0"/>
          <w:sz w:val="30"/>
          <w:szCs w:val="30"/>
          <w:highlight w:val="none"/>
        </w:rPr>
        <w:t>人，机关和事业工人</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p>
    <w:p w14:paraId="1F33BA8A">
      <w:pPr>
        <w:spacing w:line="600" w:lineRule="exact"/>
        <w:ind w:firstLine="600" w:firstLineChars="200"/>
        <w:rPr>
          <w:rFonts w:hint="eastAsia"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olor w:val="auto"/>
          <w:sz w:val="30"/>
          <w:szCs w:val="30"/>
          <w:highlight w:val="none"/>
          <w:lang w:eastAsia="zh-CN"/>
        </w:rPr>
        <w:t>我单位</w:t>
      </w:r>
      <w:r>
        <w:rPr>
          <w:rFonts w:hint="eastAsia" w:ascii="Times New Roman" w:hAnsi="Times New Roman" w:eastAsia="仿宋_GB2312"/>
          <w:color w:val="auto"/>
          <w:sz w:val="30"/>
          <w:szCs w:val="30"/>
          <w:highlight w:val="none"/>
          <w:lang w:val="en-US" w:eastAsia="zh-CN"/>
        </w:rPr>
        <w:t>2025</w:t>
      </w:r>
      <w:r>
        <w:rPr>
          <w:rFonts w:hint="eastAsia" w:ascii="Times New Roman" w:hAnsi="Times New Roman" w:eastAsia="仿宋_GB2312"/>
          <w:color w:val="auto"/>
          <w:sz w:val="30"/>
          <w:szCs w:val="30"/>
          <w:highlight w:val="none"/>
        </w:rPr>
        <w:t>年末</w:t>
      </w:r>
      <w:r>
        <w:rPr>
          <w:rFonts w:hint="eastAsia" w:ascii="Times New Roman" w:hAnsi="Times New Roman" w:eastAsia="仿宋_GB2312"/>
          <w:color w:val="auto"/>
          <w:sz w:val="30"/>
          <w:szCs w:val="30"/>
          <w:highlight w:val="none"/>
          <w:lang w:eastAsia="zh-CN"/>
        </w:rPr>
        <w:t>其他人员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val="en-US" w:eastAsia="zh-CN"/>
        </w:rPr>
        <w:t>人。包括财政拨款开支经费的人员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olor w:val="auto"/>
          <w:sz w:val="30"/>
          <w:szCs w:val="30"/>
          <w:highlight w:val="none"/>
          <w:lang w:eastAsia="zh-CN"/>
        </w:rPr>
        <w:t>人。</w:t>
      </w:r>
    </w:p>
    <w:p w14:paraId="341EFE41">
      <w:pPr>
        <w:spacing w:line="600" w:lineRule="exact"/>
        <w:ind w:firstLine="600" w:firstLineChars="200"/>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Arial"/>
          <w:i w:val="0"/>
          <w:iCs w:val="0"/>
          <w:color w:val="auto"/>
          <w:kern w:val="0"/>
          <w:sz w:val="30"/>
          <w:szCs w:val="30"/>
          <w:highlight w:val="none"/>
          <w:lang w:eastAsia="zh-CN"/>
        </w:rPr>
        <w:t>年末单位发放离退休费的</w:t>
      </w:r>
      <w:r>
        <w:rPr>
          <w:rFonts w:hint="eastAsia" w:ascii="Times New Roman" w:hAnsi="Times New Roman" w:eastAsia="仿宋_GB2312" w:cs="Arial"/>
          <w:i w:val="0"/>
          <w:iCs w:val="0"/>
          <w:strike w:val="0"/>
          <w:dstrike w:val="0"/>
          <w:color w:val="auto"/>
          <w:kern w:val="0"/>
          <w:sz w:val="30"/>
          <w:szCs w:val="30"/>
          <w:highlight w:val="none"/>
        </w:rPr>
        <w:t>离</w:t>
      </w:r>
      <w:r>
        <w:rPr>
          <w:rFonts w:hint="eastAsia" w:ascii="Times New Roman" w:hAnsi="Times New Roman" w:eastAsia="仿宋_GB2312" w:cs="Arial"/>
          <w:i w:val="0"/>
          <w:iCs w:val="0"/>
          <w:color w:val="auto"/>
          <w:kern w:val="0"/>
          <w:sz w:val="30"/>
          <w:szCs w:val="30"/>
          <w:highlight w:val="none"/>
        </w:rPr>
        <w:t>退休人员</w:t>
      </w:r>
      <w:r>
        <w:rPr>
          <w:rFonts w:hint="eastAsia" w:ascii="Times New Roman" w:hAnsi="Times New Roman" w:eastAsia="仿宋_GB2312" w:cs="Arial"/>
          <w:i w:val="0"/>
          <w:iCs w:val="0"/>
          <w:color w:val="auto"/>
          <w:kern w:val="0"/>
          <w:sz w:val="30"/>
          <w:szCs w:val="30"/>
          <w:highlight w:val="none"/>
          <w:lang w:eastAsia="zh-CN"/>
        </w:rPr>
        <w:t>共计</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）。年末</w:t>
      </w:r>
      <w:r>
        <w:rPr>
          <w:rFonts w:hint="eastAsia" w:ascii="Times New Roman" w:hAnsi="Times New Roman" w:eastAsia="仿宋_GB2312" w:cs="Arial"/>
          <w:color w:val="auto"/>
          <w:kern w:val="0"/>
          <w:sz w:val="30"/>
          <w:szCs w:val="30"/>
          <w:highlight w:val="none"/>
        </w:rPr>
        <w:t>由养老保险基金发放养老金的离退休人员</w:t>
      </w:r>
      <w:r>
        <w:rPr>
          <w:rFonts w:hint="eastAsia" w:ascii="Times New Roman" w:hAnsi="Times New Roman" w:eastAsia="仿宋_GB2312" w:cs="仿宋_GB2312"/>
          <w:color w:val="auto"/>
          <w:sz w:val="30"/>
          <w:szCs w:val="30"/>
          <w:lang w:val="en-US" w:eastAsia="zh-CN"/>
        </w:rPr>
        <w:t>5</w:t>
      </w:r>
      <w:r>
        <w:rPr>
          <w:rFonts w:hint="eastAsia" w:ascii="Times New Roman" w:hAnsi="Times New Roman" w:eastAsia="仿宋_GB2312" w:cs="Arial"/>
          <w:color w:val="auto"/>
          <w:kern w:val="0"/>
          <w:sz w:val="30"/>
          <w:szCs w:val="30"/>
          <w:highlight w:val="none"/>
          <w:lang w:val="en-US" w:eastAsia="zh-CN"/>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color w:val="auto"/>
          <w:kern w:val="0"/>
          <w:sz w:val="30"/>
          <w:szCs w:val="30"/>
          <w:highlight w:val="none"/>
        </w:rPr>
        <w:t>人，退休</w:t>
      </w:r>
      <w:r>
        <w:rPr>
          <w:rFonts w:hint="eastAsia" w:ascii="Times New Roman" w:hAnsi="Times New Roman" w:eastAsia="仿宋_GB2312" w:cs="仿宋_GB2312"/>
          <w:color w:val="auto"/>
          <w:sz w:val="30"/>
          <w:szCs w:val="30"/>
          <w:lang w:val="en-US" w:eastAsia="zh-CN"/>
        </w:rPr>
        <w:t>5</w:t>
      </w:r>
      <w:r>
        <w:rPr>
          <w:rFonts w:hint="eastAsia" w:ascii="Times New Roman" w:hAnsi="Times New Roman" w:eastAsia="仿宋_GB2312" w:cs="Arial"/>
          <w:color w:val="auto"/>
          <w:kern w:val="0"/>
          <w:sz w:val="30"/>
          <w:szCs w:val="30"/>
          <w:highlight w:val="none"/>
        </w:rPr>
        <w:t>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w:t>
      </w:r>
    </w:p>
    <w:p w14:paraId="32535023">
      <w:pPr>
        <w:spacing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b w:val="0"/>
          <w:bCs w:val="0"/>
          <w:color w:val="auto"/>
          <w:sz w:val="30"/>
          <w:szCs w:val="30"/>
          <w:highlight w:val="none"/>
          <w:u w:val="none"/>
          <w:lang w:val="en-US" w:eastAsia="zh-CN"/>
        </w:rPr>
        <w:t>车辆编制0辆，在编实有车辆0辆，超编0辆。</w:t>
      </w:r>
    </w:p>
    <w:p w14:paraId="4ECF26B4">
      <w:pPr>
        <w:spacing w:line="600" w:lineRule="exact"/>
        <w:ind w:firstLine="600" w:firstLineChars="200"/>
        <w:outlineLvl w:val="1"/>
        <w:rPr>
          <w:rFonts w:hint="eastAsia" w:ascii="Times New Roman" w:hAnsi="Times New Roman" w:eastAsia="黑体"/>
          <w:color w:val="auto"/>
          <w:sz w:val="30"/>
          <w:szCs w:val="30"/>
          <w:highlight w:val="none"/>
          <w:lang w:eastAsia="zh-CN"/>
        </w:rPr>
      </w:pPr>
      <w:r>
        <w:rPr>
          <w:rFonts w:hint="eastAsia" w:ascii="Times New Roman" w:hAnsi="Times New Roman" w:eastAsia="黑体"/>
          <w:color w:val="auto"/>
          <w:sz w:val="30"/>
          <w:szCs w:val="30"/>
          <w:highlight w:val="none"/>
          <w:lang w:eastAsia="zh-CN"/>
        </w:rPr>
        <w:t>三、重点工作概述</w:t>
      </w:r>
    </w:p>
    <w:p w14:paraId="3E388FAE">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Arial"/>
          <w:color w:val="auto"/>
          <w:kern w:val="0"/>
          <w:sz w:val="30"/>
          <w:szCs w:val="30"/>
          <w:highlight w:val="none"/>
          <w:lang w:val="en-US" w:eastAsia="zh-CN"/>
        </w:rPr>
        <w:t>负责乡防止返贫监测和衔接推进乡村振兴信息系统、云南省政府救助平台管理维护。</w:t>
      </w:r>
    </w:p>
    <w:p w14:paraId="66BA5B00">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w:t>
      </w:r>
      <w:r>
        <w:rPr>
          <w:rFonts w:hint="default" w:ascii="Times New Roman" w:hAnsi="Times New Roman" w:eastAsia="仿宋_GB2312" w:cs="Arial"/>
          <w:color w:val="auto"/>
          <w:kern w:val="0"/>
          <w:sz w:val="30"/>
          <w:szCs w:val="30"/>
          <w:highlight w:val="none"/>
          <w:lang w:val="en-US" w:eastAsia="zh-CN"/>
        </w:rPr>
        <w:t>负责全县防止返贫致贫动态监测帮扶工作。</w:t>
      </w:r>
    </w:p>
    <w:p w14:paraId="6D845DD6">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Arial"/>
          <w:color w:val="auto"/>
          <w:kern w:val="0"/>
          <w:sz w:val="30"/>
          <w:szCs w:val="30"/>
          <w:highlight w:val="none"/>
          <w:lang w:val="en-US" w:eastAsia="zh-CN"/>
        </w:rPr>
        <w:t>承担巩固拓展脱贫攻坚成果推进乡村振兴数据采集工作。</w:t>
      </w:r>
    </w:p>
    <w:p w14:paraId="5F90FCBF">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Arial"/>
          <w:color w:val="auto"/>
          <w:kern w:val="0"/>
          <w:sz w:val="30"/>
          <w:szCs w:val="30"/>
          <w:highlight w:val="none"/>
          <w:lang w:val="en-US" w:eastAsia="zh-CN"/>
        </w:rPr>
        <w:t>配合做好乡村振兴领域及“三农”信息宣传等工作</w:t>
      </w:r>
      <w:r>
        <w:rPr>
          <w:rFonts w:hint="eastAsia" w:ascii="Times New Roman" w:hAnsi="Times New Roman" w:eastAsia="仿宋_GB2312" w:cs="Arial"/>
          <w:color w:val="auto"/>
          <w:kern w:val="0"/>
          <w:sz w:val="30"/>
          <w:szCs w:val="30"/>
          <w:highlight w:val="none"/>
          <w:lang w:val="en-US" w:eastAsia="zh-CN"/>
        </w:rPr>
        <w:t>。</w:t>
      </w:r>
    </w:p>
    <w:p w14:paraId="19A8A03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5.</w:t>
      </w:r>
      <w:r>
        <w:rPr>
          <w:rFonts w:hint="default" w:ascii="Times New Roman" w:hAnsi="Times New Roman" w:eastAsia="仿宋_GB2312" w:cs="Arial"/>
          <w:color w:val="auto"/>
          <w:kern w:val="0"/>
          <w:sz w:val="30"/>
          <w:szCs w:val="30"/>
          <w:highlight w:val="none"/>
          <w:lang w:val="en-US" w:eastAsia="zh-CN"/>
        </w:rPr>
        <w:t>新型职业农民培育培训。</w:t>
      </w:r>
    </w:p>
    <w:p w14:paraId="3EF65ED0">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Arial"/>
          <w:color w:val="auto"/>
          <w:kern w:val="0"/>
          <w:sz w:val="30"/>
          <w:szCs w:val="30"/>
          <w:highlight w:val="none"/>
          <w:lang w:val="en-US" w:eastAsia="zh-CN"/>
        </w:rPr>
        <w:t>开展学员回访、发证、跟踪服务。</w:t>
      </w:r>
    </w:p>
    <w:p w14:paraId="24774518">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Arial"/>
          <w:color w:val="auto"/>
          <w:kern w:val="0"/>
          <w:sz w:val="30"/>
          <w:szCs w:val="30"/>
          <w:highlight w:val="none"/>
          <w:lang w:val="en-US" w:eastAsia="zh-CN"/>
        </w:rPr>
        <w:t>冬春农民科技大培训。</w:t>
      </w:r>
    </w:p>
    <w:p w14:paraId="6E026C7F">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8.</w:t>
      </w:r>
      <w:r>
        <w:rPr>
          <w:rFonts w:hint="default" w:ascii="Times New Roman" w:hAnsi="Times New Roman" w:eastAsia="仿宋_GB2312" w:cs="Arial"/>
          <w:color w:val="auto"/>
          <w:kern w:val="0"/>
          <w:sz w:val="30"/>
          <w:szCs w:val="30"/>
          <w:highlight w:val="none"/>
          <w:lang w:val="en-US" w:eastAsia="zh-CN"/>
        </w:rPr>
        <w:t>各类农业培训统计。</w:t>
      </w:r>
    </w:p>
    <w:p w14:paraId="4A4235B6">
      <w:pPr>
        <w:keepNext w:val="0"/>
        <w:keepLines w:val="0"/>
        <w:pageBreakBefore w:val="0"/>
        <w:widowControl/>
        <w:kinsoku/>
        <w:wordWrap/>
        <w:overflowPunct/>
        <w:topLinePunct w:val="0"/>
        <w:autoSpaceDE/>
        <w:autoSpaceDN/>
        <w:bidi w:val="0"/>
        <w:adjustRightInd/>
        <w:spacing w:line="590" w:lineRule="exact"/>
        <w:ind w:firstLine="640" w:firstLineChars="200"/>
        <w:jc w:val="both"/>
        <w:textAlignment w:val="auto"/>
        <w:rPr>
          <w:rFonts w:hint="eastAsia" w:ascii="Times New Roman" w:hAnsi="Times New Roman" w:eastAsia="仿宋_GB2312" w:cs="Arial"/>
          <w:color w:val="auto"/>
          <w:kern w:val="0"/>
          <w:sz w:val="30"/>
          <w:szCs w:val="30"/>
          <w:highlight w:val="none"/>
        </w:rPr>
      </w:pPr>
      <w:r>
        <w:rPr>
          <w:rFonts w:hint="default" w:ascii="Times New Roman" w:hAnsi="Times New Roman" w:eastAsia="仿宋_GB2312" w:cs="Times New Roman"/>
          <w:color w:val="auto"/>
          <w:kern w:val="0"/>
          <w:sz w:val="32"/>
          <w:szCs w:val="32"/>
          <w:highlight w:val="none"/>
          <w:lang w:val="en-US" w:eastAsia="zh-CN"/>
        </w:rPr>
        <w:t>9.</w:t>
      </w:r>
      <w:r>
        <w:rPr>
          <w:rFonts w:hint="default" w:ascii="Times New Roman" w:hAnsi="Times New Roman" w:eastAsia="仿宋_GB2312" w:cs="Arial"/>
          <w:color w:val="auto"/>
          <w:kern w:val="0"/>
          <w:sz w:val="30"/>
          <w:szCs w:val="30"/>
          <w:highlight w:val="none"/>
          <w:lang w:val="en-US" w:eastAsia="zh-CN"/>
        </w:rPr>
        <w:t>华宁县农业农村信息中心主要依托三农通、益农信息社等平台开展农业信息化工作，依托各类培训提高农民的信息化应用水平。</w:t>
      </w:r>
    </w:p>
    <w:p w14:paraId="4BE67D0B">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第二部分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部门决算表</w:t>
      </w:r>
    </w:p>
    <w:p w14:paraId="5D1746C2">
      <w:pPr>
        <w:spacing w:line="600" w:lineRule="exact"/>
        <w:ind w:firstLine="600" w:firstLineChars="200"/>
        <w:jc w:val="center"/>
        <w:outlineLvl w:val="1"/>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（详见附件）</w:t>
      </w:r>
    </w:p>
    <w:p w14:paraId="10F8EE3D">
      <w:pPr>
        <w:spacing w:line="600" w:lineRule="exact"/>
        <w:ind w:firstLine="600" w:firstLineChars="200"/>
        <w:rPr>
          <w:rFonts w:hint="default" w:ascii="Times New Roman" w:hAnsi="Times New Roman" w:eastAsia="仿宋_GB2312" w:cs="Arial"/>
          <w:color w:val="auto"/>
          <w:kern w:val="0"/>
          <w:sz w:val="30"/>
          <w:szCs w:val="30"/>
          <w:highlight w:val="none"/>
          <w:lang w:val="en-US" w:eastAsia="zh-CN"/>
        </w:rPr>
      </w:pPr>
      <w:r>
        <w:rPr>
          <w:rFonts w:hint="default" w:ascii="Times New Roman" w:hAnsi="Times New Roman" w:eastAsia="仿宋_GB2312" w:cs="Arial"/>
          <w:color w:val="auto"/>
          <w:kern w:val="0"/>
          <w:sz w:val="30"/>
          <w:szCs w:val="30"/>
          <w:highlight w:val="none"/>
          <w:lang w:val="en-US" w:eastAsia="zh-CN"/>
        </w:rPr>
        <w:t>华宁县</w:t>
      </w:r>
      <w:r>
        <w:rPr>
          <w:rFonts w:hint="eastAsia" w:ascii="Times New Roman" w:hAnsi="Times New Roman" w:eastAsia="仿宋_GB2312" w:cs="Arial"/>
          <w:color w:val="auto"/>
          <w:kern w:val="0"/>
          <w:sz w:val="30"/>
          <w:szCs w:val="30"/>
          <w:highlight w:val="none"/>
          <w:lang w:val="en-US" w:eastAsia="zh-CN"/>
        </w:rPr>
        <w:t>乡村振兴发展与信息服务中心</w:t>
      </w:r>
      <w:r>
        <w:rPr>
          <w:rFonts w:hint="default" w:ascii="Times New Roman" w:hAnsi="Times New Roman" w:eastAsia="仿宋_GB2312" w:cs="Times New Roman"/>
          <w:color w:val="auto"/>
          <w:kern w:val="0"/>
          <w:sz w:val="30"/>
          <w:szCs w:val="30"/>
          <w:highlight w:val="none"/>
          <w:lang w:val="en-US" w:eastAsia="zh-CN"/>
        </w:rPr>
        <w:t>202</w:t>
      </w:r>
      <w:r>
        <w:rPr>
          <w:rFonts w:hint="eastAsia" w:ascii="Times New Roman" w:hAnsi="Times New Roman" w:eastAsia="仿宋_GB2312" w:cs="Times New Roman"/>
          <w:color w:val="auto"/>
          <w:kern w:val="0"/>
          <w:sz w:val="30"/>
          <w:szCs w:val="30"/>
          <w:highlight w:val="none"/>
          <w:lang w:val="en-US" w:eastAsia="zh-CN"/>
        </w:rPr>
        <w:t>5</w:t>
      </w:r>
      <w:r>
        <w:rPr>
          <w:rFonts w:hint="eastAsia" w:ascii="Times New Roman" w:hAnsi="Times New Roman" w:eastAsia="仿宋_GB2312" w:cs="Arial"/>
          <w:color w:val="auto"/>
          <w:kern w:val="0"/>
          <w:sz w:val="30"/>
          <w:szCs w:val="30"/>
          <w:highlight w:val="none"/>
          <w:lang w:val="en-US" w:eastAsia="zh-CN"/>
        </w:rPr>
        <w:t>年度</w:t>
      </w:r>
      <w:r>
        <w:rPr>
          <w:rFonts w:hint="default" w:ascii="Times New Roman" w:hAnsi="Times New Roman" w:eastAsia="仿宋_GB2312" w:cs="Arial"/>
          <w:color w:val="auto"/>
          <w:kern w:val="0"/>
          <w:sz w:val="30"/>
          <w:szCs w:val="30"/>
          <w:highlight w:val="none"/>
          <w:lang w:val="en-US" w:eastAsia="zh-CN"/>
        </w:rPr>
        <w:t>无政府性基金预算财政拨款，《政府性基金预算财政拨款收入支出决算表》</w:t>
      </w:r>
      <w:r>
        <w:rPr>
          <w:rFonts w:hint="eastAsia" w:ascii="Times New Roman" w:hAnsi="Times New Roman" w:eastAsia="仿宋_GB2312" w:cs="Arial"/>
          <w:color w:val="auto"/>
          <w:kern w:val="0"/>
          <w:sz w:val="30"/>
          <w:szCs w:val="30"/>
          <w:highlight w:val="none"/>
          <w:lang w:val="en-US" w:eastAsia="zh-CN"/>
        </w:rPr>
        <w:t>为空表</w:t>
      </w:r>
      <w:r>
        <w:rPr>
          <w:rFonts w:hint="default" w:ascii="Times New Roman" w:hAnsi="Times New Roman" w:eastAsia="仿宋_GB2312" w:cs="Arial"/>
          <w:color w:val="auto"/>
          <w:kern w:val="0"/>
          <w:sz w:val="30"/>
          <w:szCs w:val="30"/>
          <w:highlight w:val="none"/>
          <w:lang w:val="en-US" w:eastAsia="zh-CN"/>
        </w:rPr>
        <w:t>。</w:t>
      </w:r>
    </w:p>
    <w:p w14:paraId="1DD24C00">
      <w:pPr>
        <w:spacing w:line="600" w:lineRule="exact"/>
        <w:ind w:firstLine="600" w:firstLineChars="200"/>
        <w:rPr>
          <w:rFonts w:hint="eastAsia" w:ascii="Times New Roman" w:hAnsi="Times New Roman" w:eastAsia="仿宋_GB2312"/>
          <w:color w:val="auto"/>
          <w:sz w:val="30"/>
          <w:szCs w:val="30"/>
          <w:highlight w:val="none"/>
          <w:lang w:eastAsia="zh-CN"/>
        </w:rPr>
      </w:pPr>
      <w:r>
        <w:rPr>
          <w:rFonts w:hint="default" w:ascii="Times New Roman" w:hAnsi="Times New Roman" w:eastAsia="仿宋_GB2312" w:cs="Arial"/>
          <w:color w:val="auto"/>
          <w:kern w:val="0"/>
          <w:sz w:val="30"/>
          <w:szCs w:val="30"/>
          <w:highlight w:val="none"/>
          <w:lang w:val="en-US" w:eastAsia="zh-CN"/>
        </w:rPr>
        <w:t>华宁县</w:t>
      </w:r>
      <w:r>
        <w:rPr>
          <w:rFonts w:hint="eastAsia" w:ascii="Times New Roman" w:hAnsi="Times New Roman" w:eastAsia="仿宋_GB2312" w:cs="Arial"/>
          <w:color w:val="auto"/>
          <w:kern w:val="0"/>
          <w:sz w:val="30"/>
          <w:szCs w:val="30"/>
          <w:highlight w:val="none"/>
          <w:lang w:val="en-US" w:eastAsia="zh-CN"/>
        </w:rPr>
        <w:t>乡村振兴发展与信息服务中心</w:t>
      </w:r>
      <w:r>
        <w:rPr>
          <w:rFonts w:hint="default" w:ascii="Times New Roman" w:hAnsi="Times New Roman" w:eastAsia="仿宋_GB2312" w:cs="Times New Roman"/>
          <w:color w:val="auto"/>
          <w:kern w:val="0"/>
          <w:sz w:val="30"/>
          <w:szCs w:val="30"/>
          <w:highlight w:val="none"/>
          <w:lang w:val="en-US" w:eastAsia="zh-CN"/>
        </w:rPr>
        <w:t>202</w:t>
      </w:r>
      <w:r>
        <w:rPr>
          <w:rFonts w:hint="eastAsia" w:ascii="Times New Roman" w:hAnsi="Times New Roman" w:eastAsia="仿宋_GB2312" w:cs="Times New Roman"/>
          <w:color w:val="auto"/>
          <w:kern w:val="0"/>
          <w:sz w:val="30"/>
          <w:szCs w:val="30"/>
          <w:highlight w:val="none"/>
          <w:lang w:val="en-US" w:eastAsia="zh-CN"/>
        </w:rPr>
        <w:t>5</w:t>
      </w:r>
      <w:r>
        <w:rPr>
          <w:rFonts w:hint="default" w:ascii="Times New Roman" w:hAnsi="Times New Roman" w:eastAsia="仿宋_GB2312" w:cs="Arial"/>
          <w:color w:val="auto"/>
          <w:kern w:val="0"/>
          <w:sz w:val="30"/>
          <w:szCs w:val="30"/>
          <w:highlight w:val="none"/>
          <w:lang w:val="en-US" w:eastAsia="zh-CN"/>
        </w:rPr>
        <w:t>年无国有资本经营预算财政拨款收入支出，《国有资本经营预算财政拨款收入支出决算表》</w:t>
      </w:r>
      <w:r>
        <w:rPr>
          <w:rFonts w:hint="eastAsia" w:ascii="Times New Roman" w:hAnsi="Times New Roman" w:eastAsia="仿宋_GB2312" w:cs="Arial"/>
          <w:color w:val="auto"/>
          <w:kern w:val="0"/>
          <w:sz w:val="30"/>
          <w:szCs w:val="30"/>
          <w:highlight w:val="none"/>
          <w:lang w:val="en-US" w:eastAsia="zh-CN"/>
        </w:rPr>
        <w:t>为空表</w:t>
      </w:r>
      <w:r>
        <w:rPr>
          <w:rFonts w:hint="default" w:ascii="Times New Roman" w:hAnsi="Times New Roman" w:eastAsia="仿宋_GB2312" w:cs="Arial"/>
          <w:color w:val="auto"/>
          <w:kern w:val="0"/>
          <w:sz w:val="30"/>
          <w:szCs w:val="30"/>
          <w:highlight w:val="none"/>
          <w:lang w:val="en-US" w:eastAsia="zh-CN"/>
        </w:rPr>
        <w:t>。</w:t>
      </w:r>
    </w:p>
    <w:p w14:paraId="3210E17D">
      <w:pPr>
        <w:jc w:val="center"/>
        <w:outlineLvl w:val="0"/>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第三部</w:t>
      </w:r>
      <w:r>
        <w:rPr>
          <w:rFonts w:hint="eastAsia" w:ascii="Times New Roman" w:hAnsi="Times New Roman" w:eastAsia="黑体"/>
          <w:color w:val="auto"/>
          <w:sz w:val="32"/>
          <w:szCs w:val="32"/>
          <w:highlight w:val="none"/>
          <w:lang w:eastAsia="zh-CN"/>
        </w:rPr>
        <w:t>分</w:t>
      </w:r>
      <w:r>
        <w:rPr>
          <w:rFonts w:hint="eastAsia" w:ascii="Times New Roman" w:hAnsi="Times New Roman" w:eastAsia="黑体"/>
          <w:color w:val="auto"/>
          <w:sz w:val="32"/>
          <w:szCs w:val="32"/>
          <w:highlight w:val="none"/>
        </w:rPr>
        <w:t xml:space="preserve">  </w:t>
      </w:r>
      <w:r>
        <w:rPr>
          <w:rFonts w:hint="eastAsia" w:ascii="Times New Roman" w:hAnsi="Times New Roman" w:eastAsia="黑体"/>
          <w:color w:val="auto"/>
          <w:sz w:val="32"/>
          <w:szCs w:val="32"/>
          <w:highlight w:val="none"/>
          <w:lang w:val="en-US" w:eastAsia="zh-CN"/>
        </w:rPr>
        <w:t>2025年度</w:t>
      </w:r>
      <w:r>
        <w:rPr>
          <w:rFonts w:hint="eastAsia" w:ascii="Times New Roman" w:hAnsi="Times New Roman" w:eastAsia="黑体"/>
          <w:color w:val="auto"/>
          <w:sz w:val="32"/>
          <w:szCs w:val="32"/>
          <w:highlight w:val="none"/>
        </w:rPr>
        <w:t>部门决算情况说明</w:t>
      </w:r>
    </w:p>
    <w:p w14:paraId="57993531">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一、收入决算情况说明</w:t>
      </w:r>
    </w:p>
    <w:p w14:paraId="5AAD9122">
      <w:pPr>
        <w:widowControl/>
        <w:snapToGrid w:val="0"/>
        <w:spacing w:before="100" w:after="100" w:line="600" w:lineRule="exact"/>
        <w:ind w:firstLine="538"/>
        <w:jc w:val="left"/>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收入合计</w:t>
      </w:r>
      <w:r>
        <w:rPr>
          <w:rFonts w:hint="eastAsia" w:ascii="Times New Roman" w:hAnsi="Times New Roman" w:eastAsia="仿宋_GB2312" w:cs="仿宋_GB2312"/>
          <w:color w:val="auto"/>
          <w:sz w:val="30"/>
          <w:lang w:val="zh-CN"/>
        </w:rPr>
        <w:t>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045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019.08</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。其中：财政拨款收入</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863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019.08</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，占总收入的</w:t>
      </w:r>
      <w:r>
        <w:rPr>
          <w:rFonts w:hint="eastAsia" w:ascii="Times New Roman" w:hAnsi="Times New Roman" w:eastAsia="仿宋_GB2312" w:cs="仿宋_GB2312"/>
          <w:color w:val="auto"/>
          <w:sz w:val="30"/>
          <w:lang w:val="zh-CN"/>
        </w:rPr>
        <w:t>91.10</w:t>
      </w:r>
      <w:r>
        <w:rPr>
          <w:rFonts w:hint="eastAsia" w:ascii="Times New Roman" w:hAnsi="Times New Roman" w:eastAsia="仿宋_GB2312"/>
          <w:color w:val="auto"/>
          <w:sz w:val="30"/>
          <w:szCs w:val="30"/>
          <w:highlight w:val="none"/>
        </w:rPr>
        <w:t>%；</w:t>
      </w:r>
      <w:r>
        <w:rPr>
          <w:rFonts w:hint="eastAsia" w:ascii="Times New Roman" w:hAnsi="Times New Roman" w:eastAsia="仿宋_GB2312" w:cs="Arial"/>
          <w:color w:val="auto"/>
          <w:kern w:val="0"/>
          <w:sz w:val="30"/>
          <w:szCs w:val="30"/>
          <w:highlight w:val="none"/>
          <w:lang w:val="en-US" w:eastAsia="zh-CN"/>
        </w:rPr>
        <w:t>无上级补助收入；无事业收入；无经营收入；无附属单位上缴收入；</w:t>
      </w:r>
      <w:r>
        <w:rPr>
          <w:rFonts w:hint="eastAsia" w:ascii="Times New Roman" w:hAnsi="Times New Roman" w:eastAsia="仿宋_GB2312"/>
          <w:color w:val="auto"/>
          <w:sz w:val="30"/>
          <w:szCs w:val="30"/>
          <w:highlight w:val="none"/>
        </w:rPr>
        <w:t>其他收入</w:t>
      </w:r>
      <w:r>
        <w:rPr>
          <w:rFonts w:hint="eastAsia" w:ascii="Times New Roman" w:hAnsi="Times New Roman" w:eastAsia="仿宋_GB2312" w:cs="仿宋_GB2312"/>
          <w:color w:val="auto"/>
          <w:sz w:val="30"/>
          <w:lang w:val="zh-CN"/>
        </w:rPr>
        <w:t>182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，占总收入的</w:t>
      </w:r>
      <w:r>
        <w:rPr>
          <w:rFonts w:hint="eastAsia" w:ascii="Times New Roman" w:hAnsi="Times New Roman" w:eastAsia="仿宋_GB2312" w:cs="仿宋_GB2312"/>
          <w:color w:val="auto"/>
          <w:sz w:val="30"/>
          <w:lang w:val="zh-CN"/>
        </w:rPr>
        <w:t>8.90</w:t>
      </w:r>
      <w:r>
        <w:rPr>
          <w:rFonts w:hint="eastAsia" w:ascii="Times New Roman" w:hAnsi="Times New Roman" w:eastAsia="仿宋_GB2312"/>
          <w:color w:val="auto"/>
          <w:sz w:val="30"/>
          <w:szCs w:val="30"/>
          <w:highlight w:val="none"/>
        </w:rPr>
        <w:t>%。</w:t>
      </w:r>
    </w:p>
    <w:p w14:paraId="66866BF1">
      <w:pPr>
        <w:widowControl/>
        <w:snapToGrid w:val="0"/>
        <w:spacing w:before="100" w:after="100" w:line="600" w:lineRule="exact"/>
        <w:ind w:firstLine="538"/>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w:t>
      </w:r>
      <w:r>
        <w:rPr>
          <w:rFonts w:hint="eastAsia" w:ascii="Times New Roman" w:hAnsi="Times New Roman" w:eastAsia="仿宋_GB2312"/>
          <w:color w:val="auto"/>
          <w:sz w:val="30"/>
          <w:szCs w:val="30"/>
          <w:highlight w:val="none"/>
        </w:rPr>
        <w:t>收入合计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151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381.60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128.84</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olor w:val="auto"/>
          <w:sz w:val="30"/>
          <w:szCs w:val="30"/>
          <w:highlight w:val="none"/>
        </w:rPr>
        <w:t>财政拨款收入</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969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381.60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108.48</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olor w:val="auto"/>
          <w:sz w:val="30"/>
          <w:szCs w:val="30"/>
          <w:highlight w:val="none"/>
        </w:rPr>
        <w:t>主要原因</w:t>
      </w:r>
      <w:r>
        <w:rPr>
          <w:rFonts w:hint="eastAsia" w:ascii="Times New Roman" w:hAnsi="Times New Roman" w:eastAsia="仿宋_GB2312"/>
          <w:color w:val="auto"/>
          <w:sz w:val="30"/>
          <w:szCs w:val="30"/>
          <w:highlight w:val="none"/>
          <w:lang w:eastAsia="zh-CN"/>
        </w:rPr>
        <w:t>是人员经费增加；其他收入增加</w:t>
      </w:r>
      <w:r>
        <w:rPr>
          <w:rFonts w:hint="eastAsia" w:ascii="Times New Roman" w:hAnsi="Times New Roman" w:eastAsia="仿宋_GB2312" w:cs="仿宋_GB2312"/>
          <w:color w:val="auto"/>
          <w:sz w:val="30"/>
          <w:lang w:val="zh-CN"/>
        </w:rPr>
        <w:t>182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000.00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，其他收入主要是红十字拨款用于救助三类监测对象。</w:t>
      </w:r>
    </w:p>
    <w:p w14:paraId="129F7EBF">
      <w:pPr>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二、支出决算情况说明</w:t>
      </w:r>
    </w:p>
    <w:p w14:paraId="615D3D66">
      <w:pPr>
        <w:spacing w:line="600" w:lineRule="exact"/>
        <w:ind w:firstLine="600" w:firstLineChars="200"/>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支出合计</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998</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524.08</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732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852.18</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，占总支出的</w:t>
      </w:r>
      <w:r>
        <w:rPr>
          <w:rFonts w:hint="eastAsia" w:ascii="Times New Roman" w:hAnsi="Times New Roman" w:eastAsia="仿宋_GB2312" w:cs="仿宋_GB2312"/>
          <w:color w:val="auto"/>
          <w:sz w:val="30"/>
          <w:lang w:val="zh-CN"/>
        </w:rPr>
        <w:t>86.71</w:t>
      </w:r>
      <w:r>
        <w:rPr>
          <w:rFonts w:hint="eastAsia" w:ascii="Times New Roman" w:hAnsi="Times New Roman" w:eastAsia="仿宋_GB2312" w:cs="Arial"/>
          <w:color w:val="auto"/>
          <w:kern w:val="0"/>
          <w:sz w:val="30"/>
          <w:szCs w:val="30"/>
          <w:highlight w:val="none"/>
        </w:rPr>
        <w:t>％；项目支出</w:t>
      </w:r>
      <w:r>
        <w:rPr>
          <w:rFonts w:hint="eastAsia" w:ascii="Times New Roman" w:hAnsi="Times New Roman" w:eastAsia="仿宋_GB2312" w:cs="仿宋_GB2312"/>
          <w:color w:val="auto"/>
          <w:sz w:val="30"/>
          <w:lang w:val="zh-CN"/>
        </w:rPr>
        <w:t>265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671.90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，占总支出的</w:t>
      </w:r>
      <w:r>
        <w:rPr>
          <w:rFonts w:hint="eastAsia" w:ascii="Times New Roman" w:hAnsi="Times New Roman" w:eastAsia="仿宋_GB2312" w:cs="仿宋_GB2312"/>
          <w:color w:val="auto"/>
          <w:sz w:val="30"/>
          <w:lang w:val="zh-CN"/>
        </w:rPr>
        <w:t>13.29</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上缴上级支出；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经营支出；</w:t>
      </w:r>
      <w:r>
        <w:rPr>
          <w:rFonts w:hint="eastAsia" w:ascii="Times New Roman" w:hAnsi="Times New Roman" w:eastAsia="仿宋_GB2312" w:cs="Arial"/>
          <w:color w:val="auto"/>
          <w:kern w:val="0"/>
          <w:sz w:val="30"/>
          <w:szCs w:val="30"/>
          <w:highlight w:val="none"/>
          <w:lang w:eastAsia="zh-CN"/>
        </w:rPr>
        <w:t>无</w:t>
      </w:r>
      <w:r>
        <w:rPr>
          <w:rFonts w:hint="eastAsia" w:ascii="Times New Roman" w:hAnsi="Times New Roman" w:eastAsia="仿宋_GB2312" w:cs="Arial"/>
          <w:color w:val="auto"/>
          <w:kern w:val="0"/>
          <w:sz w:val="30"/>
          <w:szCs w:val="30"/>
          <w:highlight w:val="none"/>
        </w:rPr>
        <w:t>对附属单位补助支出。</w:t>
      </w:r>
    </w:p>
    <w:p w14:paraId="1F2CA364">
      <w:pPr>
        <w:spacing w:line="600" w:lineRule="exact"/>
        <w:ind w:firstLine="600" w:firstLineChars="200"/>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与上年</w:t>
      </w:r>
      <w:r>
        <w:rPr>
          <w:rFonts w:hint="eastAsia" w:ascii="Times New Roman" w:hAnsi="Times New Roman" w:eastAsia="仿宋_GB2312"/>
          <w:color w:val="auto"/>
          <w:sz w:val="30"/>
          <w:szCs w:val="30"/>
          <w:highlight w:val="none"/>
          <w:lang w:eastAsia="zh-CN"/>
        </w:rPr>
        <w:t>相比，支出</w:t>
      </w:r>
      <w:r>
        <w:rPr>
          <w:rFonts w:hint="eastAsia" w:ascii="Times New Roman" w:hAnsi="Times New Roman" w:eastAsia="仿宋_GB2312"/>
          <w:color w:val="auto"/>
          <w:sz w:val="30"/>
          <w:szCs w:val="30"/>
          <w:highlight w:val="none"/>
        </w:rPr>
        <w:t>合计</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104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886.60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123.64</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w:t>
      </w:r>
      <w:r>
        <w:rPr>
          <w:rFonts w:hint="eastAsia" w:ascii="Times New Roman" w:hAnsi="Times New Roman" w:eastAsia="仿宋_GB2312" w:cs="Arial"/>
          <w:color w:val="auto"/>
          <w:kern w:val="0"/>
          <w:sz w:val="30"/>
          <w:szCs w:val="30"/>
          <w:highlight w:val="none"/>
        </w:rPr>
        <w:t>基本支出</w:t>
      </w:r>
      <w:r>
        <w:rPr>
          <w:rFonts w:hint="eastAsia" w:ascii="Times New Roman" w:hAnsi="Times New Roman" w:eastAsia="仿宋_GB2312"/>
          <w:color w:val="auto"/>
          <w:sz w:val="30"/>
          <w:szCs w:val="30"/>
          <w:highlight w:val="none"/>
          <w:lang w:eastAsia="zh-CN"/>
        </w:rPr>
        <w:t>增加</w:t>
      </w:r>
      <w:r>
        <w:rPr>
          <w:rFonts w:hint="eastAsia" w:ascii="Times New Roman" w:hAnsi="Times New Roman" w:eastAsia="仿宋_GB2312" w:cs="仿宋_GB2312"/>
          <w:color w:val="auto"/>
          <w:sz w:val="30"/>
          <w:lang w:val="zh-CN"/>
        </w:rPr>
        <w:t>966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950.60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126.25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，主要用于是人员增加；项目支出增加</w:t>
      </w:r>
      <w:r>
        <w:rPr>
          <w:rFonts w:hint="eastAsia" w:ascii="Times New Roman" w:hAnsi="Times New Roman" w:eastAsia="仿宋_GB2312" w:cs="仿宋_GB2312"/>
          <w:color w:val="auto"/>
          <w:sz w:val="30"/>
          <w:lang w:val="zh-CN"/>
        </w:rPr>
        <w:t>137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936.00</w:t>
      </w:r>
      <w:r>
        <w:rPr>
          <w:rFonts w:hint="eastAsia" w:ascii="Times New Roman" w:hAnsi="Times New Roman" w:eastAsia="仿宋_GB2312"/>
          <w:color w:val="auto"/>
          <w:sz w:val="30"/>
          <w:szCs w:val="30"/>
          <w:highlight w:val="none"/>
          <w:lang w:eastAsia="zh-CN"/>
        </w:rPr>
        <w:t>元，增长</w:t>
      </w:r>
      <w:r>
        <w:rPr>
          <w:rFonts w:hint="eastAsia" w:ascii="Times New Roman" w:hAnsi="Times New Roman" w:eastAsia="仿宋_GB2312" w:cs="仿宋_GB2312"/>
          <w:color w:val="auto"/>
          <w:sz w:val="30"/>
          <w:lang w:val="zh-CN"/>
        </w:rPr>
        <w:t>107.99</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，项目经费增加。</w:t>
      </w:r>
    </w:p>
    <w:p w14:paraId="194C3099">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（一）基本支出情况</w:t>
      </w:r>
    </w:p>
    <w:p w14:paraId="2A384AF1">
      <w:pPr>
        <w:widowControl/>
        <w:snapToGrid w:val="0"/>
        <w:spacing w:before="100" w:after="100" w:line="600" w:lineRule="exact"/>
        <w:ind w:firstLine="538"/>
        <w:jc w:val="left"/>
        <w:rPr>
          <w:rFonts w:hint="eastAsia" w:ascii="Times New Roman" w:hAnsi="Times New Roman" w:eastAsia="仿宋_GB2312"/>
          <w:color w:val="auto"/>
          <w:sz w:val="30"/>
          <w:szCs w:val="30"/>
          <w:highlight w:val="none"/>
        </w:rPr>
      </w:pPr>
      <w:r>
        <w:rPr>
          <w:rFonts w:hint="eastAsia" w:ascii="Times New Roman" w:hAnsi="Times New Roman" w:eastAsia="仿宋_GB2312" w:cs="仿宋_GB2312"/>
          <w:color w:val="auto"/>
          <w:sz w:val="30"/>
          <w:szCs w:val="30"/>
          <w:highlight w:val="none"/>
          <w:lang w:val="en-US" w:eastAsia="zh-CN"/>
        </w:rPr>
        <w:t>2025年度</w:t>
      </w:r>
      <w:r>
        <w:rPr>
          <w:rFonts w:hint="eastAsia" w:ascii="Times New Roman" w:hAnsi="Times New Roman" w:eastAsia="仿宋_GB2312" w:cs="仿宋_GB2312"/>
          <w:color w:val="auto"/>
          <w:sz w:val="30"/>
          <w:szCs w:val="30"/>
          <w:highlight w:val="none"/>
        </w:rPr>
        <w:t>用于保障</w:t>
      </w: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s="仿宋_GB2312"/>
          <w:color w:val="auto"/>
          <w:sz w:val="30"/>
          <w:szCs w:val="30"/>
          <w:highlight w:val="none"/>
        </w:rPr>
        <w:t>机构正常运转的日常支出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732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852.18</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w:t>
      </w:r>
      <w:r>
        <w:rPr>
          <w:rFonts w:hint="eastAsia" w:ascii="Times New Roman" w:hAnsi="Times New Roman" w:eastAsia="仿宋_GB2312" w:cs="仿宋_GB2312"/>
          <w:color w:val="auto"/>
          <w:sz w:val="30"/>
          <w:szCs w:val="30"/>
          <w:highlight w:val="none"/>
          <w:lang w:eastAsia="zh-CN"/>
        </w:rPr>
        <w:t>其中：</w:t>
      </w:r>
      <w:r>
        <w:rPr>
          <w:rFonts w:hint="eastAsia" w:ascii="Times New Roman" w:hAnsi="Times New Roman" w:eastAsia="仿宋_GB2312" w:cs="仿宋_GB2312"/>
          <w:color w:val="auto"/>
          <w:sz w:val="30"/>
          <w:szCs w:val="30"/>
          <w:highlight w:val="none"/>
        </w:rPr>
        <w:t>基本工资、津贴补贴等人员经费支出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707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495.98</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98.54</w:t>
      </w:r>
      <w:r>
        <w:rPr>
          <w:rFonts w:hint="eastAsia" w:ascii="Times New Roman" w:hAnsi="Times New Roman" w:eastAsia="仿宋_GB2312" w:cs="仿宋_GB2312"/>
          <w:color w:val="auto"/>
          <w:sz w:val="30"/>
          <w:szCs w:val="30"/>
          <w:highlight w:val="none"/>
        </w:rPr>
        <w:t>％；办公费、印刷费、水电费、办公设备购置等公用经费</w:t>
      </w:r>
      <w:r>
        <w:rPr>
          <w:rFonts w:hint="eastAsia" w:ascii="Times New Roman" w:hAnsi="Times New Roman" w:eastAsia="仿宋_GB2312" w:cs="仿宋_GB2312"/>
          <w:color w:val="auto"/>
          <w:sz w:val="30"/>
          <w:lang w:val="zh-CN"/>
        </w:rPr>
        <w:t>25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356.20</w:t>
      </w:r>
      <w:r>
        <w:rPr>
          <w:rFonts w:hint="eastAsia" w:ascii="Times New Roman" w:hAnsi="Times New Roman" w:eastAsia="仿宋_GB2312" w:cs="仿宋_GB2312"/>
          <w:color w:val="auto"/>
          <w:sz w:val="30"/>
          <w:szCs w:val="30"/>
          <w:highlight w:val="none"/>
          <w:lang w:eastAsia="zh-CN"/>
        </w:rPr>
        <w:t>元，</w:t>
      </w:r>
      <w:r>
        <w:rPr>
          <w:rFonts w:hint="eastAsia" w:ascii="Times New Roman" w:hAnsi="Times New Roman" w:eastAsia="仿宋_GB2312" w:cs="仿宋_GB2312"/>
          <w:color w:val="auto"/>
          <w:sz w:val="30"/>
          <w:szCs w:val="30"/>
          <w:highlight w:val="none"/>
        </w:rPr>
        <w:t>占基本支出的</w:t>
      </w:r>
      <w:r>
        <w:rPr>
          <w:rFonts w:hint="eastAsia" w:ascii="Times New Roman" w:hAnsi="Times New Roman" w:eastAsia="仿宋_GB2312" w:cs="仿宋_GB2312"/>
          <w:color w:val="auto"/>
          <w:sz w:val="30"/>
          <w:lang w:val="zh-CN"/>
        </w:rPr>
        <w:t>1.46</w:t>
      </w:r>
      <w:r>
        <w:rPr>
          <w:rFonts w:hint="eastAsia" w:ascii="Times New Roman" w:hAnsi="Times New Roman" w:eastAsia="仿宋_GB2312" w:cs="仿宋_GB2312"/>
          <w:color w:val="auto"/>
          <w:sz w:val="30"/>
          <w:szCs w:val="30"/>
          <w:highlight w:val="none"/>
        </w:rPr>
        <w:t>％。</w:t>
      </w:r>
    </w:p>
    <w:p w14:paraId="1E1A97BB">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（二）项目支出情况</w:t>
      </w:r>
    </w:p>
    <w:p w14:paraId="0AA43BD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用于保障</w:t>
      </w: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olor w:val="auto"/>
          <w:sz w:val="30"/>
          <w:szCs w:val="30"/>
          <w:highlight w:val="none"/>
        </w:rPr>
        <w:t>为完成特定的行政工作任务或事业发展目标，用于专项业务工作的经费支出</w:t>
      </w:r>
      <w:r>
        <w:rPr>
          <w:rFonts w:hint="eastAsia" w:ascii="Times New Roman" w:hAnsi="Times New Roman" w:eastAsia="仿宋_GB2312" w:cs="仿宋_GB2312"/>
          <w:color w:val="auto"/>
          <w:sz w:val="30"/>
          <w:lang w:val="zh-CN"/>
        </w:rPr>
        <w:t>265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671.90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其中：基本建设类项目支出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p>
    <w:p w14:paraId="183F1D1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脱贫人口和三类监测对象帮扶工作资金项目经费</w:t>
      </w:r>
      <w:r>
        <w:rPr>
          <w:rFonts w:hint="eastAsia" w:ascii="Times New Roman" w:hAnsi="Times New Roman" w:eastAsia="仿宋_GB2312"/>
          <w:color w:val="auto"/>
          <w:sz w:val="30"/>
          <w:szCs w:val="30"/>
          <w:highlight w:val="none"/>
          <w:lang w:val="en-US" w:eastAsia="zh-CN"/>
        </w:rPr>
        <w:t>15,500.00</w:t>
      </w:r>
      <w:r>
        <w:rPr>
          <w:rFonts w:hint="eastAsia" w:ascii="Times New Roman" w:hAnsi="Times New Roman" w:eastAsia="仿宋_GB2312"/>
          <w:color w:val="auto"/>
          <w:sz w:val="30"/>
          <w:szCs w:val="30"/>
          <w:highlight w:val="none"/>
        </w:rPr>
        <w:t>元，主要用于完成我县脱贫人口和监测对象医疗参保补贴、生活慰问的帮扶工作，提高我县脱贫人口和监测对象生活质量。</w:t>
      </w:r>
    </w:p>
    <w:p w14:paraId="2DE3B16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监测对象未消除风险户困境儿童帮扶资金项目经费</w:t>
      </w:r>
      <w:r>
        <w:rPr>
          <w:rFonts w:hint="eastAsia" w:ascii="Times New Roman" w:hAnsi="Times New Roman" w:eastAsia="仿宋_GB2312"/>
          <w:color w:val="auto"/>
          <w:sz w:val="30"/>
          <w:szCs w:val="30"/>
          <w:highlight w:val="none"/>
          <w:lang w:val="en-US" w:eastAsia="zh-CN"/>
        </w:rPr>
        <w:t>120,000.00</w:t>
      </w:r>
      <w:r>
        <w:rPr>
          <w:rFonts w:hint="eastAsia" w:ascii="Times New Roman" w:hAnsi="Times New Roman" w:eastAsia="仿宋_GB2312"/>
          <w:color w:val="auto"/>
          <w:sz w:val="30"/>
          <w:szCs w:val="30"/>
          <w:highlight w:val="none"/>
        </w:rPr>
        <w:t>元，主要用于完成未消除风险户九年义务教育季学前儿童帮扶24人。</w:t>
      </w:r>
    </w:p>
    <w:p w14:paraId="00CD781F">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olor w:val="auto"/>
          <w:sz w:val="30"/>
          <w:szCs w:val="30"/>
          <w:highlight w:val="none"/>
          <w:lang w:val="en-US" w:eastAsia="zh-CN"/>
        </w:rPr>
      </w:pPr>
      <w:r>
        <w:rPr>
          <w:rFonts w:hint="eastAsia" w:ascii="Times New Roman" w:hAnsi="Times New Roman" w:eastAsia="仿宋_GB2312"/>
          <w:color w:val="auto"/>
          <w:sz w:val="30"/>
          <w:szCs w:val="30"/>
          <w:highlight w:val="none"/>
        </w:rPr>
        <w:t>玉财农【2024】101号华宁县高素质农民培育中央补助资金项目经费</w:t>
      </w:r>
      <w:r>
        <w:rPr>
          <w:rFonts w:hint="eastAsia" w:ascii="Times New Roman" w:hAnsi="Times New Roman" w:eastAsia="仿宋_GB2312"/>
          <w:color w:val="auto"/>
          <w:sz w:val="30"/>
          <w:szCs w:val="30"/>
          <w:highlight w:val="none"/>
          <w:lang w:val="en-US" w:eastAsia="zh-CN"/>
        </w:rPr>
        <w:t>130,171.90</w:t>
      </w:r>
      <w:r>
        <w:rPr>
          <w:rFonts w:hint="eastAsia" w:ascii="Times New Roman" w:hAnsi="Times New Roman" w:eastAsia="仿宋_GB2312"/>
          <w:color w:val="auto"/>
          <w:sz w:val="30"/>
          <w:szCs w:val="30"/>
          <w:highlight w:val="none"/>
        </w:rPr>
        <w:t>元，主要用于举办高素质农民培训班2期，培训人数109人</w:t>
      </w:r>
      <w:r>
        <w:rPr>
          <w:rFonts w:hint="eastAsia" w:eastAsia="仿宋_GB2312"/>
          <w:color w:val="auto"/>
          <w:sz w:val="30"/>
          <w:szCs w:val="30"/>
          <w:highlight w:val="none"/>
          <w:lang w:eastAsia="zh-CN"/>
        </w:rPr>
        <w:t>。</w:t>
      </w:r>
    </w:p>
    <w:p w14:paraId="10D1387D">
      <w:pPr>
        <w:widowControl/>
        <w:snapToGrid w:val="0"/>
        <w:spacing w:before="100" w:after="100" w:line="600" w:lineRule="exact"/>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三、一般公共预算财政拨款支出决算情况说明</w:t>
      </w:r>
      <w:bookmarkStart w:id="0" w:name="_GoBack"/>
      <w:bookmarkEnd w:id="0"/>
    </w:p>
    <w:p w14:paraId="71A6B75C">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（一）一般公共预算财政拨款支出决算总体情况</w:t>
      </w:r>
    </w:p>
    <w:p w14:paraId="6D092DB1">
      <w:pPr>
        <w:widowControl/>
        <w:snapToGrid w:val="0"/>
        <w:spacing w:before="100" w:after="100" w:line="600" w:lineRule="exact"/>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一般公共预算财政拨款支出</w:t>
      </w:r>
      <w:r>
        <w:rPr>
          <w:rFonts w:hint="eastAsia" w:ascii="Times New Roman" w:hAnsi="Times New Roman" w:eastAsia="仿宋_GB2312" w:cs="仿宋_GB2312"/>
          <w:color w:val="auto"/>
          <w:kern w:val="0"/>
          <w:sz w:val="30"/>
          <w:lang w:val="zh-CN"/>
        </w:rPr>
        <w:t>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863</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019.08</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,占本年支出合计的</w:t>
      </w:r>
      <w:r>
        <w:rPr>
          <w:rFonts w:hint="eastAsia" w:ascii="Times New Roman" w:hAnsi="Times New Roman" w:eastAsia="仿宋_GB2312" w:cs="仿宋_GB2312"/>
          <w:color w:val="auto"/>
          <w:sz w:val="30"/>
          <w:lang w:val="zh-CN"/>
        </w:rPr>
        <w:t>93.22</w:t>
      </w:r>
      <w:r>
        <w:rPr>
          <w:rFonts w:hint="eastAsia" w:ascii="Times New Roman" w:hAnsi="Times New Roman" w:eastAsia="仿宋_GB2312" w:cs="Arial"/>
          <w:color w:val="auto"/>
          <w:kern w:val="0"/>
          <w:sz w:val="30"/>
          <w:szCs w:val="30"/>
          <w:highlight w:val="none"/>
        </w:rPr>
        <w:t>%。与上年</w:t>
      </w:r>
      <w:r>
        <w:rPr>
          <w:rFonts w:hint="eastAsia" w:ascii="Times New Roman" w:hAnsi="Times New Roman" w:eastAsia="仿宋_GB2312" w:cs="Arial"/>
          <w:color w:val="auto"/>
          <w:kern w:val="0"/>
          <w:sz w:val="30"/>
          <w:szCs w:val="30"/>
          <w:highlight w:val="none"/>
          <w:lang w:eastAsia="zh-CN"/>
        </w:rPr>
        <w:t>相比</w:t>
      </w:r>
      <w:r>
        <w:rPr>
          <w:rFonts w:hint="eastAsia" w:ascii="Times New Roman" w:hAnsi="Times New Roman" w:eastAsia="仿宋_GB2312" w:cs="Arial"/>
          <w:color w:val="auto"/>
          <w:kern w:val="0"/>
          <w:sz w:val="30"/>
          <w:szCs w:val="30"/>
          <w:highlight w:val="none"/>
        </w:rPr>
        <w:t>增加</w:t>
      </w:r>
      <w:r>
        <w:rPr>
          <w:rFonts w:hint="eastAsia" w:ascii="Times New Roman" w:hAnsi="Times New Roman" w:eastAsia="仿宋_GB2312" w:cs="仿宋_GB2312"/>
          <w:color w:val="auto"/>
          <w:kern w:val="0"/>
          <w:sz w:val="30"/>
          <w:lang w:val="zh-CN"/>
        </w:rPr>
        <w:t>969</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381.60</w:t>
      </w:r>
      <w:r>
        <w:rPr>
          <w:rFonts w:hint="eastAsia" w:ascii="Times New Roman" w:hAnsi="Times New Roman" w:eastAsia="仿宋_GB2312" w:cs="Arial"/>
          <w:color w:val="auto"/>
          <w:kern w:val="0"/>
          <w:sz w:val="30"/>
          <w:szCs w:val="30"/>
          <w:highlight w:val="none"/>
        </w:rPr>
        <w:t>元，增长</w:t>
      </w:r>
      <w:r>
        <w:rPr>
          <w:rFonts w:hint="eastAsia" w:ascii="Times New Roman" w:hAnsi="Times New Roman" w:eastAsia="仿宋_GB2312" w:cs="仿宋_GB2312"/>
          <w:color w:val="auto"/>
          <w:kern w:val="0"/>
          <w:sz w:val="30"/>
          <w:lang w:val="zh-CN"/>
        </w:rPr>
        <w:t>108.48</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sz w:val="30"/>
          <w:lang w:val="zh-CN"/>
        </w:rPr>
        <w:t>143.62</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w:t>
      </w:r>
    </w:p>
    <w:p w14:paraId="77154E8A">
      <w:pPr>
        <w:widowControl/>
        <w:snapToGrid w:val="0"/>
        <w:spacing w:before="100" w:after="100" w:line="600" w:lineRule="exact"/>
        <w:ind w:firstLine="600" w:firstLineChars="200"/>
        <w:jc w:val="left"/>
        <w:outlineLvl w:val="2"/>
        <w:rPr>
          <w:rFonts w:hint="eastAsia" w:ascii="Times New Roman" w:hAnsi="Times New Roman" w:eastAsia="楷体"/>
          <w:color w:val="auto"/>
          <w:sz w:val="30"/>
          <w:szCs w:val="30"/>
          <w:highlight w:val="none"/>
        </w:rPr>
      </w:pPr>
      <w:r>
        <w:rPr>
          <w:rFonts w:hint="eastAsia" w:ascii="Times New Roman" w:hAnsi="Times New Roman" w:eastAsia="楷体"/>
          <w:color w:val="auto"/>
          <w:sz w:val="30"/>
          <w:szCs w:val="30"/>
          <w:highlight w:val="none"/>
        </w:rPr>
        <w:t>（二）一般公共预算财政拨款支出决算</w:t>
      </w:r>
      <w:r>
        <w:rPr>
          <w:rFonts w:hint="eastAsia" w:ascii="Times New Roman" w:hAnsi="Times New Roman" w:eastAsia="楷体"/>
          <w:color w:val="auto"/>
          <w:sz w:val="30"/>
          <w:szCs w:val="30"/>
          <w:highlight w:val="none"/>
          <w:lang w:eastAsia="zh-CN"/>
        </w:rPr>
        <w:t>分功能分类科目情况</w:t>
      </w:r>
      <w:r>
        <w:rPr>
          <w:rFonts w:hint="eastAsia" w:ascii="Times New Roman" w:hAnsi="Times New Roman" w:eastAsia="楷体"/>
          <w:color w:val="auto"/>
          <w:sz w:val="30"/>
          <w:szCs w:val="30"/>
          <w:highlight w:val="none"/>
        </w:rPr>
        <w:tab/>
      </w:r>
    </w:p>
    <w:p w14:paraId="59E01E3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1.一般公共服务（类）支出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518F56C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2.外交（类）支出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54A9A108">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Arial"/>
          <w:color w:val="auto"/>
          <w:kern w:val="0"/>
          <w:sz w:val="30"/>
          <w:szCs w:val="30"/>
          <w:highlight w:val="none"/>
        </w:rPr>
        <w:t>3.国防（类）支出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FD878F0">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Arial"/>
          <w:color w:val="auto"/>
          <w:kern w:val="0"/>
          <w:sz w:val="30"/>
          <w:szCs w:val="30"/>
          <w:highlight w:val="none"/>
        </w:rPr>
        <w:t>4.公共安全（类）支出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1A3FC611">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5.教育（类）支出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C4F52A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6.科学技术（类）支出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041B2EA9">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7.文化旅游体育与传媒（类）支出</w:t>
      </w:r>
      <w:r>
        <w:rPr>
          <w:rFonts w:hint="eastAsia" w:ascii="Times New Roman" w:hAnsi="Times New Roman" w:eastAsia="仿宋_GB2312" w:cs="仿宋_GB2312"/>
          <w:color w:val="auto"/>
          <w:kern w:val="0"/>
          <w:sz w:val="30"/>
          <w:lang w:val="en-US" w:eastAsia="zh-CN"/>
        </w:rPr>
        <w:t>0.00</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F436EF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8.社会保障和就业（类）支出</w:t>
      </w:r>
      <w:r>
        <w:rPr>
          <w:rFonts w:hint="eastAsia" w:ascii="Times New Roman" w:hAnsi="Times New Roman" w:eastAsia="仿宋_GB2312" w:cs="仿宋_GB2312"/>
          <w:color w:val="auto"/>
          <w:kern w:val="0"/>
          <w:sz w:val="30"/>
          <w:lang w:val="en-US" w:eastAsia="zh-CN"/>
        </w:rPr>
        <w:t>297,647.58</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15.98</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153.66</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eastAsia="zh-CN"/>
        </w:rPr>
        <w:t>机关事业单位基本养老保险缴费支出158,799.68元，机关事业单位职业年金缴费支出138,847.90元，</w:t>
      </w:r>
      <w:r>
        <w:rPr>
          <w:rFonts w:hint="eastAsia" w:ascii="Times New Roman" w:hAnsi="Times New Roman" w:eastAsia="仿宋_GB2312" w:cs="Arial"/>
          <w:color w:val="auto"/>
          <w:kern w:val="0"/>
          <w:sz w:val="30"/>
          <w:szCs w:val="30"/>
          <w:highlight w:val="none"/>
          <w:lang w:eastAsia="zh-CN"/>
        </w:rPr>
        <w:t>造成预决算差异的主要原因人员增加。</w:t>
      </w:r>
    </w:p>
    <w:p w14:paraId="35D9B112">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9.卫生健康（类）支出</w:t>
      </w:r>
      <w:r>
        <w:rPr>
          <w:rFonts w:hint="eastAsia" w:ascii="Times New Roman" w:hAnsi="Times New Roman" w:eastAsia="仿宋_GB2312" w:cs="仿宋_GB2312"/>
          <w:color w:val="auto"/>
          <w:kern w:val="0"/>
          <w:sz w:val="30"/>
          <w:lang w:val="zh-CN"/>
        </w:rPr>
        <w:t>136</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851.69</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7.35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119.52</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s="Arial"/>
          <w:color w:val="auto"/>
          <w:kern w:val="0"/>
          <w:sz w:val="30"/>
          <w:szCs w:val="30"/>
          <w:highlight w:val="none"/>
          <w:lang w:val="en-US"/>
        </w:rPr>
        <w:t>事业单位医疗</w:t>
      </w:r>
      <w:r>
        <w:rPr>
          <w:rFonts w:hint="eastAsia" w:ascii="Times New Roman" w:hAnsi="Times New Roman" w:eastAsia="仿宋_GB2312" w:cs="Arial"/>
          <w:color w:val="auto"/>
          <w:kern w:val="0"/>
          <w:sz w:val="30"/>
          <w:szCs w:val="30"/>
          <w:highlight w:val="none"/>
          <w:lang w:val="en-US" w:eastAsia="zh-CN"/>
        </w:rPr>
        <w:t>77,448.19</w:t>
      </w:r>
      <w:r>
        <w:rPr>
          <w:rFonts w:hint="eastAsia" w:ascii="Times New Roman" w:hAnsi="Times New Roman" w:eastAsia="仿宋_GB2312" w:cs="Arial"/>
          <w:color w:val="auto"/>
          <w:kern w:val="0"/>
          <w:sz w:val="30"/>
          <w:szCs w:val="30"/>
          <w:highlight w:val="none"/>
          <w:lang w:val="en-US"/>
        </w:rPr>
        <w:t>元、公务员医疗补助</w:t>
      </w:r>
      <w:r>
        <w:rPr>
          <w:rFonts w:hint="eastAsia" w:ascii="Times New Roman" w:hAnsi="Times New Roman" w:eastAsia="仿宋_GB2312" w:cs="Times New Roman"/>
          <w:color w:val="auto"/>
          <w:kern w:val="0"/>
          <w:sz w:val="30"/>
          <w:szCs w:val="30"/>
          <w:highlight w:val="none"/>
          <w:lang w:val="en-US" w:eastAsia="zh-CN"/>
        </w:rPr>
        <w:t>50,676.33</w:t>
      </w:r>
      <w:r>
        <w:rPr>
          <w:rFonts w:hint="eastAsia" w:ascii="Times New Roman" w:hAnsi="Times New Roman" w:eastAsia="仿宋_GB2312" w:cs="Arial"/>
          <w:color w:val="auto"/>
          <w:kern w:val="0"/>
          <w:sz w:val="30"/>
          <w:szCs w:val="30"/>
          <w:highlight w:val="none"/>
          <w:lang w:val="en-US"/>
        </w:rPr>
        <w:t>元、其他行政事业单位医疗支出</w:t>
      </w:r>
      <w:r>
        <w:rPr>
          <w:rFonts w:hint="eastAsia" w:ascii="Times New Roman" w:hAnsi="Times New Roman" w:eastAsia="仿宋_GB2312" w:cs="Arial"/>
          <w:color w:val="auto"/>
          <w:kern w:val="0"/>
          <w:sz w:val="30"/>
          <w:szCs w:val="30"/>
          <w:highlight w:val="none"/>
          <w:lang w:val="en-US" w:eastAsia="zh-CN"/>
        </w:rPr>
        <w:t>8,727.17</w:t>
      </w:r>
      <w:r>
        <w:rPr>
          <w:rFonts w:hint="eastAsia" w:ascii="Times New Roman" w:hAnsi="Times New Roman" w:eastAsia="仿宋_GB2312" w:cs="Arial"/>
          <w:color w:val="auto"/>
          <w:kern w:val="0"/>
          <w:sz w:val="30"/>
          <w:szCs w:val="30"/>
          <w:highlight w:val="none"/>
          <w:lang w:val="en-US"/>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造成预决算差异的主要原因是人员调入，相关卫生健康类支出增加。</w:t>
      </w:r>
    </w:p>
    <w:p w14:paraId="0F34B6CA">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10.节能环保（类）支出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4341A2CD">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11.城乡社区（类）支出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6EEB1C5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12.农林水（类）支出</w:t>
      </w:r>
      <w:r>
        <w:rPr>
          <w:rFonts w:hint="eastAsia" w:ascii="Times New Roman" w:hAnsi="Times New Roman" w:eastAsia="仿宋_GB2312" w:cs="仿宋_GB2312"/>
          <w:color w:val="auto"/>
          <w:kern w:val="0"/>
          <w:sz w:val="30"/>
          <w:lang w:val="zh-CN"/>
        </w:rPr>
        <w:t>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314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402.81</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70.55</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148.10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lang w:eastAsia="zh-CN"/>
        </w:rPr>
        <w:t>，</w:t>
      </w:r>
      <w:r>
        <w:rPr>
          <w:rFonts w:hint="eastAsia" w:ascii="Times New Roman" w:hAnsi="Times New Roman" w:eastAsia="仿宋_GB2312" w:cs="Arial"/>
          <w:color w:val="auto"/>
          <w:kern w:val="0"/>
          <w:sz w:val="30"/>
          <w:szCs w:val="30"/>
          <w:highlight w:val="none"/>
        </w:rPr>
        <w:t>主要用于事业运行</w:t>
      </w:r>
      <w:r>
        <w:rPr>
          <w:rFonts w:hint="eastAsia" w:ascii="Times New Roman" w:hAnsi="Times New Roman" w:eastAsia="仿宋_GB2312" w:cs="Arial"/>
          <w:color w:val="auto"/>
          <w:kern w:val="0"/>
          <w:sz w:val="30"/>
          <w:szCs w:val="30"/>
          <w:highlight w:val="none"/>
          <w:lang w:eastAsia="zh-CN"/>
        </w:rPr>
        <w:t>支出</w:t>
      </w:r>
      <w:r>
        <w:rPr>
          <w:rFonts w:hint="eastAsia" w:ascii="Times New Roman" w:hAnsi="Times New Roman" w:eastAsia="仿宋_GB2312" w:cs="Arial"/>
          <w:color w:val="auto"/>
          <w:kern w:val="0"/>
          <w:sz w:val="30"/>
          <w:szCs w:val="30"/>
          <w:highlight w:val="none"/>
          <w:lang w:val="en-US" w:eastAsia="zh-CN"/>
        </w:rPr>
        <w:t>1,184,235.91元</w:t>
      </w:r>
      <w:r>
        <w:rPr>
          <w:rFonts w:hint="eastAsia" w:ascii="Times New Roman" w:hAnsi="Times New Roman" w:eastAsia="仿宋_GB2312" w:cs="Arial"/>
          <w:color w:val="auto"/>
          <w:kern w:val="0"/>
          <w:sz w:val="30"/>
          <w:szCs w:val="30"/>
          <w:highlight w:val="none"/>
          <w:lang w:eastAsia="zh-CN"/>
        </w:rPr>
        <w:t>，科技转化与推广服务支出</w:t>
      </w:r>
      <w:r>
        <w:rPr>
          <w:rFonts w:hint="eastAsia" w:ascii="Times New Roman" w:hAnsi="Times New Roman" w:eastAsia="仿宋_GB2312" w:cs="Arial"/>
          <w:color w:val="auto"/>
          <w:kern w:val="0"/>
          <w:sz w:val="30"/>
          <w:szCs w:val="30"/>
          <w:highlight w:val="none"/>
          <w:lang w:val="en-US" w:eastAsia="zh-CN"/>
        </w:rPr>
        <w:t>130,166.90元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造成预决算差异的主要原因是</w:t>
      </w:r>
      <w:r>
        <w:rPr>
          <w:rFonts w:hint="eastAsia" w:ascii="Times New Roman" w:hAnsi="Times New Roman" w:eastAsia="仿宋_GB2312"/>
          <w:color w:val="auto"/>
          <w:sz w:val="30"/>
          <w:szCs w:val="30"/>
          <w:highlight w:val="none"/>
          <w:lang w:eastAsia="zh-CN"/>
        </w:rPr>
        <w:t>人员调入，人员经费增加，支付上年项目经费等</w:t>
      </w:r>
      <w:r>
        <w:rPr>
          <w:rFonts w:hint="eastAsia" w:ascii="Times New Roman" w:hAnsi="Times New Roman" w:eastAsia="仿宋_GB2312" w:cs="Arial"/>
          <w:color w:val="auto"/>
          <w:kern w:val="0"/>
          <w:sz w:val="30"/>
          <w:szCs w:val="30"/>
          <w:highlight w:val="none"/>
          <w:lang w:eastAsia="zh-CN"/>
        </w:rPr>
        <w:t>。</w:t>
      </w:r>
    </w:p>
    <w:p w14:paraId="05C02C7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13.交通运输（类）支出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1DB25B8E">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14.资源勘探工业信息等（类）支出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2824E82F">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15.商业服务业等（类）支出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65242798">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16.金融（类）支出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F3D90E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17.援助其他地区（类）支出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4E6307F6">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18.自然资源海洋气象等（类）支出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7D0F936">
      <w:pPr>
        <w:widowControl/>
        <w:snapToGrid w:val="0"/>
        <w:spacing w:before="100" w:after="100" w:line="360" w:lineRule="auto"/>
        <w:ind w:firstLine="600" w:firstLineChars="200"/>
        <w:jc w:val="left"/>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仿宋_GB2312"/>
          <w:color w:val="auto"/>
          <w:kern w:val="0"/>
          <w:sz w:val="30"/>
          <w:lang w:val="en-US"/>
        </w:rPr>
        <w:t>19.住房保障（类）支出</w:t>
      </w:r>
      <w:r>
        <w:rPr>
          <w:rFonts w:hint="eastAsia" w:ascii="Times New Roman" w:hAnsi="Times New Roman" w:eastAsia="仿宋_GB2312" w:cs="仿宋_GB2312"/>
          <w:color w:val="auto"/>
          <w:kern w:val="0"/>
          <w:sz w:val="30"/>
          <w:lang w:val="zh-CN"/>
        </w:rPr>
        <w:t>114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117.00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6.13</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112.49</w:t>
      </w:r>
      <w:r>
        <w:rPr>
          <w:rFonts w:hint="eastAsia" w:ascii="Times New Roman" w:hAnsi="Times New Roman" w:eastAsia="仿宋_GB2312"/>
          <w:color w:val="auto"/>
          <w:sz w:val="30"/>
          <w:szCs w:val="30"/>
          <w:highlight w:val="none"/>
          <w:lang w:val="en-US" w:eastAsia="zh-CN"/>
        </w:rPr>
        <w:t>%，主要用于住房公积金出114,117.00元，造成预决算差异的主要原因是人员年增加。</w:t>
      </w:r>
    </w:p>
    <w:p w14:paraId="5C4A8FEB">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20.粮油物资储备（类）支出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2350A600">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21.国有资本经营预算（类）支出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13503D23">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22.灾害防治及应急管理（类）支出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37BEEFEB">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23.其他（类）支出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2EBB0524">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24.债务还本（类）支出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476E7DCC">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25.债务付息（类）支出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2B66DFA2">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rPr>
      </w:pPr>
      <w:r>
        <w:rPr>
          <w:rFonts w:hint="eastAsia" w:ascii="Times New Roman" w:hAnsi="Times New Roman" w:eastAsia="仿宋_GB2312" w:cs="仿宋_GB2312"/>
          <w:color w:val="auto"/>
          <w:kern w:val="0"/>
          <w:sz w:val="30"/>
          <w:lang w:val="en-US"/>
        </w:rPr>
        <w:t>26.抗疫特别国债安排（类）支出</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年初无此项预算</w:t>
      </w:r>
      <w:r>
        <w:rPr>
          <w:rFonts w:hint="eastAsia" w:ascii="Times New Roman" w:hAnsi="Times New Roman" w:eastAsia="仿宋_GB2312"/>
          <w:color w:val="auto"/>
          <w:sz w:val="30"/>
          <w:szCs w:val="30"/>
          <w:lang w:val="en-US" w:eastAsia="zh-CN"/>
        </w:rPr>
        <w:t>,无支出。</w:t>
      </w:r>
    </w:p>
    <w:p w14:paraId="0FF1AD84">
      <w:pPr>
        <w:widowControl/>
        <w:numPr>
          <w:ilvl w:val="0"/>
          <w:numId w:val="1"/>
        </w:numPr>
        <w:snapToGrid w:val="0"/>
        <w:spacing w:before="100" w:after="100" w:line="360" w:lineRule="auto"/>
        <w:ind w:firstLine="600" w:firstLineChars="200"/>
        <w:jc w:val="left"/>
        <w:outlineLvl w:val="1"/>
        <w:rPr>
          <w:rFonts w:hint="eastAsia" w:ascii="Times New Roman" w:hAnsi="Times New Roman" w:eastAsia="黑体"/>
          <w:color w:val="auto"/>
          <w:sz w:val="30"/>
          <w:szCs w:val="30"/>
          <w:highlight w:val="none"/>
        </w:rPr>
      </w:pPr>
      <w:r>
        <w:rPr>
          <w:rFonts w:hint="eastAsia" w:ascii="Times New Roman" w:hAnsi="Times New Roman" w:eastAsia="黑体"/>
          <w:color w:val="auto"/>
          <w:sz w:val="30"/>
          <w:szCs w:val="30"/>
          <w:highlight w:val="none"/>
        </w:rPr>
        <w:t>财政拨款“三公”经费支出决算情况说明</w:t>
      </w:r>
    </w:p>
    <w:p w14:paraId="27C483B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（一）总体情况</w:t>
      </w:r>
    </w:p>
    <w:p w14:paraId="71B089B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lang w:val="en-US" w:eastAsia="zh-CN"/>
        </w:rPr>
        <w:t>2025年度</w:t>
      </w:r>
      <w:r>
        <w:rPr>
          <w:rFonts w:hint="eastAsia" w:ascii="Times New Roman" w:hAnsi="Times New Roman" w:eastAsia="仿宋_GB2312" w:cs="Arial"/>
          <w:color w:val="auto"/>
          <w:kern w:val="0"/>
          <w:sz w:val="30"/>
          <w:szCs w:val="30"/>
          <w:highlight w:val="none"/>
        </w:rPr>
        <w:t>财政拨款“三公”经费支出决算中，财政拨款“三公”经费支出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kern w:val="0"/>
          <w:sz w:val="30"/>
          <w:lang w:val="en-US" w:eastAsia="zh-CN"/>
        </w:rPr>
        <w:t>4,800.00</w:t>
      </w:r>
      <w:r>
        <w:rPr>
          <w:rFonts w:hint="eastAsia" w:ascii="Times New Roman" w:hAnsi="Times New Roman" w:eastAsia="仿宋_GB2312" w:cs="Arial"/>
          <w:color w:val="auto"/>
          <w:kern w:val="0"/>
          <w:sz w:val="30"/>
          <w:szCs w:val="30"/>
          <w:highlight w:val="none"/>
        </w:rPr>
        <w:t>元，决算为</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rPr>
        <w:t>元，完成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预算的</w:t>
      </w:r>
      <w:r>
        <w:rPr>
          <w:rFonts w:hint="eastAsia" w:ascii="Times New Roman" w:hAnsi="Times New Roman" w:eastAsia="仿宋_GB2312" w:cs="仿宋_GB2312"/>
          <w:color w:val="auto"/>
          <w:sz w:val="30"/>
          <w:lang w:val="zh-CN"/>
        </w:rPr>
        <w:t>16.44</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1E80DF2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color w:val="auto"/>
          <w:kern w:val="0"/>
          <w:sz w:val="30"/>
          <w:szCs w:val="30"/>
          <w:highlight w:val="none"/>
        </w:rPr>
        <w:t>因公出国（境）费</w:t>
      </w:r>
      <w:r>
        <w:rPr>
          <w:rFonts w:hint="eastAsia" w:ascii="Times New Roman" w:hAnsi="Times New Roman" w:eastAsia="仿宋_GB2312" w:cs="Arial"/>
          <w:color w:val="auto"/>
          <w:kern w:val="0"/>
          <w:sz w:val="30"/>
          <w:szCs w:val="30"/>
          <w:highlight w:val="none"/>
          <w:lang w:val="en-US" w:eastAsia="zh-CN"/>
        </w:rPr>
        <w:t>用用</w:t>
      </w:r>
      <w:r>
        <w:rPr>
          <w:rFonts w:hint="eastAsia" w:ascii="Times New Roman" w:hAnsi="Times New Roman" w:eastAsia="仿宋_GB2312" w:cs="Arial"/>
          <w:color w:val="auto"/>
          <w:kern w:val="0"/>
          <w:sz w:val="30"/>
          <w:szCs w:val="30"/>
          <w:highlight w:val="none"/>
        </w:rPr>
        <w:t>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s="Arial"/>
          <w:color w:val="auto"/>
          <w:kern w:val="0"/>
          <w:sz w:val="30"/>
          <w:szCs w:val="30"/>
          <w:highlight w:val="none"/>
        </w:rPr>
        <w:t>；公务用车购置费支出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%；公务用车</w:t>
      </w:r>
      <w:r>
        <w:rPr>
          <w:rFonts w:hint="eastAsia" w:ascii="Times New Roman" w:hAnsi="Times New Roman" w:eastAsia="仿宋_GB2312" w:cs="Arial"/>
          <w:color w:val="auto"/>
          <w:kern w:val="0"/>
          <w:sz w:val="30"/>
          <w:szCs w:val="30"/>
          <w:highlight w:val="none"/>
          <w:lang w:eastAsia="zh-CN"/>
        </w:rPr>
        <w:t>运行维护</w:t>
      </w:r>
      <w:r>
        <w:rPr>
          <w:rFonts w:hint="eastAsia" w:ascii="Times New Roman" w:hAnsi="Times New Roman" w:eastAsia="仿宋_GB2312" w:cs="Arial"/>
          <w:color w:val="auto"/>
          <w:kern w:val="0"/>
          <w:sz w:val="30"/>
          <w:szCs w:val="30"/>
          <w:highlight w:val="none"/>
        </w:rPr>
        <w:t>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rPr>
        <w:t>公务接待费支出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s="Arial"/>
          <w:color w:val="auto"/>
          <w:kern w:val="0"/>
          <w:sz w:val="30"/>
          <w:szCs w:val="30"/>
          <w:highlight w:val="none"/>
        </w:rPr>
        <w:t>预算为</w:t>
      </w:r>
      <w:r>
        <w:rPr>
          <w:rFonts w:hint="eastAsia" w:ascii="Times New Roman" w:hAnsi="Times New Roman" w:eastAsia="仿宋_GB2312" w:cs="仿宋_GB2312"/>
          <w:color w:val="auto"/>
          <w:sz w:val="30"/>
          <w:lang w:val="zh-CN"/>
        </w:rPr>
        <w:t>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s="Arial"/>
          <w:color w:val="auto"/>
          <w:kern w:val="0"/>
          <w:sz w:val="30"/>
          <w:szCs w:val="30"/>
          <w:highlight w:val="none"/>
        </w:rPr>
        <w:t>元</w:t>
      </w:r>
      <w:r>
        <w:rPr>
          <w:rFonts w:hint="eastAsia" w:ascii="Times New Roman" w:hAnsi="Times New Roman" w:eastAsia="仿宋_GB2312" w:cs="Arial"/>
          <w:color w:val="auto"/>
          <w:kern w:val="0"/>
          <w:sz w:val="30"/>
          <w:szCs w:val="30"/>
          <w:highlight w:val="none"/>
          <w:lang w:eastAsia="zh-CN"/>
        </w:rPr>
        <w:t>，决算为</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rPr>
        <w:t>元，占财政拨款“三公”经费</w:t>
      </w:r>
      <w:r>
        <w:rPr>
          <w:rFonts w:hint="eastAsia" w:ascii="Times New Roman" w:hAnsi="Times New Roman" w:eastAsia="仿宋_GB2312" w:cs="Arial"/>
          <w:color w:val="auto"/>
          <w:kern w:val="0"/>
          <w:sz w:val="30"/>
          <w:szCs w:val="30"/>
          <w:highlight w:val="none"/>
          <w:lang w:eastAsia="zh-CN"/>
        </w:rPr>
        <w:t>总支出决算的</w:t>
      </w:r>
      <w:r>
        <w:rPr>
          <w:rFonts w:hint="eastAsia" w:ascii="Times New Roman" w:hAnsi="Times New Roman" w:eastAsia="仿宋_GB2312" w:cs="仿宋_GB2312"/>
          <w:color w:val="auto"/>
          <w:sz w:val="30"/>
          <w:lang w:val="zh-CN"/>
        </w:rPr>
        <w:t>100.00</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s="Arial"/>
          <w:color w:val="auto"/>
          <w:kern w:val="0"/>
          <w:sz w:val="30"/>
          <w:szCs w:val="30"/>
          <w:highlight w:val="none"/>
          <w:lang w:eastAsia="zh-CN"/>
        </w:rPr>
        <w:t>，完成年初预算的</w:t>
      </w:r>
      <w:r>
        <w:rPr>
          <w:rFonts w:hint="eastAsia" w:ascii="Times New Roman" w:hAnsi="Times New Roman" w:eastAsia="仿宋_GB2312" w:cs="仿宋_GB2312"/>
          <w:color w:val="auto"/>
          <w:sz w:val="30"/>
          <w:lang w:val="zh-CN"/>
        </w:rPr>
        <w:t>16.44</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655A247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公务用车购置费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rPr>
        <w:t>公务接待费</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val="en-US" w:eastAsia="zh-CN"/>
        </w:rPr>
        <w:t>元，增长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p>
    <w:p w14:paraId="4566815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color w:val="auto"/>
          <w:kern w:val="0"/>
          <w:sz w:val="30"/>
          <w:szCs w:val="30"/>
          <w:highlight w:val="none"/>
          <w:lang w:val="en-US" w:eastAsia="zh-CN"/>
        </w:rPr>
      </w:pPr>
      <w:r>
        <w:rPr>
          <w:rFonts w:hint="eastAsia" w:ascii="Times New Roman" w:hAnsi="Times New Roman" w:eastAsia="楷体_GB2312" w:cs="楷体_GB2312"/>
          <w:color w:val="auto"/>
          <w:kern w:val="0"/>
          <w:sz w:val="30"/>
          <w:szCs w:val="30"/>
          <w:highlight w:val="none"/>
          <w:lang w:val="en-US" w:eastAsia="zh-CN"/>
        </w:rPr>
        <w:t>（二）一般公共预算财政拨款“三公”经费支出决算情况说明</w:t>
      </w:r>
    </w:p>
    <w:p w14:paraId="4BD92F9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，支出决算为</w:t>
      </w:r>
      <w:r>
        <w:rPr>
          <w:rFonts w:hint="eastAsia" w:ascii="Times New Roman" w:hAnsi="Times New Roman" w:eastAsia="仿宋_GB2312" w:cs="仿宋_GB2312"/>
          <w:color w:val="auto"/>
          <w:sz w:val="30"/>
          <w:lang w:val="zh-CN"/>
        </w:rPr>
        <w:t>789.00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16.44</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w:t>
      </w:r>
      <w:r>
        <w:rPr>
          <w:rFonts w:hint="eastAsia" w:ascii="Times New Roman" w:hAnsi="Times New Roman" w:eastAsia="仿宋_GB2312" w:cs="Arial"/>
          <w:color w:val="auto"/>
          <w:kern w:val="0"/>
          <w:sz w:val="30"/>
          <w:szCs w:val="30"/>
          <w:highlight w:val="none"/>
          <w:lang w:eastAsia="zh-CN"/>
        </w:rPr>
        <w:t>支出决算较上年增加</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val="en-US"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p>
    <w:p w14:paraId="3C8B6FF5">
      <w:pPr>
        <w:widowControl/>
        <w:snapToGrid w:val="0"/>
        <w:spacing w:before="100" w:after="100" w:line="360" w:lineRule="auto"/>
        <w:ind w:firstLine="600" w:firstLineChars="200"/>
        <w:jc w:val="left"/>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；公务用车购置费支出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；公务接待费支出</w:t>
      </w:r>
      <w:r>
        <w:rPr>
          <w:rFonts w:hint="eastAsia" w:ascii="Times New Roman" w:hAnsi="Times New Roman" w:eastAsia="仿宋_GB2312"/>
          <w:color w:val="auto"/>
          <w:sz w:val="30"/>
          <w:szCs w:val="30"/>
          <w:highlight w:val="none"/>
          <w:lang w:eastAsia="zh-CN"/>
        </w:rPr>
        <w:t>年</w:t>
      </w:r>
      <w:r>
        <w:rPr>
          <w:rFonts w:hint="eastAsia" w:ascii="Times New Roman" w:hAnsi="Times New Roman" w:eastAsia="仿宋_GB2312" w:cs="Arial"/>
          <w:color w:val="auto"/>
          <w:kern w:val="0"/>
          <w:sz w:val="30"/>
          <w:szCs w:val="30"/>
          <w:highlight w:val="none"/>
          <w:lang w:eastAsia="zh-CN"/>
        </w:rPr>
        <w:t>初</w:t>
      </w:r>
      <w:r>
        <w:rPr>
          <w:rFonts w:hint="eastAsia" w:ascii="Times New Roman" w:hAnsi="Times New Roman" w:eastAsia="仿宋_GB2312"/>
          <w:color w:val="auto"/>
          <w:sz w:val="30"/>
          <w:szCs w:val="30"/>
          <w:highlight w:val="none"/>
        </w:rPr>
        <w:t>预算为</w:t>
      </w:r>
      <w:r>
        <w:rPr>
          <w:rFonts w:hint="eastAsia" w:ascii="Times New Roman" w:hAnsi="Times New Roman" w:eastAsia="仿宋_GB2312" w:cs="仿宋_GB2312"/>
          <w:color w:val="auto"/>
          <w:sz w:val="30"/>
          <w:lang w:val="zh-CN"/>
        </w:rPr>
        <w:t>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800.00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，决算为</w:t>
      </w:r>
      <w:r>
        <w:rPr>
          <w:rFonts w:hint="eastAsia" w:ascii="Times New Roman" w:hAnsi="Times New Roman" w:eastAsia="仿宋_GB2312" w:cs="仿宋_GB2312"/>
          <w:color w:val="auto"/>
          <w:sz w:val="30"/>
          <w:lang w:val="zh-CN"/>
        </w:rPr>
        <w:t>789.00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，完成</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预算的</w:t>
      </w:r>
      <w:r>
        <w:rPr>
          <w:rFonts w:hint="eastAsia" w:ascii="Times New Roman" w:hAnsi="Times New Roman" w:eastAsia="仿宋_GB2312" w:cs="仿宋_GB2312"/>
          <w:color w:val="auto"/>
          <w:sz w:val="30"/>
          <w:lang w:val="zh-CN"/>
        </w:rPr>
        <w:t>16.44</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一般公共预算财政拨款“三公”经费支出决算数小于</w:t>
      </w:r>
      <w:r>
        <w:rPr>
          <w:rFonts w:hint="eastAsia" w:ascii="Times New Roman" w:hAnsi="Times New Roman" w:eastAsia="仿宋_GB2312" w:cs="Arial"/>
          <w:color w:val="auto"/>
          <w:kern w:val="0"/>
          <w:sz w:val="30"/>
          <w:szCs w:val="30"/>
          <w:highlight w:val="none"/>
          <w:lang w:eastAsia="zh-CN"/>
        </w:rPr>
        <w:t>年初</w:t>
      </w:r>
      <w:r>
        <w:rPr>
          <w:rFonts w:hint="eastAsia" w:ascii="Times New Roman" w:hAnsi="Times New Roman" w:eastAsia="仿宋_GB2312"/>
          <w:color w:val="auto"/>
          <w:sz w:val="30"/>
          <w:szCs w:val="30"/>
          <w:highlight w:val="none"/>
        </w:rPr>
        <w:t>预算数的主要原因</w:t>
      </w:r>
      <w:r>
        <w:rPr>
          <w:rFonts w:hint="eastAsia" w:ascii="Times New Roman" w:hAnsi="Times New Roman" w:eastAsia="仿宋_GB2312"/>
          <w:color w:val="auto"/>
          <w:sz w:val="30"/>
          <w:szCs w:val="30"/>
          <w:highlight w:val="none"/>
          <w:lang w:eastAsia="zh-CN"/>
        </w:rPr>
        <w:t>是节省公用经费开支</w:t>
      </w:r>
      <w:r>
        <w:rPr>
          <w:rFonts w:hint="eastAsia" w:ascii="Times New Roman" w:hAnsi="Times New Roman" w:eastAsia="仿宋_GB2312"/>
          <w:color w:val="auto"/>
          <w:sz w:val="30"/>
          <w:szCs w:val="30"/>
          <w:highlight w:val="none"/>
        </w:rPr>
        <w:t>。</w:t>
      </w:r>
    </w:p>
    <w:p w14:paraId="2F97897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中：</w:t>
      </w:r>
      <w:r>
        <w:rPr>
          <w:rFonts w:hint="eastAsia" w:ascii="Times New Roman" w:hAnsi="Times New Roman" w:eastAsia="仿宋_GB2312"/>
          <w:color w:val="auto"/>
          <w:sz w:val="30"/>
          <w:szCs w:val="30"/>
          <w:highlight w:val="none"/>
        </w:rPr>
        <w:t>因公出国（境）费</w:t>
      </w:r>
      <w:r>
        <w:rPr>
          <w:rFonts w:hint="eastAsia" w:ascii="Times New Roman" w:hAnsi="Times New Roman" w:eastAsia="仿宋_GB2312"/>
          <w:color w:val="auto"/>
          <w:sz w:val="30"/>
          <w:szCs w:val="30"/>
          <w:highlight w:val="none"/>
          <w:lang w:val="en-US" w:eastAsia="zh-CN"/>
        </w:rPr>
        <w:t>用</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；公务用车购置费支出决算增加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；公务用车</w:t>
      </w:r>
      <w:r>
        <w:rPr>
          <w:rFonts w:hint="eastAsia" w:ascii="Times New Roman" w:hAnsi="Times New Roman" w:eastAsia="仿宋_GB2312"/>
          <w:color w:val="auto"/>
          <w:sz w:val="30"/>
          <w:szCs w:val="30"/>
          <w:highlight w:val="none"/>
          <w:lang w:eastAsia="zh-CN"/>
        </w:rPr>
        <w:t>运行维护费</w:t>
      </w:r>
      <w:r>
        <w:rPr>
          <w:rFonts w:hint="eastAsia" w:ascii="Times New Roman" w:hAnsi="Times New Roman" w:eastAsia="仿宋_GB2312"/>
          <w:color w:val="auto"/>
          <w:sz w:val="30"/>
          <w:szCs w:val="30"/>
          <w:highlight w:val="none"/>
        </w:rPr>
        <w:t>支出决算增加</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olor w:val="auto"/>
          <w:sz w:val="30"/>
          <w:szCs w:val="30"/>
          <w:highlight w:val="none"/>
        </w:rPr>
        <w:t>；公务接待费支出决算增加</w:t>
      </w:r>
      <w:r>
        <w:rPr>
          <w:rFonts w:hint="eastAsia" w:ascii="Times New Roman" w:hAnsi="Times New Roman" w:eastAsia="仿宋_GB2312" w:cs="仿宋_GB2312"/>
          <w:color w:val="auto"/>
          <w:sz w:val="30"/>
          <w:lang w:val="zh-CN"/>
        </w:rPr>
        <w:t>789.00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具体是国内接待费支出决算</w:t>
      </w:r>
      <w:r>
        <w:rPr>
          <w:rFonts w:hint="eastAsia" w:ascii="Times New Roman" w:hAnsi="Times New Roman" w:eastAsia="仿宋_GB2312" w:cs="仿宋_GB2312"/>
          <w:color w:val="auto"/>
          <w:sz w:val="30"/>
          <w:lang w:val="zh-CN"/>
        </w:rPr>
        <w:t>789.00</w:t>
      </w:r>
      <w:r>
        <w:rPr>
          <w:rFonts w:hint="eastAsia" w:ascii="Times New Roman" w:hAnsi="Times New Roman" w:eastAsia="仿宋_GB2312" w:cs="Arial"/>
          <w:color w:val="auto"/>
          <w:kern w:val="0"/>
          <w:sz w:val="30"/>
          <w:szCs w:val="30"/>
          <w:highlight w:val="none"/>
          <w:lang w:eastAsia="zh-CN"/>
        </w:rPr>
        <w:t>元（其中：外事接待费支出决算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Arial"/>
          <w:color w:val="auto"/>
          <w:kern w:val="0"/>
          <w:sz w:val="30"/>
          <w:szCs w:val="30"/>
          <w:highlight w:val="none"/>
          <w:lang w:val="en-US" w:eastAsia="zh-CN"/>
        </w:rPr>
        <w:t>789.00元，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国（境）外接待费支出决算</w:t>
      </w:r>
      <w:r>
        <w:rPr>
          <w:rFonts w:hint="eastAsia" w:ascii="Times New Roman" w:hAnsi="Times New Roman" w:eastAsia="仿宋_GB2312" w:cs="仿宋_GB2312"/>
          <w:color w:val="auto"/>
          <w:sz w:val="30"/>
          <w:lang w:val="zh-CN"/>
        </w:rPr>
        <w:t>0.00</w:t>
      </w:r>
      <w:r>
        <w:rPr>
          <w:rFonts w:hint="eastAsia" w:ascii="Times New Roman" w:hAnsi="Times New Roman" w:eastAsia="仿宋_GB2312" w:cs="Arial"/>
          <w:color w:val="auto"/>
          <w:kern w:val="0"/>
          <w:sz w:val="30"/>
          <w:szCs w:val="30"/>
          <w:highlight w:val="none"/>
          <w:lang w:eastAsia="zh-CN"/>
        </w:rPr>
        <w:t>元较上年增加</w:t>
      </w:r>
      <w:r>
        <w:rPr>
          <w:rFonts w:hint="eastAsia" w:ascii="Times New Roman" w:hAnsi="Times New Roman" w:eastAsia="仿宋_GB2312" w:cs="Arial"/>
          <w:color w:val="auto"/>
          <w:kern w:val="0"/>
          <w:sz w:val="30"/>
          <w:szCs w:val="30"/>
          <w:highlight w:val="none"/>
          <w:lang w:val="en-US" w:eastAsia="zh-CN"/>
        </w:rPr>
        <w:t>0.00元，</w:t>
      </w:r>
      <w:r>
        <w:rPr>
          <w:rFonts w:hint="eastAsia" w:ascii="Times New Roman" w:hAnsi="Times New Roman" w:eastAsia="仿宋_GB2312"/>
          <w:color w:val="auto"/>
          <w:sz w:val="30"/>
          <w:szCs w:val="30"/>
          <w:lang w:eastAsia="zh-CN"/>
        </w:rPr>
        <w:t>上年无此项支出</w:t>
      </w:r>
      <w:r>
        <w:rPr>
          <w:rFonts w:hint="eastAsia" w:ascii="Times New Roman" w:hAnsi="Times New Roman" w:eastAsia="仿宋_GB2312" w:cs="Arial"/>
          <w:color w:val="auto"/>
          <w:kern w:val="0"/>
          <w:sz w:val="30"/>
          <w:szCs w:val="30"/>
          <w:highlight w:val="none"/>
          <w:lang w:eastAsia="zh-CN"/>
        </w:rPr>
        <w:t>。</w:t>
      </w:r>
      <w:r>
        <w:rPr>
          <w:rFonts w:hint="eastAsia" w:ascii="Times New Roman" w:hAnsi="Times New Roman" w:eastAsia="仿宋_GB2312"/>
          <w:color w:val="auto"/>
          <w:sz w:val="30"/>
          <w:szCs w:val="30"/>
          <w:highlight w:val="none"/>
          <w:lang w:val="en-US" w:eastAsia="zh-CN"/>
        </w:rPr>
        <w:t>2025年度</w:t>
      </w:r>
      <w:r>
        <w:rPr>
          <w:rFonts w:hint="eastAsia" w:ascii="Times New Roman" w:hAnsi="Times New Roman" w:eastAsia="仿宋_GB2312"/>
          <w:color w:val="auto"/>
          <w:sz w:val="30"/>
          <w:szCs w:val="30"/>
          <w:highlight w:val="none"/>
        </w:rPr>
        <w:t>一般公共预算财政拨款“三公”经费支出决算增加的主要原因</w:t>
      </w:r>
      <w:r>
        <w:rPr>
          <w:rFonts w:hint="eastAsia" w:ascii="Times New Roman" w:hAnsi="Times New Roman" w:eastAsia="仿宋_GB2312"/>
          <w:color w:val="auto"/>
          <w:sz w:val="30"/>
          <w:szCs w:val="30"/>
          <w:highlight w:val="none"/>
          <w:lang w:eastAsia="zh-CN"/>
        </w:rPr>
        <w:t>是业务工作需要，产生公务接待费用</w:t>
      </w:r>
      <w:r>
        <w:rPr>
          <w:rFonts w:hint="eastAsia" w:ascii="Times New Roman" w:hAnsi="Times New Roman" w:eastAsia="仿宋_GB2312"/>
          <w:color w:val="auto"/>
          <w:sz w:val="30"/>
          <w:szCs w:val="30"/>
          <w:highlight w:val="none"/>
        </w:rPr>
        <w:t>。</w:t>
      </w:r>
    </w:p>
    <w:p w14:paraId="37D3688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rPr>
        <w:t>一般公共预算财政拨款“三公”经费支出</w:t>
      </w:r>
      <w:r>
        <w:rPr>
          <w:rFonts w:hint="eastAsia" w:ascii="Times New Roman" w:hAnsi="Times New Roman" w:eastAsia="仿宋_GB2312"/>
          <w:color w:val="auto"/>
          <w:sz w:val="30"/>
          <w:szCs w:val="30"/>
          <w:highlight w:val="none"/>
          <w:lang w:eastAsia="zh-CN"/>
        </w:rPr>
        <w:t>实物量的</w:t>
      </w:r>
      <w:r>
        <w:rPr>
          <w:rFonts w:hint="eastAsia" w:ascii="Times New Roman" w:hAnsi="Times New Roman" w:eastAsia="仿宋_GB2312"/>
          <w:color w:val="auto"/>
          <w:sz w:val="30"/>
          <w:szCs w:val="30"/>
          <w:highlight w:val="none"/>
        </w:rPr>
        <w:t>具体情况</w:t>
      </w:r>
      <w:r>
        <w:rPr>
          <w:rFonts w:hint="eastAsia" w:ascii="Times New Roman" w:hAnsi="Times New Roman" w:eastAsia="仿宋_GB2312"/>
          <w:color w:val="auto"/>
          <w:sz w:val="30"/>
          <w:szCs w:val="30"/>
          <w:highlight w:val="none"/>
          <w:lang w:eastAsia="zh-CN"/>
        </w:rPr>
        <w:t>：</w:t>
      </w:r>
    </w:p>
    <w:p w14:paraId="08CDC4F0">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1.安排因公出国（境）团组</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个，累计</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人次。</w:t>
      </w:r>
    </w:p>
    <w:p w14:paraId="0EA98BF9">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rPr>
      </w:pPr>
      <w:r>
        <w:rPr>
          <w:rFonts w:hint="eastAsia" w:ascii="Times New Roman" w:hAnsi="Times New Roman" w:eastAsia="仿宋_GB2312"/>
          <w:b w:val="0"/>
          <w:bCs/>
          <w:color w:val="auto"/>
          <w:sz w:val="30"/>
          <w:szCs w:val="30"/>
          <w:highlight w:val="none"/>
        </w:rPr>
        <w:t>2.购置车辆</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辆。开支一般公共预算财政拨款的公务用车保有量为</w:t>
      </w:r>
      <w:r>
        <w:rPr>
          <w:rFonts w:hint="eastAsia" w:ascii="Times New Roman" w:hAnsi="Times New Roman" w:eastAsia="仿宋_GB2312" w:cs="仿宋_GB2312"/>
          <w:color w:val="auto"/>
          <w:sz w:val="30"/>
          <w:lang w:val="zh-CN"/>
        </w:rPr>
        <w:t>0</w:t>
      </w:r>
      <w:r>
        <w:rPr>
          <w:rFonts w:hint="eastAsia" w:ascii="Times New Roman" w:hAnsi="Times New Roman" w:eastAsia="仿宋_GB2312"/>
          <w:b w:val="0"/>
          <w:bCs/>
          <w:color w:val="auto"/>
          <w:sz w:val="30"/>
          <w:szCs w:val="30"/>
          <w:highlight w:val="none"/>
        </w:rPr>
        <w:t>辆。</w:t>
      </w:r>
    </w:p>
    <w:p w14:paraId="3063271D">
      <w:pPr>
        <w:widowControl/>
        <w:snapToGrid w:val="0"/>
        <w:spacing w:before="100" w:after="100" w:line="360" w:lineRule="auto"/>
        <w:ind w:firstLine="600" w:firstLineChars="200"/>
        <w:jc w:val="left"/>
        <w:rPr>
          <w:rFonts w:hint="eastAsia" w:ascii="Times New Roman" w:hAnsi="Times New Roman" w:eastAsia="仿宋_GB2312"/>
          <w:b w:val="0"/>
          <w:bCs/>
          <w:color w:val="auto"/>
          <w:sz w:val="30"/>
          <w:szCs w:val="30"/>
          <w:highlight w:val="none"/>
          <w:lang w:eastAsia="zh-CN"/>
        </w:rPr>
      </w:pPr>
      <w:r>
        <w:rPr>
          <w:rFonts w:hint="eastAsia" w:ascii="Times New Roman" w:hAnsi="Times New Roman" w:eastAsia="仿宋_GB2312"/>
          <w:b w:val="0"/>
          <w:bCs/>
          <w:color w:val="auto"/>
          <w:sz w:val="30"/>
          <w:szCs w:val="30"/>
          <w:highlight w:val="none"/>
        </w:rPr>
        <w:t>3.安排</w:t>
      </w:r>
      <w:r>
        <w:rPr>
          <w:rFonts w:hint="eastAsia" w:ascii="Times New Roman" w:hAnsi="Times New Roman" w:eastAsia="仿宋_GB2312"/>
          <w:color w:val="auto"/>
          <w:sz w:val="30"/>
          <w:szCs w:val="30"/>
          <w:highlight w:val="none"/>
        </w:rPr>
        <w:t>国内公务接待</w:t>
      </w:r>
      <w:r>
        <w:rPr>
          <w:rFonts w:hint="eastAsia" w:ascii="Times New Roman" w:hAnsi="Times New Roman" w:eastAsia="仿宋_GB2312" w:cs="仿宋_GB2312"/>
          <w:color w:val="auto"/>
          <w:sz w:val="30"/>
          <w:lang w:val="zh-CN"/>
        </w:rPr>
        <w:t>3</w:t>
      </w:r>
      <w:r>
        <w:rPr>
          <w:rFonts w:hint="eastAsia" w:ascii="Times New Roman" w:hAnsi="Times New Roman" w:eastAsia="仿宋_GB2312"/>
          <w:color w:val="auto"/>
          <w:sz w:val="30"/>
          <w:szCs w:val="30"/>
          <w:highlight w:val="none"/>
        </w:rPr>
        <w:t>批次（其中：外事接待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13</w:t>
      </w:r>
      <w:r>
        <w:rPr>
          <w:rFonts w:hint="eastAsia" w:ascii="Times New Roman" w:hAnsi="Times New Roman" w:eastAsia="仿宋_GB2312"/>
          <w:color w:val="auto"/>
          <w:sz w:val="30"/>
          <w:szCs w:val="30"/>
          <w:highlight w:val="none"/>
        </w:rPr>
        <w:t>人（其中：外事接待人次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人）。主要用于</w:t>
      </w:r>
      <w:r>
        <w:rPr>
          <w:rFonts w:hint="eastAsia" w:ascii="Times New Roman" w:hAnsi="Times New Roman" w:eastAsia="仿宋_GB2312"/>
          <w:color w:val="auto"/>
          <w:sz w:val="30"/>
          <w:szCs w:val="30"/>
          <w:highlight w:val="none"/>
          <w:lang w:eastAsia="zh-CN"/>
        </w:rPr>
        <w:t>开展高素质农民培训业务和市级督导检查</w:t>
      </w:r>
      <w:r>
        <w:rPr>
          <w:rFonts w:hint="eastAsia" w:ascii="Times New Roman" w:hAnsi="Times New Roman" w:eastAsia="仿宋_GB2312"/>
          <w:color w:val="auto"/>
          <w:sz w:val="30"/>
          <w:szCs w:val="30"/>
          <w:highlight w:val="none"/>
        </w:rPr>
        <w:t>发生的接待支出。安排国（境）外公务接待</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批次，接待人次</w:t>
      </w:r>
      <w:r>
        <w:rPr>
          <w:rFonts w:hint="eastAsia" w:ascii="Times New Roman" w:hAnsi="Times New Roman" w:eastAsia="仿宋_GB2312" w:cs="仿宋_GB2312"/>
          <w:color w:val="auto"/>
          <w:sz w:val="30"/>
          <w:lang w:val="zh-CN"/>
        </w:rPr>
        <w:t>0</w:t>
      </w:r>
      <w:r>
        <w:rPr>
          <w:rFonts w:hint="eastAsia" w:ascii="Times New Roman" w:hAnsi="Times New Roman" w:eastAsia="仿宋_GB2312"/>
          <w:color w:val="auto"/>
          <w:sz w:val="30"/>
          <w:szCs w:val="30"/>
          <w:highlight w:val="none"/>
        </w:rPr>
        <w:t>人。</w:t>
      </w:r>
    </w:p>
    <w:p w14:paraId="503787BC">
      <w:pPr>
        <w:widowControl/>
        <w:snapToGrid w:val="0"/>
        <w:spacing w:before="100" w:after="100" w:line="360" w:lineRule="auto"/>
        <w:ind w:firstLine="600" w:firstLineChars="200"/>
        <w:jc w:val="left"/>
        <w:outlineLvl w:val="2"/>
        <w:rPr>
          <w:rFonts w:hint="eastAsia" w:ascii="Times New Roman" w:hAnsi="Times New Roman" w:eastAsia="楷体"/>
          <w:color w:val="auto"/>
          <w:sz w:val="30"/>
          <w:szCs w:val="30"/>
          <w:highlight w:val="none"/>
          <w:lang w:eastAsia="zh-CN"/>
        </w:rPr>
      </w:pPr>
      <w:r>
        <w:rPr>
          <w:rFonts w:hint="eastAsia" w:ascii="Times New Roman" w:hAnsi="Times New Roman" w:eastAsia="楷体"/>
          <w:color w:val="auto"/>
          <w:sz w:val="30"/>
          <w:szCs w:val="30"/>
          <w:highlight w:val="none"/>
          <w:lang w:eastAsia="zh-CN"/>
        </w:rPr>
        <w:t>（三）需要说明的事项</w:t>
      </w:r>
    </w:p>
    <w:p w14:paraId="0B60CB1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highlight w:val="none"/>
          <w:lang w:eastAsia="zh-CN"/>
        </w:rPr>
      </w:pPr>
      <w:r>
        <w:rPr>
          <w:rFonts w:hint="eastAsia" w:ascii="Times New Roman" w:hAnsi="Times New Roman" w:eastAsia="仿宋_GB2312"/>
          <w:color w:val="auto"/>
          <w:sz w:val="30"/>
          <w:szCs w:val="30"/>
          <w:highlight w:val="none"/>
          <w:lang w:eastAsia="zh-CN"/>
        </w:rPr>
        <w:t>不存在需要说明的事项</w:t>
      </w:r>
    </w:p>
    <w:p w14:paraId="5A72BA8B">
      <w:pPr>
        <w:widowControl/>
        <w:snapToGrid w:val="0"/>
        <w:spacing w:before="100" w:after="100" w:line="360" w:lineRule="auto"/>
        <w:ind w:firstLine="640" w:firstLineChars="200"/>
        <w:jc w:val="left"/>
        <w:outlineLvl w:val="0"/>
        <w:rPr>
          <w:rFonts w:hint="eastAsia" w:ascii="Times New Roman" w:hAnsi="Times New Roman" w:eastAsia="仿宋_GB2312"/>
          <w:color w:val="auto"/>
          <w:sz w:val="32"/>
          <w:szCs w:val="32"/>
          <w:highlight w:val="none"/>
        </w:rPr>
      </w:pPr>
      <w:r>
        <w:rPr>
          <w:rFonts w:hint="eastAsia" w:ascii="Times New Roman" w:hAnsi="Times New Roman" w:eastAsia="黑体" w:cs="方正小标宋简体"/>
          <w:color w:val="auto"/>
          <w:sz w:val="32"/>
          <w:szCs w:val="32"/>
          <w:highlight w:val="none"/>
        </w:rPr>
        <w:t xml:space="preserve">第四部分  </w:t>
      </w:r>
      <w:r>
        <w:rPr>
          <w:rFonts w:hint="eastAsia" w:ascii="Times New Roman" w:hAnsi="Times New Roman" w:eastAsia="黑体"/>
          <w:color w:val="auto"/>
          <w:sz w:val="32"/>
          <w:szCs w:val="32"/>
          <w:highlight w:val="none"/>
        </w:rPr>
        <w:t>其他重要事项及相关口径情况说明</w:t>
      </w:r>
    </w:p>
    <w:p w14:paraId="7EFFCD74">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rPr>
        <w:t>一</w:t>
      </w:r>
      <w:r>
        <w:rPr>
          <w:rFonts w:hint="eastAsia" w:ascii="Times New Roman" w:hAnsi="Times New Roman" w:eastAsia="黑体" w:cs="黑体"/>
          <w:color w:val="auto"/>
          <w:sz w:val="30"/>
          <w:szCs w:val="30"/>
          <w:highlight w:val="none"/>
          <w:lang w:eastAsia="zh-CN"/>
        </w:rPr>
        <w:t>、</w:t>
      </w:r>
      <w:r>
        <w:rPr>
          <w:rFonts w:hint="eastAsia" w:ascii="Times New Roman" w:hAnsi="Times New Roman" w:eastAsia="黑体" w:cs="黑体"/>
          <w:color w:val="auto"/>
          <w:sz w:val="30"/>
          <w:szCs w:val="30"/>
          <w:highlight w:val="none"/>
        </w:rPr>
        <w:t>机关运行经费支出情况</w:t>
      </w:r>
    </w:p>
    <w:p w14:paraId="4CD2B8A3">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s="方正小标宋简体"/>
          <w:color w:val="auto"/>
          <w:sz w:val="30"/>
          <w:szCs w:val="30"/>
          <w:highlight w:val="none"/>
          <w:lang w:val="en-US" w:eastAsia="zh-CN"/>
        </w:rPr>
        <w:t>2025</w:t>
      </w:r>
      <w:r>
        <w:rPr>
          <w:rFonts w:hint="eastAsia" w:ascii="Times New Roman" w:hAnsi="Times New Roman" w:eastAsia="仿宋_GB2312" w:cs="方正小标宋简体"/>
          <w:color w:val="auto"/>
          <w:sz w:val="30"/>
          <w:szCs w:val="30"/>
          <w:highlight w:val="none"/>
        </w:rPr>
        <w:t>年机关运行经费支出</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s="方正小标宋简体"/>
          <w:color w:val="auto"/>
          <w:sz w:val="30"/>
          <w:szCs w:val="30"/>
          <w:highlight w:val="none"/>
          <w:lang w:eastAsia="zh-CN"/>
        </w:rPr>
        <w:t>元</w:t>
      </w:r>
      <w:r>
        <w:rPr>
          <w:rFonts w:hint="eastAsia" w:ascii="Times New Roman" w:hAnsi="Times New Roman" w:eastAsia="仿宋_GB2312" w:cs="方正小标宋简体"/>
          <w:color w:val="auto"/>
          <w:sz w:val="30"/>
          <w:szCs w:val="30"/>
          <w:highlight w:val="none"/>
        </w:rPr>
        <w:t>，</w:t>
      </w:r>
      <w:r>
        <w:rPr>
          <w:rFonts w:hint="eastAsia" w:ascii="Times New Roman" w:hAnsi="Times New Roman" w:eastAsia="仿宋_GB2312" w:cs="方正小标宋简体"/>
          <w:color w:val="auto"/>
          <w:sz w:val="30"/>
          <w:szCs w:val="30"/>
          <w:highlight w:val="none"/>
          <w:lang w:eastAsia="zh-CN"/>
        </w:rPr>
        <w:t>比上年</w:t>
      </w:r>
      <w:r>
        <w:rPr>
          <w:rFonts w:hint="eastAsia" w:ascii="Times New Roman" w:hAnsi="Times New Roman" w:eastAsia="仿宋_GB2312"/>
          <w:color w:val="auto"/>
          <w:sz w:val="30"/>
          <w:szCs w:val="30"/>
          <w:highlight w:val="none"/>
        </w:rPr>
        <w:t>增加</w:t>
      </w:r>
      <w:r>
        <w:rPr>
          <w:rFonts w:hint="eastAsia" w:ascii="Times New Roman" w:hAnsi="Times New Roman" w:eastAsia="仿宋_GB2312" w:cs="仿宋_GB2312"/>
          <w:color w:val="auto"/>
          <w:sz w:val="30"/>
          <w:lang w:val="en-US" w:eastAsia="zh-CN"/>
        </w:rPr>
        <w:t>0.00</w:t>
      </w:r>
      <w:r>
        <w:rPr>
          <w:rFonts w:hint="eastAsia" w:ascii="Times New Roman" w:hAnsi="Times New Roman" w:eastAsia="仿宋_GB2312"/>
          <w:color w:val="auto"/>
          <w:sz w:val="30"/>
          <w:szCs w:val="30"/>
          <w:highlight w:val="none"/>
          <w:lang w:eastAsia="zh-CN"/>
        </w:rPr>
        <w:t>元</w:t>
      </w:r>
      <w:r>
        <w:rPr>
          <w:rFonts w:hint="eastAsia" w:ascii="Times New Roman" w:hAnsi="Times New Roman" w:eastAsia="仿宋_GB2312"/>
          <w:color w:val="auto"/>
          <w:sz w:val="30"/>
          <w:szCs w:val="30"/>
          <w:highlight w:val="none"/>
        </w:rPr>
        <w:t>，增长</w:t>
      </w:r>
      <w:r>
        <w:rPr>
          <w:rFonts w:hint="eastAsia" w:ascii="Times New Roman" w:hAnsi="Times New Roman" w:eastAsia="仿宋_GB2312" w:cs="仿宋_GB2312"/>
          <w:color w:val="auto"/>
          <w:sz w:val="30"/>
          <w:lang w:val="zh-CN"/>
        </w:rPr>
        <w:t>0.00</w:t>
      </w:r>
      <w:r>
        <w:rPr>
          <w:rFonts w:hint="eastAsia" w:ascii="Times New Roman" w:hAnsi="Times New Roman" w:eastAsia="仿宋_GB2312"/>
          <w:color w:val="auto"/>
          <w:sz w:val="30"/>
          <w:szCs w:val="30"/>
          <w:highlight w:val="none"/>
        </w:rPr>
        <w:t>%</w:t>
      </w:r>
      <w:r>
        <w:rPr>
          <w:rFonts w:hint="eastAsia" w:ascii="Times New Roman" w:hAnsi="Times New Roman" w:eastAsia="仿宋_GB2312" w:cs="方正小标宋简体"/>
          <w:color w:val="auto"/>
          <w:sz w:val="30"/>
          <w:szCs w:val="30"/>
          <w:highlight w:val="none"/>
        </w:rPr>
        <w:t>,主要</w:t>
      </w:r>
      <w:r>
        <w:rPr>
          <w:rFonts w:hint="eastAsia" w:ascii="Times New Roman" w:hAnsi="Times New Roman" w:eastAsia="仿宋_GB2312" w:cs="方正小标宋简体"/>
          <w:color w:val="auto"/>
          <w:sz w:val="30"/>
          <w:szCs w:val="30"/>
          <w:highlight w:val="none"/>
          <w:lang w:eastAsia="zh-CN"/>
        </w:rPr>
        <w:t>原因</w:t>
      </w:r>
      <w:r>
        <w:rPr>
          <w:rFonts w:hint="eastAsia" w:ascii="Times New Roman" w:hAnsi="Times New Roman" w:eastAsia="仿宋_GB2312"/>
          <w:color w:val="auto"/>
          <w:sz w:val="30"/>
          <w:szCs w:val="30"/>
          <w:highlight w:val="none"/>
          <w:lang w:val="en-US"/>
        </w:rPr>
        <w:t>是</w:t>
      </w: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olor w:val="auto"/>
          <w:sz w:val="30"/>
          <w:szCs w:val="30"/>
          <w:highlight w:val="none"/>
          <w:lang w:val="en-US"/>
        </w:rPr>
        <w:t>为事业单位，无机关运行经费</w:t>
      </w:r>
      <w:r>
        <w:rPr>
          <w:rFonts w:hint="eastAsia" w:ascii="Times New Roman" w:hAnsi="Times New Roman" w:eastAsia="仿宋_GB2312"/>
          <w:color w:val="auto"/>
          <w:sz w:val="30"/>
          <w:szCs w:val="30"/>
          <w:highlight w:val="none"/>
        </w:rPr>
        <w:t>。</w:t>
      </w:r>
    </w:p>
    <w:p w14:paraId="5580A4E9">
      <w:pPr>
        <w:widowControl/>
        <w:ind w:firstLine="600" w:firstLineChars="200"/>
        <w:outlineLvl w:val="1"/>
        <w:rPr>
          <w:rFonts w:hint="eastAsia" w:ascii="Times New Roman" w:hAnsi="Times New Roman" w:eastAsia="黑体" w:cs="黑体"/>
          <w:color w:val="auto"/>
          <w:kern w:val="0"/>
          <w:sz w:val="30"/>
          <w:szCs w:val="30"/>
          <w:highlight w:val="none"/>
        </w:rPr>
      </w:pPr>
      <w:r>
        <w:rPr>
          <w:rFonts w:hint="eastAsia" w:ascii="Times New Roman" w:hAnsi="Times New Roman" w:eastAsia="黑体" w:cs="黑体"/>
          <w:color w:val="auto"/>
          <w:kern w:val="0"/>
          <w:sz w:val="30"/>
          <w:szCs w:val="30"/>
          <w:highlight w:val="none"/>
          <w:lang w:eastAsia="zh-CN"/>
        </w:rPr>
        <w:t>二、</w:t>
      </w:r>
      <w:r>
        <w:rPr>
          <w:rFonts w:hint="eastAsia" w:ascii="Times New Roman" w:hAnsi="Times New Roman" w:eastAsia="黑体" w:cs="黑体"/>
          <w:color w:val="auto"/>
          <w:kern w:val="0"/>
          <w:sz w:val="30"/>
          <w:szCs w:val="30"/>
          <w:highlight w:val="none"/>
        </w:rPr>
        <w:t>国有资产占用情况</w:t>
      </w:r>
    </w:p>
    <w:p w14:paraId="1476B7DD">
      <w:pPr>
        <w:widowControl/>
        <w:ind w:firstLine="600" w:firstLineChars="200"/>
        <w:rPr>
          <w:rFonts w:hint="eastAsia" w:ascii="Times New Roman" w:hAnsi="Times New Roman" w:eastAsia="仿宋_GB2312" w:cs="方正小标宋简体"/>
          <w:color w:val="auto"/>
          <w:kern w:val="0"/>
          <w:sz w:val="30"/>
          <w:szCs w:val="30"/>
          <w:highlight w:val="none"/>
        </w:rPr>
      </w:pPr>
      <w:r>
        <w:rPr>
          <w:rFonts w:hint="eastAsia" w:ascii="Times New Roman" w:hAnsi="Times New Roman" w:eastAsia="仿宋_GB2312" w:cs="仿宋_GB2312"/>
          <w:color w:val="auto"/>
          <w:sz w:val="30"/>
          <w:szCs w:val="30"/>
          <w:highlight w:val="none"/>
          <w:lang w:eastAsia="zh-CN"/>
        </w:rPr>
        <w:t>截至202</w:t>
      </w:r>
      <w:r>
        <w:rPr>
          <w:rFonts w:hint="eastAsia" w:ascii="Times New Roman" w:hAnsi="Times New Roman" w:eastAsia="仿宋_GB2312" w:cs="仿宋_GB2312"/>
          <w:color w:val="auto"/>
          <w:sz w:val="30"/>
          <w:szCs w:val="30"/>
          <w:highlight w:val="none"/>
          <w:lang w:val="en-US" w:eastAsia="zh-CN"/>
        </w:rPr>
        <w:t>5</w:t>
      </w:r>
      <w:r>
        <w:rPr>
          <w:rFonts w:hint="eastAsia" w:ascii="Times New Roman" w:hAnsi="Times New Roman" w:eastAsia="仿宋_GB2312" w:cs="仿宋_GB2312"/>
          <w:color w:val="auto"/>
          <w:sz w:val="30"/>
          <w:szCs w:val="30"/>
          <w:highlight w:val="none"/>
          <w:lang w:eastAsia="zh-CN"/>
        </w:rPr>
        <w:t>年末，</w:t>
      </w:r>
      <w:r>
        <w:rPr>
          <w:rFonts w:hint="eastAsia" w:ascii="Times New Roman" w:hAnsi="Times New Roman" w:eastAsia="仿宋_GB2312" w:cs="仿宋_GB2312"/>
          <w:color w:val="auto"/>
          <w:sz w:val="30"/>
          <w:lang w:val="zh-CN"/>
        </w:rPr>
        <w:t>华宁县乡村振兴发展与信息服务中心</w:t>
      </w:r>
      <w:r>
        <w:rPr>
          <w:rFonts w:hint="eastAsia" w:ascii="Times New Roman" w:hAnsi="Times New Roman" w:eastAsia="仿宋_GB2312" w:cs="仿宋_GB2312"/>
          <w:color w:val="auto"/>
          <w:sz w:val="30"/>
          <w:szCs w:val="30"/>
          <w:highlight w:val="none"/>
          <w:lang w:eastAsia="zh-CN"/>
        </w:rPr>
        <w:t>资产总额</w:t>
      </w:r>
      <w:r>
        <w:rPr>
          <w:rFonts w:hint="eastAsia" w:ascii="Times New Roman" w:hAnsi="Times New Roman" w:eastAsia="仿宋_GB2312" w:cs="仿宋_GB2312"/>
          <w:color w:val="auto"/>
          <w:sz w:val="30"/>
          <w:szCs w:val="30"/>
          <w:highlight w:val="none"/>
          <w:lang w:val="en-US" w:eastAsia="zh-CN"/>
        </w:rPr>
        <w:t>54,319.45</w:t>
      </w:r>
      <w:r>
        <w:rPr>
          <w:rFonts w:hint="eastAsia" w:ascii="Times New Roman" w:hAnsi="Times New Roman" w:eastAsia="仿宋_GB2312" w:cs="仿宋_GB2312"/>
          <w:color w:val="auto"/>
          <w:sz w:val="30"/>
          <w:szCs w:val="30"/>
          <w:highlight w:val="none"/>
          <w:lang w:eastAsia="zh-CN"/>
        </w:rPr>
        <w:t>元，其中，流动资产</w:t>
      </w:r>
      <w:r>
        <w:rPr>
          <w:rFonts w:hint="eastAsia" w:ascii="Times New Roman" w:hAnsi="Times New Roman" w:eastAsia="仿宋_GB2312" w:cs="仿宋_GB2312"/>
          <w:color w:val="auto"/>
          <w:sz w:val="30"/>
          <w:szCs w:val="30"/>
          <w:highlight w:val="none"/>
          <w:lang w:val="en-US" w:eastAsia="zh-CN"/>
        </w:rPr>
        <w:t>46,852.26</w:t>
      </w:r>
      <w:r>
        <w:rPr>
          <w:rFonts w:hint="eastAsia" w:ascii="Times New Roman" w:hAnsi="Times New Roman" w:eastAsia="仿宋_GB2312" w:cs="仿宋_GB2312"/>
          <w:color w:val="auto"/>
          <w:sz w:val="30"/>
          <w:szCs w:val="30"/>
          <w:highlight w:val="none"/>
          <w:lang w:eastAsia="zh-CN"/>
        </w:rPr>
        <w:t>元，固定资产</w:t>
      </w:r>
      <w:r>
        <w:rPr>
          <w:rFonts w:hint="eastAsia" w:ascii="Times New Roman" w:hAnsi="Times New Roman" w:eastAsia="仿宋_GB2312" w:cs="仿宋_GB2312"/>
          <w:color w:val="auto"/>
          <w:sz w:val="30"/>
          <w:szCs w:val="30"/>
          <w:highlight w:val="none"/>
          <w:lang w:val="en-US" w:eastAsia="zh-CN"/>
        </w:rPr>
        <w:t>264,421.00</w:t>
      </w:r>
      <w:r>
        <w:rPr>
          <w:rFonts w:hint="eastAsia" w:ascii="Times New Roman" w:hAnsi="Times New Roman" w:eastAsia="仿宋_GB2312" w:cs="仿宋_GB2312"/>
          <w:color w:val="auto"/>
          <w:sz w:val="30"/>
          <w:szCs w:val="30"/>
          <w:highlight w:val="none"/>
          <w:lang w:eastAsia="zh-CN"/>
        </w:rPr>
        <w:t>元（净值），对外投资及有价证券</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元，在建工程</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元，无形资产</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元（净值），其他资产</w:t>
      </w:r>
      <w:r>
        <w:rPr>
          <w:rFonts w:hint="eastAsia" w:ascii="Times New Roman" w:hAnsi="Times New Roman" w:eastAsia="仿宋_GB2312" w:cs="仿宋_GB2312"/>
          <w:color w:val="auto"/>
          <w:sz w:val="30"/>
          <w:szCs w:val="30"/>
          <w:highlight w:val="none"/>
          <w:lang w:val="en-US" w:eastAsia="zh-CN"/>
        </w:rPr>
        <w:t>0.00</w:t>
      </w:r>
      <w:r>
        <w:rPr>
          <w:rFonts w:hint="eastAsia" w:ascii="Times New Roman" w:hAnsi="Times New Roman" w:eastAsia="仿宋_GB2312" w:cs="仿宋_GB2312"/>
          <w:color w:val="auto"/>
          <w:sz w:val="30"/>
          <w:szCs w:val="30"/>
          <w:highlight w:val="none"/>
          <w:lang w:eastAsia="zh-CN"/>
        </w:rPr>
        <w:t>元（净值）（具体内容详见附表）</w:t>
      </w:r>
      <w:r>
        <w:rPr>
          <w:rFonts w:hint="eastAsia" w:ascii="Times New Roman" w:hAnsi="Times New Roman" w:eastAsia="仿宋_GB2312" w:cs="方正小标宋简体"/>
          <w:color w:val="auto"/>
          <w:kern w:val="0"/>
          <w:sz w:val="30"/>
          <w:szCs w:val="30"/>
          <w:highlight w:val="none"/>
        </w:rPr>
        <w:t>。与上年相比，本年资产总额</w:t>
      </w:r>
      <w:r>
        <w:rPr>
          <w:rFonts w:hint="eastAsia" w:ascii="Times New Roman" w:hAnsi="Times New Roman" w:eastAsia="仿宋_GB2312" w:cs="方正小标宋简体"/>
          <w:color w:val="auto"/>
          <w:kern w:val="0"/>
          <w:sz w:val="30"/>
          <w:szCs w:val="30"/>
          <w:highlight w:val="none"/>
          <w:lang w:eastAsia="zh-CN"/>
        </w:rPr>
        <w:t>增加</w:t>
      </w:r>
      <w:r>
        <w:rPr>
          <w:rFonts w:hint="eastAsia" w:ascii="Times New Roman" w:hAnsi="Times New Roman" w:eastAsia="仿宋_GB2312" w:cs="方正小标宋简体"/>
          <w:color w:val="auto"/>
          <w:kern w:val="0"/>
          <w:sz w:val="30"/>
          <w:szCs w:val="30"/>
          <w:highlight w:val="none"/>
          <w:lang w:val="en-US" w:eastAsia="zh-CN"/>
        </w:rPr>
        <w:t>31,660.39</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，其中固定资产减少</w:t>
      </w:r>
      <w:r>
        <w:rPr>
          <w:rFonts w:hint="eastAsia" w:ascii="Times New Roman" w:hAnsi="Times New Roman" w:eastAsia="仿宋_GB2312" w:cs="方正小标宋简体"/>
          <w:color w:val="auto"/>
          <w:kern w:val="0"/>
          <w:sz w:val="30"/>
          <w:szCs w:val="30"/>
          <w:highlight w:val="none"/>
          <w:lang w:val="en-US" w:eastAsia="zh-CN"/>
        </w:rPr>
        <w:t>21,200.00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。处置房屋建筑物</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；处置车辆</w:t>
      </w:r>
      <w:r>
        <w:rPr>
          <w:rFonts w:hint="eastAsia" w:ascii="Times New Roman" w:hAnsi="Times New Roman" w:eastAsia="仿宋_GB2312" w:cs="方正小标宋简体"/>
          <w:color w:val="auto"/>
          <w:kern w:val="0"/>
          <w:sz w:val="30"/>
          <w:szCs w:val="30"/>
          <w:highlight w:val="none"/>
          <w:lang w:val="en-US" w:eastAsia="zh-CN"/>
        </w:rPr>
        <w:t>0</w:t>
      </w:r>
      <w:r>
        <w:rPr>
          <w:rFonts w:hint="eastAsia" w:ascii="Times New Roman" w:hAnsi="Times New Roman" w:eastAsia="仿宋_GB2312" w:cs="方正小标宋简体"/>
          <w:color w:val="auto"/>
          <w:kern w:val="0"/>
          <w:sz w:val="30"/>
          <w:szCs w:val="30"/>
          <w:highlight w:val="none"/>
        </w:rPr>
        <w:t>辆，账面原值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；报废报损资产</w:t>
      </w:r>
      <w:r>
        <w:rPr>
          <w:rFonts w:hint="eastAsia" w:ascii="Times New Roman" w:hAnsi="Times New Roman" w:eastAsia="仿宋_GB2312" w:cs="方正小标宋简体"/>
          <w:color w:val="auto"/>
          <w:kern w:val="0"/>
          <w:sz w:val="30"/>
          <w:szCs w:val="30"/>
          <w:highlight w:val="none"/>
          <w:lang w:val="en-US" w:eastAsia="zh-CN"/>
        </w:rPr>
        <w:t>1</w:t>
      </w:r>
      <w:r>
        <w:rPr>
          <w:rFonts w:hint="eastAsia" w:ascii="Times New Roman" w:hAnsi="Times New Roman" w:eastAsia="仿宋_GB2312" w:cs="方正小标宋简体"/>
          <w:color w:val="auto"/>
          <w:kern w:val="0"/>
          <w:sz w:val="30"/>
          <w:szCs w:val="30"/>
          <w:highlight w:val="none"/>
        </w:rPr>
        <w:t>项，账面原值</w:t>
      </w:r>
      <w:r>
        <w:rPr>
          <w:rFonts w:hint="eastAsia" w:ascii="Times New Roman" w:hAnsi="Times New Roman" w:eastAsia="仿宋_GB2312" w:cs="方正小标宋简体"/>
          <w:color w:val="auto"/>
          <w:kern w:val="0"/>
          <w:sz w:val="30"/>
          <w:szCs w:val="30"/>
          <w:highlight w:val="none"/>
          <w:lang w:val="en-US" w:eastAsia="zh-CN"/>
        </w:rPr>
        <w:t>21,200.00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，实现资产处置收入</w:t>
      </w:r>
      <w:r>
        <w:rPr>
          <w:rFonts w:hint="eastAsia" w:ascii="Times New Roman" w:hAnsi="Times New Roman" w:eastAsia="仿宋_GB2312" w:cs="方正小标宋简体"/>
          <w:color w:val="auto"/>
          <w:kern w:val="0"/>
          <w:sz w:val="30"/>
          <w:szCs w:val="30"/>
          <w:highlight w:val="none"/>
          <w:lang w:val="en-US" w:eastAsia="zh-CN"/>
        </w:rPr>
        <w:t>624.00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；出租房屋</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rPr>
        <w:t>平方米，账面原值</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，实现资产使用收入</w:t>
      </w:r>
      <w:r>
        <w:rPr>
          <w:rFonts w:hint="eastAsia" w:ascii="Times New Roman" w:hAnsi="Times New Roman" w:eastAsia="仿宋_GB2312" w:cs="方正小标宋简体"/>
          <w:color w:val="auto"/>
          <w:kern w:val="0"/>
          <w:sz w:val="30"/>
          <w:szCs w:val="30"/>
          <w:highlight w:val="none"/>
          <w:lang w:val="en-US" w:eastAsia="zh-CN"/>
        </w:rPr>
        <w:t>0.00</w:t>
      </w:r>
      <w:r>
        <w:rPr>
          <w:rFonts w:hint="eastAsia" w:ascii="Times New Roman" w:hAnsi="Times New Roman" w:eastAsia="仿宋_GB2312" w:cs="方正小标宋简体"/>
          <w:color w:val="auto"/>
          <w:kern w:val="0"/>
          <w:sz w:val="30"/>
          <w:szCs w:val="30"/>
          <w:highlight w:val="none"/>
          <w:lang w:eastAsia="zh-CN"/>
        </w:rPr>
        <w:t>元</w:t>
      </w:r>
      <w:r>
        <w:rPr>
          <w:rFonts w:hint="eastAsia" w:ascii="Times New Roman" w:hAnsi="Times New Roman" w:eastAsia="仿宋_GB2312" w:cs="方正小标宋简体"/>
          <w:color w:val="auto"/>
          <w:kern w:val="0"/>
          <w:sz w:val="30"/>
          <w:szCs w:val="30"/>
          <w:highlight w:val="none"/>
        </w:rPr>
        <w:t>。</w:t>
      </w:r>
    </w:p>
    <w:p w14:paraId="07057B6B">
      <w:pPr>
        <w:widowControl/>
        <w:ind w:firstLine="600" w:firstLineChars="200"/>
        <w:rPr>
          <w:rFonts w:hint="eastAsia" w:ascii="Times New Roman" w:hAnsi="Times New Roman" w:eastAsia="仿宋_GB2312" w:cs="方正小标宋简体"/>
          <w:color w:val="auto"/>
          <w:kern w:val="0"/>
          <w:sz w:val="30"/>
          <w:szCs w:val="30"/>
          <w:highlight w:val="none"/>
          <w:lang w:eastAsia="zh-CN"/>
        </w:rPr>
      </w:pPr>
      <w:r>
        <w:rPr>
          <w:rFonts w:hint="eastAsia" w:ascii="Times New Roman" w:hAnsi="Times New Roman" w:eastAsia="仿宋_GB2312" w:cs="方正小标宋简体"/>
          <w:color w:val="auto"/>
          <w:kern w:val="0"/>
          <w:sz w:val="30"/>
          <w:szCs w:val="30"/>
          <w:highlight w:val="none"/>
          <w:lang w:eastAsia="zh-CN"/>
        </w:rPr>
        <w:t>（</w:t>
      </w:r>
      <w:r>
        <w:rPr>
          <w:rFonts w:hint="eastAsia" w:ascii="Times New Roman" w:hAnsi="Times New Roman" w:eastAsia="仿宋_GB2312" w:cs="方正小标宋简体"/>
          <w:color w:val="auto"/>
          <w:kern w:val="0"/>
          <w:sz w:val="30"/>
          <w:szCs w:val="30"/>
          <w:highlight w:val="none"/>
        </w:rPr>
        <w:t>国有资产占有使用情况表</w:t>
      </w:r>
      <w:r>
        <w:rPr>
          <w:rFonts w:hint="eastAsia" w:ascii="Times New Roman" w:hAnsi="Times New Roman" w:eastAsia="仿宋_GB2312" w:cs="方正小标宋简体"/>
          <w:color w:val="auto"/>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284358AB">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5408C33">
            <w:pPr>
              <w:widowControl/>
              <w:jc w:val="left"/>
              <w:rPr>
                <w:rFonts w:ascii="Times New Roman" w:hAnsi="Times New Roman" w:cs="宋体"/>
                <w:color w:val="auto"/>
                <w:kern w:val="0"/>
                <w:sz w:val="17"/>
                <w:szCs w:val="17"/>
                <w:highlight w:val="none"/>
              </w:rPr>
            </w:pPr>
          </w:p>
        </w:tc>
      </w:tr>
      <w:tr w14:paraId="0CFE2CE3">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F129C27">
            <w:pPr>
              <w:widowControl/>
              <w:jc w:val="left"/>
              <w:rPr>
                <w:rFonts w:ascii="Times New Roman" w:hAnsi="Times New Roman" w:cs="宋体"/>
                <w:color w:val="auto"/>
                <w:kern w:val="0"/>
                <w:sz w:val="17"/>
                <w:szCs w:val="17"/>
                <w:highlight w:val="none"/>
              </w:rPr>
            </w:pPr>
          </w:p>
        </w:tc>
      </w:tr>
      <w:tr w14:paraId="4E68C600">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FE661BF">
            <w:pPr>
              <w:widowControl/>
              <w:jc w:val="left"/>
              <w:rPr>
                <w:rFonts w:ascii="Times New Roman" w:hAnsi="Times New Roman" w:cs="宋体"/>
                <w:color w:val="auto"/>
                <w:kern w:val="0"/>
                <w:sz w:val="17"/>
                <w:szCs w:val="17"/>
                <w:highlight w:val="none"/>
              </w:rPr>
            </w:pPr>
          </w:p>
        </w:tc>
      </w:tr>
      <w:tr w14:paraId="212A230F">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726E4710">
            <w:pPr>
              <w:widowControl/>
              <w:jc w:val="left"/>
              <w:rPr>
                <w:rFonts w:ascii="Times New Roman" w:hAnsi="Times New Roman" w:cs="宋体"/>
                <w:color w:val="auto"/>
                <w:kern w:val="0"/>
                <w:sz w:val="17"/>
                <w:szCs w:val="17"/>
                <w:highlight w:val="none"/>
              </w:rPr>
            </w:pPr>
          </w:p>
        </w:tc>
      </w:tr>
      <w:tr w14:paraId="059DE729">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546DB5B7">
            <w:pPr>
              <w:widowControl/>
              <w:jc w:val="left"/>
              <w:rPr>
                <w:rFonts w:ascii="Times New Roman" w:hAnsi="Times New Roman" w:cs="宋体"/>
                <w:color w:val="auto"/>
                <w:kern w:val="0"/>
                <w:sz w:val="17"/>
                <w:szCs w:val="17"/>
                <w:highlight w:val="none"/>
              </w:rPr>
            </w:pPr>
          </w:p>
        </w:tc>
      </w:tr>
      <w:tr w14:paraId="50C918FB">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1E711967">
            <w:pPr>
              <w:widowControl/>
              <w:jc w:val="left"/>
              <w:rPr>
                <w:rFonts w:ascii="Times New Roman" w:hAnsi="Times New Roman" w:cs="宋体"/>
                <w:color w:val="auto"/>
                <w:kern w:val="0"/>
                <w:sz w:val="17"/>
                <w:szCs w:val="17"/>
                <w:highlight w:val="none"/>
              </w:rPr>
            </w:pPr>
          </w:p>
        </w:tc>
      </w:tr>
      <w:tr w14:paraId="35F140EA">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C93DA15">
            <w:pPr>
              <w:widowControl/>
              <w:jc w:val="left"/>
              <w:rPr>
                <w:rFonts w:ascii="Times New Roman" w:hAnsi="Times New Roman" w:cs="宋体"/>
                <w:color w:val="auto"/>
                <w:kern w:val="0"/>
                <w:sz w:val="17"/>
                <w:szCs w:val="17"/>
                <w:highlight w:val="none"/>
              </w:rPr>
            </w:pPr>
          </w:p>
        </w:tc>
      </w:tr>
      <w:tr w14:paraId="5BF903F4">
        <w:tblPrEx>
          <w:tblCellMar>
            <w:top w:w="0" w:type="dxa"/>
            <w:left w:w="0" w:type="dxa"/>
            <w:bottom w:w="0" w:type="dxa"/>
            <w:right w:w="0" w:type="dxa"/>
          </w:tblCellMar>
        </w:tblPrEx>
        <w:trPr>
          <w:trHeight w:val="495" w:hRule="atLeast"/>
        </w:trPr>
        <w:tc>
          <w:tcPr>
            <w:tcW w:w="142" w:type="dxa"/>
            <w:noWrap w:val="0"/>
            <w:vAlign w:val="center"/>
          </w:tcPr>
          <w:p w14:paraId="64C6023E">
            <w:pPr>
              <w:widowControl/>
              <w:jc w:val="left"/>
              <w:rPr>
                <w:rFonts w:ascii="Times New Roman" w:hAnsi="Times New Roman" w:eastAsia="Times New Roman"/>
                <w:color w:val="auto"/>
                <w:kern w:val="0"/>
                <w:sz w:val="20"/>
                <w:szCs w:val="20"/>
                <w:highlight w:val="none"/>
              </w:rPr>
            </w:pPr>
          </w:p>
        </w:tc>
      </w:tr>
    </w:tbl>
    <w:p w14:paraId="545E804F">
      <w:pPr>
        <w:ind w:firstLine="600" w:firstLineChars="200"/>
        <w:jc w:val="left"/>
        <w:outlineLvl w:val="1"/>
        <w:rPr>
          <w:rFonts w:hint="eastAsia" w:ascii="Times New Roman" w:hAnsi="Times New Roman" w:eastAsia="黑体" w:cs="黑体"/>
          <w:color w:val="auto"/>
          <w:sz w:val="30"/>
          <w:szCs w:val="30"/>
          <w:highlight w:val="none"/>
        </w:rPr>
      </w:pPr>
      <w:r>
        <w:rPr>
          <w:rFonts w:hint="eastAsia" w:ascii="Times New Roman" w:hAnsi="Times New Roman" w:eastAsia="黑体" w:cs="黑体"/>
          <w:color w:val="auto"/>
          <w:sz w:val="30"/>
          <w:szCs w:val="30"/>
          <w:highlight w:val="none"/>
          <w:lang w:eastAsia="zh-CN"/>
        </w:rPr>
        <w:t>三、政</w:t>
      </w:r>
      <w:r>
        <w:rPr>
          <w:rFonts w:hint="eastAsia" w:ascii="Times New Roman" w:hAnsi="Times New Roman" w:eastAsia="黑体" w:cs="黑体"/>
          <w:color w:val="auto"/>
          <w:sz w:val="30"/>
          <w:szCs w:val="30"/>
          <w:highlight w:val="none"/>
        </w:rPr>
        <w:t>府采购支出情况</w:t>
      </w:r>
    </w:p>
    <w:p w14:paraId="7AE89C3F">
      <w:pPr>
        <w:ind w:firstLine="600" w:firstLineChars="200"/>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2025年度，单位政府采购支出总额</w:t>
      </w:r>
      <w:r>
        <w:rPr>
          <w:rFonts w:hint="eastAsia" w:ascii="Times New Roman" w:hAnsi="Times New Roman" w:eastAsia="仿宋_GB2312" w:cs="仿宋_GB2312"/>
          <w:color w:val="auto"/>
          <w:sz w:val="30"/>
          <w:lang w:val="zh-CN"/>
        </w:rPr>
        <w:t>13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106.20</w:t>
      </w:r>
      <w:r>
        <w:rPr>
          <w:rFonts w:hint="eastAsia" w:ascii="Times New Roman" w:hAnsi="Times New Roman" w:eastAsia="仿宋_GB2312" w:cs="仿宋_GB2312"/>
          <w:color w:val="auto"/>
          <w:sz w:val="30"/>
          <w:szCs w:val="30"/>
          <w:highlight w:val="none"/>
          <w:lang w:val="en-US" w:eastAsia="zh-CN"/>
        </w:rPr>
        <w:t>元，其中：政府采购货物支出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元；政府采购工程支出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元；政府采购服务支出</w:t>
      </w:r>
      <w:r>
        <w:rPr>
          <w:rFonts w:hint="eastAsia" w:ascii="Times New Roman" w:hAnsi="Times New Roman" w:eastAsia="仿宋_GB2312" w:cs="仿宋_GB2312"/>
          <w:color w:val="auto"/>
          <w:sz w:val="30"/>
          <w:lang w:val="zh-CN"/>
        </w:rPr>
        <w:t>13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106.20</w:t>
      </w:r>
      <w:r>
        <w:rPr>
          <w:rFonts w:hint="eastAsia" w:ascii="Times New Roman" w:hAnsi="Times New Roman" w:eastAsia="仿宋_GB2312" w:cs="仿宋_GB2312"/>
          <w:color w:val="auto"/>
          <w:sz w:val="30"/>
          <w:szCs w:val="30"/>
          <w:highlight w:val="none"/>
          <w:lang w:val="en-US" w:eastAsia="zh-CN"/>
        </w:rPr>
        <w:t>元。授予中小企业合同金额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元，其中：授予小微企业合同金额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color w:val="auto"/>
          <w:sz w:val="30"/>
          <w:szCs w:val="30"/>
          <w:highlight w:val="none"/>
          <w:lang w:val="en-US" w:eastAsia="zh-CN"/>
        </w:rPr>
        <w:t>元。</w:t>
      </w:r>
    </w:p>
    <w:p w14:paraId="1BF6BDB0">
      <w:pPr>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四、单位绩效自评情况</w:t>
      </w:r>
    </w:p>
    <w:p w14:paraId="554256FF">
      <w:pPr>
        <w:widowControl/>
        <w:snapToGrid w:val="0"/>
        <w:spacing w:before="100" w:after="100" w:line="360" w:lineRule="auto"/>
        <w:ind w:firstLine="600"/>
        <w:jc w:val="left"/>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项目支出绩效自评详见公开表GK</w:t>
      </w:r>
      <w:r>
        <w:rPr>
          <w:rFonts w:hint="eastAsia" w:ascii="Times New Roman" w:hAnsi="Times New Roman" w:eastAsia="仿宋_GB2312" w:cs="Times New Roman"/>
          <w:color w:val="auto"/>
          <w:sz w:val="30"/>
          <w:lang w:val="en-US" w:eastAsia="zh-CN"/>
        </w:rPr>
        <w:t>13-1</w:t>
      </w:r>
      <w:r>
        <w:rPr>
          <w:rFonts w:hint="eastAsia" w:ascii="Times New Roman" w:hAnsi="Times New Roman" w:eastAsia="仿宋_GB2312" w:cs="仿宋_GB2312"/>
          <w:color w:val="auto"/>
          <w:sz w:val="30"/>
          <w:szCs w:val="30"/>
          <w:highlight w:val="none"/>
          <w:lang w:val="en-US" w:eastAsia="zh-CN"/>
        </w:rPr>
        <w:t>表，GK</w:t>
      </w:r>
      <w:r>
        <w:rPr>
          <w:rFonts w:hint="eastAsia" w:ascii="Times New Roman" w:hAnsi="Times New Roman" w:eastAsia="仿宋_GB2312" w:cs="Times New Roman"/>
          <w:color w:val="auto"/>
          <w:sz w:val="30"/>
          <w:lang w:val="en-US" w:eastAsia="zh-CN"/>
        </w:rPr>
        <w:t>13-2</w:t>
      </w:r>
      <w:r>
        <w:rPr>
          <w:rFonts w:hint="eastAsia" w:ascii="Times New Roman" w:hAnsi="Times New Roman" w:eastAsia="仿宋_GB2312" w:cs="仿宋_GB2312"/>
          <w:color w:val="auto"/>
          <w:sz w:val="30"/>
          <w:szCs w:val="30"/>
          <w:highlight w:val="none"/>
          <w:lang w:val="en-US" w:eastAsia="zh-CN"/>
        </w:rPr>
        <w:t>表，GK</w:t>
      </w:r>
      <w:r>
        <w:rPr>
          <w:rFonts w:hint="eastAsia" w:ascii="Times New Roman" w:hAnsi="Times New Roman" w:eastAsia="仿宋_GB2312" w:cs="Times New Roman"/>
          <w:color w:val="auto"/>
          <w:sz w:val="30"/>
          <w:lang w:val="en-US" w:eastAsia="zh-CN"/>
        </w:rPr>
        <w:t>13-3</w:t>
      </w:r>
      <w:r>
        <w:rPr>
          <w:rFonts w:hint="eastAsia" w:ascii="Times New Roman" w:hAnsi="Times New Roman" w:eastAsia="仿宋_GB2312" w:cs="仿宋_GB2312"/>
          <w:color w:val="auto"/>
          <w:sz w:val="30"/>
          <w:szCs w:val="30"/>
          <w:highlight w:val="none"/>
          <w:lang w:val="en-US" w:eastAsia="zh-CN"/>
        </w:rPr>
        <w:t>表。</w:t>
      </w:r>
    </w:p>
    <w:p w14:paraId="5F32771C">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五、其他重要事项情况说明</w:t>
      </w:r>
    </w:p>
    <w:p w14:paraId="1104A7AD">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firstLineChars="200"/>
        <w:jc w:val="left"/>
        <w:textAlignment w:val="auto"/>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仿宋_GB2312"/>
          <w:color w:val="auto"/>
          <w:sz w:val="30"/>
          <w:szCs w:val="30"/>
          <w:highlight w:val="none"/>
          <w:lang w:val="en-US" w:eastAsia="zh-CN"/>
        </w:rPr>
        <w:t>无其他重要事项说明。</w:t>
      </w:r>
    </w:p>
    <w:p w14:paraId="376F6046">
      <w:pPr>
        <w:widowControl/>
        <w:snapToGrid w:val="0"/>
        <w:spacing w:before="100" w:after="100" w:line="360" w:lineRule="auto"/>
        <w:ind w:firstLine="600" w:firstLineChars="200"/>
        <w:jc w:val="left"/>
        <w:outlineLvl w:val="1"/>
        <w:rPr>
          <w:rFonts w:hint="eastAsia" w:ascii="Times New Roman" w:hAnsi="Times New Roman" w:eastAsia="黑体" w:cs="黑体"/>
          <w:color w:val="auto"/>
          <w:sz w:val="30"/>
          <w:szCs w:val="30"/>
          <w:highlight w:val="none"/>
          <w:lang w:val="en-US" w:eastAsia="zh-CN"/>
        </w:rPr>
      </w:pPr>
      <w:r>
        <w:rPr>
          <w:rFonts w:hint="eastAsia" w:ascii="Times New Roman" w:hAnsi="Times New Roman" w:eastAsia="黑体" w:cs="黑体"/>
          <w:color w:val="auto"/>
          <w:sz w:val="30"/>
          <w:szCs w:val="30"/>
          <w:highlight w:val="none"/>
          <w:lang w:val="en-US" w:eastAsia="zh-CN"/>
        </w:rPr>
        <w:t>六、相关口径说明</w:t>
      </w:r>
    </w:p>
    <w:p w14:paraId="0B64117D">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（一）</w:t>
      </w:r>
      <w:r>
        <w:rPr>
          <w:rFonts w:hint="eastAsia" w:ascii="Times New Roman" w:hAnsi="Times New Roman" w:eastAsia="仿宋_GB2312" w:cs="方正小标宋简体"/>
          <w:color w:val="auto"/>
          <w:sz w:val="30"/>
          <w:szCs w:val="30"/>
          <w:highlight w:val="none"/>
        </w:rPr>
        <w:t>基本支出中人员经费包括工资福利支出和对个人和家庭的补助，公用</w:t>
      </w:r>
      <w:r>
        <w:rPr>
          <w:rFonts w:hint="eastAsia" w:ascii="Times New Roman" w:hAnsi="Times New Roman" w:eastAsia="仿宋_GB2312" w:cs="方正小标宋简体"/>
          <w:color w:val="auto"/>
          <w:sz w:val="30"/>
          <w:szCs w:val="30"/>
          <w:highlight w:val="none"/>
          <w:lang w:eastAsia="zh-CN"/>
        </w:rPr>
        <w:t>经费</w:t>
      </w:r>
      <w:r>
        <w:rPr>
          <w:rFonts w:hint="eastAsia" w:ascii="Times New Roman" w:hAnsi="Times New Roman" w:eastAsia="仿宋_GB2312" w:cs="方正小标宋简体"/>
          <w:color w:val="auto"/>
          <w:sz w:val="30"/>
          <w:szCs w:val="30"/>
          <w:highlight w:val="none"/>
        </w:rPr>
        <w:t>包括商品和服务支出、资本性支出等人员经费以外的支出。</w:t>
      </w:r>
    </w:p>
    <w:p w14:paraId="122E2697">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（二）</w:t>
      </w:r>
      <w:r>
        <w:rPr>
          <w:rFonts w:hint="eastAsia" w:ascii="Times New Roman" w:hAnsi="Times New Roman"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仿宋_GB2312" w:cs="方正小标宋简体"/>
          <w:color w:val="auto"/>
          <w:sz w:val="30"/>
          <w:szCs w:val="30"/>
          <w:highlight w:val="none"/>
          <w:lang w:eastAsia="zh-CN"/>
        </w:rPr>
        <w:t>。</w:t>
      </w:r>
    </w:p>
    <w:p w14:paraId="29B3FEB8">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（三）</w:t>
      </w:r>
      <w:r>
        <w:rPr>
          <w:rFonts w:hint="eastAsia" w:ascii="Times New Roman" w:hAnsi="Times New Roman" w:eastAsia="仿宋_GB2312" w:cs="方正小标宋简体"/>
          <w:color w:val="auto"/>
          <w:sz w:val="30"/>
          <w:szCs w:val="30"/>
          <w:highlight w:val="none"/>
        </w:rPr>
        <w:t>按照党中央、国务院有关文件及部门预算管理有关规定，“三公”经费包括因公出国（境）费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、公务用车购置及运行维护费、公务接待费。其中：因公出国（境）费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仿宋_GB2312" w:cs="方正小标宋简体"/>
          <w:color w:val="auto"/>
          <w:sz w:val="30"/>
          <w:szCs w:val="30"/>
          <w:highlight w:val="none"/>
          <w:lang w:eastAsia="zh-CN"/>
        </w:rPr>
        <w:t>、牌照费</w:t>
      </w:r>
      <w:r>
        <w:rPr>
          <w:rFonts w:hint="eastAsia" w:ascii="Times New Roman" w:hAnsi="Times New Roman"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4C2AEF1F">
      <w:pPr>
        <w:ind w:firstLine="600" w:firstLineChars="200"/>
        <w:jc w:val="left"/>
        <w:rPr>
          <w:rFonts w:hint="eastAsia" w:ascii="Times New Roman" w:hAnsi="Times New Roman" w:eastAsia="仿宋_GB2312" w:cs="方正小标宋简体"/>
          <w:color w:val="auto"/>
          <w:sz w:val="30"/>
          <w:szCs w:val="30"/>
          <w:highlight w:val="none"/>
        </w:rPr>
      </w:pPr>
      <w:r>
        <w:rPr>
          <w:rFonts w:hint="eastAsia" w:ascii="Times New Roman" w:hAnsi="Times New Roman" w:eastAsia="仿宋_GB2312" w:cs="方正小标宋简体"/>
          <w:color w:val="auto"/>
          <w:sz w:val="30"/>
          <w:szCs w:val="30"/>
          <w:highlight w:val="none"/>
          <w:lang w:eastAsia="zh-CN"/>
        </w:rPr>
        <w:t>（四）本文所称财政拨款</w:t>
      </w:r>
      <w:r>
        <w:rPr>
          <w:rFonts w:hint="eastAsia" w:ascii="Times New Roman" w:hAnsi="Times New Roman" w:eastAsia="仿宋_GB2312" w:cs="方正小标宋简体"/>
          <w:color w:val="auto"/>
          <w:sz w:val="30"/>
          <w:szCs w:val="30"/>
          <w:highlight w:val="none"/>
        </w:rPr>
        <w:t>“三公”经费决算数</w:t>
      </w:r>
      <w:r>
        <w:rPr>
          <w:rFonts w:hint="eastAsia" w:ascii="Times New Roman" w:hAnsi="Times New Roman" w:eastAsia="仿宋_GB2312" w:cs="方正小标宋简体"/>
          <w:color w:val="auto"/>
          <w:sz w:val="30"/>
          <w:szCs w:val="30"/>
          <w:highlight w:val="none"/>
          <w:lang w:eastAsia="zh-CN"/>
        </w:rPr>
        <w:t>是</w:t>
      </w:r>
      <w:r>
        <w:rPr>
          <w:rFonts w:hint="eastAsia" w:ascii="Times New Roman" w:hAnsi="Times New Roman" w:eastAsia="仿宋_GB2312" w:cs="方正小标宋简体"/>
          <w:color w:val="auto"/>
          <w:sz w:val="30"/>
          <w:szCs w:val="30"/>
          <w:highlight w:val="none"/>
        </w:rPr>
        <w:t>指各部门（含下属单位）</w:t>
      </w:r>
      <w:r>
        <w:rPr>
          <w:rFonts w:hint="eastAsia" w:ascii="Times New Roman" w:hAnsi="Times New Roman" w:eastAsia="仿宋_GB2312" w:cs="方正小标宋简体"/>
          <w:color w:val="auto"/>
          <w:sz w:val="30"/>
          <w:szCs w:val="30"/>
          <w:highlight w:val="none"/>
          <w:lang w:eastAsia="zh-CN"/>
        </w:rPr>
        <w:t>或单位</w:t>
      </w:r>
      <w:r>
        <w:rPr>
          <w:rFonts w:hint="eastAsia" w:ascii="Times New Roman" w:hAnsi="Times New Roman" w:eastAsia="仿宋_GB2312" w:cs="方正小标宋简体"/>
          <w:color w:val="auto"/>
          <w:sz w:val="30"/>
          <w:szCs w:val="30"/>
          <w:highlight w:val="none"/>
        </w:rPr>
        <w:t>当年通过本级财政拨款和以前年度财政拨款结转结余资金安排的因公出国（境）费</w:t>
      </w:r>
      <w:r>
        <w:rPr>
          <w:rFonts w:hint="eastAsia" w:ascii="Times New Roman" w:hAnsi="Times New Roman" w:eastAsia="仿宋_GB2312" w:cs="方正小标宋简体"/>
          <w:color w:val="auto"/>
          <w:sz w:val="30"/>
          <w:szCs w:val="30"/>
          <w:highlight w:val="none"/>
          <w:lang w:val="en-US" w:eastAsia="zh-CN"/>
        </w:rPr>
        <w:t>用</w:t>
      </w:r>
      <w:r>
        <w:rPr>
          <w:rFonts w:hint="eastAsia" w:ascii="Times New Roman" w:hAnsi="Times New Roman" w:eastAsia="仿宋_GB2312" w:cs="方正小标宋简体"/>
          <w:color w:val="auto"/>
          <w:sz w:val="30"/>
          <w:szCs w:val="30"/>
          <w:highlight w:val="none"/>
        </w:rPr>
        <w:t>、公务用车购置及运行维护费和公务接待费支出数（包括基本支出和项目支出）。</w:t>
      </w:r>
    </w:p>
    <w:p w14:paraId="5C0E434F">
      <w:pPr>
        <w:jc w:val="center"/>
        <w:outlineLvl w:val="0"/>
        <w:rPr>
          <w:rFonts w:hint="eastAsia" w:ascii="Times New Roman" w:hAnsi="Times New Roman" w:eastAsia="黑体" w:cs="方正小标宋简体"/>
          <w:color w:val="auto"/>
          <w:sz w:val="32"/>
          <w:szCs w:val="32"/>
          <w:highlight w:val="none"/>
        </w:rPr>
      </w:pPr>
      <w:r>
        <w:rPr>
          <w:rFonts w:hint="eastAsia" w:ascii="Times New Roman" w:hAnsi="Times New Roman" w:eastAsia="黑体" w:cs="方正小标宋简体"/>
          <w:color w:val="auto"/>
          <w:sz w:val="32"/>
          <w:szCs w:val="32"/>
          <w:highlight w:val="none"/>
        </w:rPr>
        <w:t>第</w:t>
      </w:r>
      <w:r>
        <w:rPr>
          <w:rFonts w:hint="eastAsia" w:ascii="Times New Roman" w:hAnsi="Times New Roman" w:eastAsia="黑体" w:cs="方正小标宋简体"/>
          <w:color w:val="auto"/>
          <w:sz w:val="32"/>
          <w:szCs w:val="32"/>
          <w:highlight w:val="none"/>
          <w:lang w:eastAsia="zh-CN"/>
        </w:rPr>
        <w:t>五</w:t>
      </w:r>
      <w:r>
        <w:rPr>
          <w:rFonts w:hint="eastAsia" w:ascii="Times New Roman" w:hAnsi="Times New Roman" w:eastAsia="黑体" w:cs="方正小标宋简体"/>
          <w:color w:val="auto"/>
          <w:sz w:val="32"/>
          <w:szCs w:val="32"/>
          <w:highlight w:val="none"/>
        </w:rPr>
        <w:t>部分  名词解释</w:t>
      </w:r>
    </w:p>
    <w:p w14:paraId="448F0931">
      <w:pPr>
        <w:ind w:firstLine="600" w:firstLineChars="200"/>
        <w:jc w:val="left"/>
        <w:rPr>
          <w:rFonts w:hint="eastAsia" w:ascii="Times New Roman" w:hAnsi="Times New Roman" w:eastAsia="仿宋_GB2312" w:cs="方正小标宋简体"/>
          <w:color w:val="auto"/>
          <w:sz w:val="30"/>
          <w:szCs w:val="30"/>
          <w:highlight w:val="none"/>
          <w:lang w:eastAsia="zh-CN"/>
        </w:rPr>
      </w:pPr>
      <w:r>
        <w:rPr>
          <w:rFonts w:hint="eastAsia" w:ascii="Times New Roman" w:hAnsi="Times New Roman"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5E99BE89">
      <w:pPr>
        <w:rPr>
          <w:rFonts w:ascii="Times New Roman" w:hAnsi="Times New Roman"/>
          <w:color w:val="auto"/>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E557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EFF6298">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EFF6298">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17A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6ED29BB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64964">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B0494D"/>
    <w:rsid w:val="6B2616A4"/>
    <w:rsid w:val="74524B58"/>
    <w:rsid w:val="7C823DA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11b0fa-554b-4b18-b939-7de82e87152f}">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284</Words>
  <Characters>293</Characters>
  <Lines>0</Lines>
  <Paragraphs>0</Paragraphs>
  <TotalTime>48</TotalTime>
  <ScaleCrop>false</ScaleCrop>
  <LinksUpToDate>false</LinksUpToDate>
  <CharactersWithSpaces>299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梦想成为咸鱼</cp:lastModifiedBy>
  <cp:lastPrinted>2024-07-30T06:24:00Z</cp:lastPrinted>
  <dcterms:modified xsi:type="dcterms:W3CDTF">2026-10-15T08:41:23Z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eyJoZGlkIjoiNmQ3YjhkMWYyMjk3OWExNTMxNmYwMjQ5MTE0NzdhZDkiLCJ1c2VySWQiOiIzMDU3MzQ1OTEifQ==</vt:lpwstr>
  </property>
</Properties>
</file>