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273C4">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小标宋简体" w:cs="方正小标宋简体"/>
          <w:color w:val="auto"/>
          <w:sz w:val="36"/>
          <w:szCs w:val="36"/>
          <w:highlight w:val="none"/>
        </w:rPr>
      </w:pPr>
      <w:r>
        <w:rPr>
          <w:rFonts w:hint="eastAsia" w:ascii="Times New Roman" w:hAnsi="Times New Roman" w:eastAsia="方正小标宋简体"/>
          <w:color w:val="auto"/>
          <w:sz w:val="36"/>
          <w:lang w:val="zh-CN"/>
        </w:rPr>
        <w:t>华宁县烟草产业服务中心</w:t>
      </w:r>
      <w:r>
        <w:rPr>
          <w:rFonts w:hint="eastAsia" w:ascii="Times New Roman" w:hAnsi="Times New Roman" w:eastAsia="方正小标宋简体" w:cs="方正小标宋简体"/>
          <w:color w:val="auto"/>
          <w:sz w:val="36"/>
          <w:szCs w:val="36"/>
          <w:highlight w:val="none"/>
          <w:lang w:val="en-US" w:eastAsia="zh-CN"/>
        </w:rPr>
        <w:t>2025年度</w:t>
      </w:r>
      <w:r>
        <w:rPr>
          <w:rFonts w:hint="eastAsia" w:ascii="Times New Roman" w:hAnsi="Times New Roman" w:eastAsia="方正小标宋简体" w:cs="方正小标宋简体"/>
          <w:color w:val="auto"/>
          <w:sz w:val="36"/>
          <w:szCs w:val="36"/>
          <w:highlight w:val="none"/>
        </w:rPr>
        <w:t>部门决算</w:t>
      </w:r>
    </w:p>
    <w:p w14:paraId="45C21367">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小标宋简体" w:cs="方正小标宋简体"/>
          <w:color w:val="auto"/>
          <w:sz w:val="36"/>
          <w:szCs w:val="36"/>
          <w:highlight w:val="none"/>
          <w:lang w:eastAsia="zh-CN"/>
        </w:rPr>
      </w:pPr>
      <w:r>
        <w:rPr>
          <w:rFonts w:hint="eastAsia" w:ascii="Times New Roman" w:hAnsi="Times New Roman" w:eastAsia="方正小标宋简体" w:cs="方正小标宋简体"/>
          <w:color w:val="auto"/>
          <w:sz w:val="36"/>
          <w:szCs w:val="36"/>
          <w:highlight w:val="none"/>
          <w:lang w:eastAsia="zh-CN"/>
        </w:rPr>
        <w:t>目录</w:t>
      </w:r>
    </w:p>
    <w:p w14:paraId="07E95DC2">
      <w:pPr>
        <w:keepNext w:val="0"/>
        <w:keepLines w:val="0"/>
        <w:pageBreakBefore w:val="0"/>
        <w:kinsoku/>
        <w:overflowPunct/>
        <w:topLinePunct w:val="0"/>
        <w:autoSpaceDE/>
        <w:autoSpaceDN/>
        <w:bidi w:val="0"/>
        <w:adjustRightInd/>
        <w:spacing w:line="590" w:lineRule="exact"/>
        <w:jc w:val="left"/>
        <w:textAlignment w:val="auto"/>
        <w:rPr>
          <w:rFonts w:hint="eastAsia" w:ascii="Times New Roman" w:hAnsi="Times New Roman" w:eastAsia="黑体"/>
          <w:color w:val="auto"/>
          <w:sz w:val="30"/>
          <w:szCs w:val="30"/>
          <w:highlight w:val="none"/>
        </w:rPr>
      </w:pPr>
    </w:p>
    <w:p w14:paraId="36E5447D">
      <w:pPr>
        <w:keepNext w:val="0"/>
        <w:keepLines w:val="0"/>
        <w:pageBreakBefore w:val="0"/>
        <w:kinsoku/>
        <w:overflowPunct/>
        <w:topLinePunct w:val="0"/>
        <w:autoSpaceDE/>
        <w:autoSpaceDN/>
        <w:bidi w:val="0"/>
        <w:adjustRightInd/>
        <w:spacing w:line="590" w:lineRule="exact"/>
        <w:jc w:val="both"/>
        <w:textAlignment w:val="auto"/>
        <w:outlineLvl w:val="0"/>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rPr>
        <w:t xml:space="preserve">第一部分  </w:t>
      </w:r>
      <w:r>
        <w:rPr>
          <w:rFonts w:hint="eastAsia" w:ascii="Times New Roman" w:hAnsi="Times New Roman" w:eastAsia="方正黑体_GBK" w:cs="方正黑体_GBK"/>
          <w:color w:val="auto"/>
          <w:sz w:val="32"/>
          <w:szCs w:val="32"/>
          <w:highlight w:val="none"/>
          <w:lang w:eastAsia="zh-CN"/>
        </w:rPr>
        <w:t>部门</w:t>
      </w:r>
      <w:r>
        <w:rPr>
          <w:rFonts w:hint="eastAsia" w:ascii="Times New Roman" w:hAnsi="Times New Roman" w:eastAsia="方正黑体_GBK" w:cs="方正黑体_GBK"/>
          <w:color w:val="auto"/>
          <w:sz w:val="32"/>
          <w:szCs w:val="32"/>
          <w:highlight w:val="none"/>
        </w:rPr>
        <w:t>概况</w:t>
      </w:r>
    </w:p>
    <w:p w14:paraId="63E9DB0D">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一、主要职</w:t>
      </w:r>
      <w:r>
        <w:rPr>
          <w:rFonts w:hint="eastAsia" w:ascii="Times New Roman" w:hAnsi="Times New Roman" w:eastAsia="楷体"/>
          <w:color w:val="auto"/>
          <w:sz w:val="30"/>
          <w:szCs w:val="30"/>
          <w:highlight w:val="none"/>
          <w:lang w:eastAsia="zh-CN"/>
        </w:rPr>
        <w:t>责</w:t>
      </w:r>
    </w:p>
    <w:p w14:paraId="5D9BA3D3">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二、</w:t>
      </w:r>
      <w:r>
        <w:rPr>
          <w:rFonts w:hint="eastAsia" w:ascii="Times New Roman" w:hAnsi="Times New Roman" w:eastAsia="楷体"/>
          <w:color w:val="auto"/>
          <w:sz w:val="30"/>
          <w:szCs w:val="30"/>
          <w:highlight w:val="none"/>
          <w:lang w:eastAsia="zh-CN"/>
        </w:rPr>
        <w:t>基本情况</w:t>
      </w:r>
    </w:p>
    <w:p w14:paraId="701D86FC">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三、重点工作概述</w:t>
      </w:r>
    </w:p>
    <w:p w14:paraId="648A084D">
      <w:pPr>
        <w:keepNext w:val="0"/>
        <w:keepLines w:val="0"/>
        <w:pageBreakBefore w:val="0"/>
        <w:kinsoku/>
        <w:overflowPunct/>
        <w:topLinePunct w:val="0"/>
        <w:autoSpaceDE/>
        <w:autoSpaceDN/>
        <w:bidi w:val="0"/>
        <w:adjustRightInd/>
        <w:spacing w:line="590" w:lineRule="exact"/>
        <w:jc w:val="both"/>
        <w:textAlignment w:val="auto"/>
        <w:outlineLvl w:val="0"/>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rPr>
        <w:t xml:space="preserve">第二部分  </w:t>
      </w:r>
      <w:r>
        <w:rPr>
          <w:rFonts w:hint="eastAsia" w:ascii="Times New Roman" w:hAnsi="Times New Roman" w:eastAsia="方正黑体_GBK" w:cs="方正黑体_GBK"/>
          <w:color w:val="auto"/>
          <w:sz w:val="32"/>
          <w:szCs w:val="32"/>
          <w:highlight w:val="none"/>
          <w:lang w:val="en-US" w:eastAsia="zh-CN"/>
        </w:rPr>
        <w:t>2025年度</w:t>
      </w:r>
      <w:r>
        <w:rPr>
          <w:rFonts w:hint="eastAsia" w:ascii="Times New Roman" w:hAnsi="Times New Roman" w:eastAsia="方正黑体_GBK" w:cs="方正黑体_GBK"/>
          <w:color w:val="auto"/>
          <w:sz w:val="32"/>
          <w:szCs w:val="32"/>
          <w:highlight w:val="none"/>
        </w:rPr>
        <w:t>部门决算表</w:t>
      </w:r>
    </w:p>
    <w:p w14:paraId="238C6D7C">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一、收入支出决算表</w:t>
      </w:r>
    </w:p>
    <w:p w14:paraId="7EDFB604">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二、收入决算表</w:t>
      </w:r>
    </w:p>
    <w:p w14:paraId="5AD405AC">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三、支出决算表</w:t>
      </w:r>
    </w:p>
    <w:p w14:paraId="3052E6A4">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四、财政拨款收入支出决算表</w:t>
      </w:r>
    </w:p>
    <w:p w14:paraId="4D8FC902">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五、一般公共预算财政拨款收入支出决算表</w:t>
      </w:r>
    </w:p>
    <w:p w14:paraId="4759F04E">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六、一般公共预算财政拨款基本支出决算表</w:t>
      </w:r>
    </w:p>
    <w:p w14:paraId="2522DBD4">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七、</w:t>
      </w:r>
      <w:r>
        <w:rPr>
          <w:rFonts w:hint="eastAsia" w:ascii="Times New Roman" w:hAnsi="Times New Roman" w:eastAsia="楷体"/>
          <w:color w:val="auto"/>
          <w:sz w:val="30"/>
          <w:szCs w:val="30"/>
          <w:highlight w:val="none"/>
          <w:lang w:eastAsia="zh-CN"/>
        </w:rPr>
        <w:t>一般公共预算财政拨款项目支出决算表</w:t>
      </w:r>
    </w:p>
    <w:p w14:paraId="4090FBF0">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eastAsia="zh-CN"/>
        </w:rPr>
        <w:t>八</w:t>
      </w:r>
      <w:r>
        <w:rPr>
          <w:rFonts w:hint="eastAsia" w:ascii="Times New Roman" w:hAnsi="Times New Roman" w:eastAsia="楷体"/>
          <w:color w:val="auto"/>
          <w:sz w:val="30"/>
          <w:szCs w:val="30"/>
          <w:highlight w:val="none"/>
        </w:rPr>
        <w:t>、政府性基金预算财政拨款收入支出决算表</w:t>
      </w:r>
    </w:p>
    <w:p w14:paraId="2ACA0385">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val="en-US" w:eastAsia="zh-CN"/>
        </w:rPr>
        <w:t>九、国有资本经营预算财政拨款收入支出决算表</w:t>
      </w:r>
    </w:p>
    <w:p w14:paraId="71FA2839">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eastAsia="zh-CN"/>
        </w:rPr>
        <w:t>十</w:t>
      </w:r>
      <w:r>
        <w:rPr>
          <w:rFonts w:hint="eastAsia" w:ascii="Times New Roman" w:hAnsi="Times New Roman" w:eastAsia="楷体"/>
          <w:color w:val="auto"/>
          <w:sz w:val="30"/>
          <w:szCs w:val="30"/>
          <w:highlight w:val="none"/>
        </w:rPr>
        <w:t>、</w:t>
      </w:r>
      <w:r>
        <w:rPr>
          <w:rFonts w:hint="eastAsia" w:ascii="Times New Roman" w:hAnsi="Times New Roman" w:eastAsia="楷体"/>
          <w:color w:val="auto"/>
          <w:sz w:val="30"/>
          <w:szCs w:val="30"/>
          <w:highlight w:val="none"/>
          <w:lang w:eastAsia="zh-CN"/>
        </w:rPr>
        <w:t>财政拨款</w:t>
      </w:r>
      <w:r>
        <w:rPr>
          <w:rFonts w:hint="eastAsia" w:ascii="Times New Roman" w:hAnsi="Times New Roman" w:eastAsia="楷体"/>
          <w:color w:val="auto"/>
          <w:sz w:val="30"/>
          <w:szCs w:val="30"/>
          <w:highlight w:val="none"/>
        </w:rPr>
        <w:t>“三公”经费、行政参公单位机关运行经费情况表</w:t>
      </w:r>
    </w:p>
    <w:p w14:paraId="150C54FC">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val="en-US" w:eastAsia="zh-CN"/>
        </w:rPr>
        <w:t>十一、一般公共预算财政拨款“三公”经费情况表</w:t>
      </w:r>
    </w:p>
    <w:p w14:paraId="30B2D35E">
      <w:pPr>
        <w:keepNext w:val="0"/>
        <w:keepLines w:val="0"/>
        <w:pageBreakBefore w:val="0"/>
        <w:kinsoku/>
        <w:overflowPunct/>
        <w:topLinePunct w:val="0"/>
        <w:autoSpaceDE/>
        <w:autoSpaceDN/>
        <w:bidi w:val="0"/>
        <w:adjustRightInd/>
        <w:spacing w:line="590" w:lineRule="exact"/>
        <w:jc w:val="both"/>
        <w:textAlignment w:val="auto"/>
        <w:outlineLvl w:val="0"/>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rPr>
        <w:t>第三部</w:t>
      </w:r>
      <w:r>
        <w:rPr>
          <w:rFonts w:hint="eastAsia" w:ascii="Times New Roman" w:hAnsi="Times New Roman" w:eastAsia="方正黑体_GBK" w:cs="方正黑体_GBK"/>
          <w:color w:val="auto"/>
          <w:sz w:val="32"/>
          <w:szCs w:val="32"/>
          <w:highlight w:val="none"/>
          <w:lang w:eastAsia="zh-CN"/>
        </w:rPr>
        <w:t>分</w:t>
      </w:r>
      <w:r>
        <w:rPr>
          <w:rFonts w:hint="eastAsia" w:ascii="Times New Roman" w:hAnsi="Times New Roman" w:eastAsia="方正黑体_GBK" w:cs="方正黑体_GBK"/>
          <w:color w:val="auto"/>
          <w:sz w:val="32"/>
          <w:szCs w:val="32"/>
          <w:highlight w:val="none"/>
        </w:rPr>
        <w:t xml:space="preserve">  </w:t>
      </w:r>
      <w:r>
        <w:rPr>
          <w:rFonts w:hint="eastAsia" w:ascii="Times New Roman" w:hAnsi="Times New Roman" w:eastAsia="方正黑体_GBK" w:cs="方正黑体_GBK"/>
          <w:color w:val="auto"/>
          <w:sz w:val="32"/>
          <w:szCs w:val="32"/>
          <w:highlight w:val="none"/>
          <w:lang w:val="en-US" w:eastAsia="zh-CN"/>
        </w:rPr>
        <w:t>2025年度</w:t>
      </w:r>
      <w:r>
        <w:rPr>
          <w:rFonts w:hint="eastAsia" w:ascii="Times New Roman" w:hAnsi="Times New Roman" w:eastAsia="方正黑体_GBK" w:cs="方正黑体_GBK"/>
          <w:color w:val="auto"/>
          <w:sz w:val="32"/>
          <w:szCs w:val="32"/>
          <w:highlight w:val="none"/>
        </w:rPr>
        <w:t>部门决算情况说明</w:t>
      </w:r>
    </w:p>
    <w:p w14:paraId="0155613F">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一、收入决算情况说明</w:t>
      </w:r>
    </w:p>
    <w:p w14:paraId="7B32263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二、支出决算情况说明</w:t>
      </w:r>
    </w:p>
    <w:p w14:paraId="20A0C64C">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三、一般公共预算财政拨款支出决算情况说明</w:t>
      </w:r>
    </w:p>
    <w:p w14:paraId="387716D9">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四、财政拨款“三公”经费支出决算情况说明</w:t>
      </w:r>
    </w:p>
    <w:p w14:paraId="66527B8C">
      <w:pPr>
        <w:keepNext w:val="0"/>
        <w:keepLines w:val="0"/>
        <w:pageBreakBefore w:val="0"/>
        <w:kinsoku/>
        <w:overflowPunct/>
        <w:topLinePunct w:val="0"/>
        <w:autoSpaceDE/>
        <w:autoSpaceDN/>
        <w:bidi w:val="0"/>
        <w:adjustRightInd/>
        <w:spacing w:line="590" w:lineRule="exact"/>
        <w:jc w:val="both"/>
        <w:textAlignment w:val="auto"/>
        <w:outlineLvl w:val="0"/>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lang w:eastAsia="zh-CN"/>
        </w:rPr>
        <w:t>第四部分</w:t>
      </w:r>
      <w:r>
        <w:rPr>
          <w:rFonts w:hint="eastAsia" w:ascii="Times New Roman" w:hAnsi="Times New Roman" w:eastAsia="方正黑体_GBK" w:cs="方正黑体_GBK"/>
          <w:color w:val="auto"/>
          <w:sz w:val="32"/>
          <w:szCs w:val="32"/>
          <w:highlight w:val="none"/>
          <w:lang w:val="en-US" w:eastAsia="zh-CN"/>
        </w:rPr>
        <w:t xml:space="preserve">  </w:t>
      </w:r>
      <w:r>
        <w:rPr>
          <w:rFonts w:hint="eastAsia" w:ascii="Times New Roman" w:hAnsi="Times New Roman" w:eastAsia="方正黑体_GBK" w:cs="方正黑体_GBK"/>
          <w:color w:val="auto"/>
          <w:sz w:val="32"/>
          <w:szCs w:val="32"/>
          <w:highlight w:val="none"/>
        </w:rPr>
        <w:t>其他重要事项及相关口径情况说明</w:t>
      </w:r>
    </w:p>
    <w:p w14:paraId="1BEA0F3F">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一、</w:t>
      </w:r>
      <w:r>
        <w:rPr>
          <w:rFonts w:hint="eastAsia" w:ascii="Times New Roman" w:hAnsi="Times New Roman" w:eastAsia="楷体"/>
          <w:color w:val="auto"/>
          <w:sz w:val="30"/>
          <w:szCs w:val="30"/>
          <w:highlight w:val="none"/>
        </w:rPr>
        <w:t>机关运行经费支出情况</w:t>
      </w:r>
    </w:p>
    <w:p w14:paraId="23239D9D">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二、</w:t>
      </w:r>
      <w:r>
        <w:rPr>
          <w:rFonts w:hint="eastAsia" w:ascii="Times New Roman" w:hAnsi="Times New Roman" w:eastAsia="楷体"/>
          <w:color w:val="auto"/>
          <w:sz w:val="30"/>
          <w:szCs w:val="30"/>
          <w:highlight w:val="none"/>
        </w:rPr>
        <w:t>国有资产占用情况</w:t>
      </w:r>
    </w:p>
    <w:p w14:paraId="33EE503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三、</w:t>
      </w:r>
      <w:r>
        <w:rPr>
          <w:rFonts w:hint="eastAsia" w:ascii="Times New Roman" w:hAnsi="Times New Roman" w:eastAsia="楷体"/>
          <w:color w:val="auto"/>
          <w:sz w:val="30"/>
          <w:szCs w:val="30"/>
          <w:highlight w:val="none"/>
        </w:rPr>
        <w:t>政府采购支出情况</w:t>
      </w:r>
    </w:p>
    <w:p w14:paraId="0B32F225">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eastAsia="zh-CN"/>
        </w:rPr>
        <w:t>四、</w:t>
      </w:r>
      <w:r>
        <w:rPr>
          <w:rFonts w:hint="eastAsia" w:ascii="Times New Roman" w:hAnsi="Times New Roman" w:eastAsia="楷体"/>
          <w:color w:val="auto"/>
          <w:sz w:val="30"/>
          <w:szCs w:val="30"/>
          <w:highlight w:val="none"/>
          <w:lang w:val="en-US" w:eastAsia="zh-CN"/>
        </w:rPr>
        <w:t>部门绩效自评情况</w:t>
      </w:r>
    </w:p>
    <w:p w14:paraId="0FDAF695">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eastAsia="zh-CN"/>
        </w:rPr>
        <w:t>五、</w:t>
      </w:r>
      <w:r>
        <w:rPr>
          <w:rFonts w:hint="eastAsia" w:ascii="Times New Roman" w:hAnsi="Times New Roman" w:eastAsia="楷体"/>
          <w:color w:val="auto"/>
          <w:sz w:val="30"/>
          <w:szCs w:val="30"/>
          <w:highlight w:val="none"/>
          <w:lang w:val="en-US" w:eastAsia="zh-CN"/>
        </w:rPr>
        <w:t>其他重要事项情况说明</w:t>
      </w:r>
    </w:p>
    <w:p w14:paraId="2109FBDE">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val="en-US" w:eastAsia="zh-CN"/>
        </w:rPr>
        <w:t>六、相关口径说明</w:t>
      </w:r>
    </w:p>
    <w:p w14:paraId="3C1631F8">
      <w:pPr>
        <w:keepNext w:val="0"/>
        <w:keepLines w:val="0"/>
        <w:pageBreakBefore w:val="0"/>
        <w:kinsoku/>
        <w:overflowPunct/>
        <w:topLinePunct w:val="0"/>
        <w:autoSpaceDE/>
        <w:autoSpaceDN/>
        <w:bidi w:val="0"/>
        <w:adjustRightInd/>
        <w:spacing w:line="590" w:lineRule="exact"/>
        <w:jc w:val="both"/>
        <w:textAlignment w:val="auto"/>
        <w:outlineLvl w:val="0"/>
        <w:rPr>
          <w:rFonts w:hint="eastAsia" w:ascii="Times New Roman" w:hAnsi="Times New Roman" w:eastAsia="方正黑体_GBK" w:cs="方正黑体_GBK"/>
          <w:color w:val="auto"/>
          <w:sz w:val="32"/>
          <w:szCs w:val="32"/>
          <w:highlight w:val="none"/>
          <w:lang w:eastAsia="zh-CN"/>
        </w:rPr>
      </w:pPr>
      <w:r>
        <w:rPr>
          <w:rFonts w:hint="eastAsia" w:ascii="Times New Roman" w:hAnsi="Times New Roman" w:eastAsia="方正黑体_GBK" w:cs="方正黑体_GBK"/>
          <w:color w:val="auto"/>
          <w:sz w:val="32"/>
          <w:szCs w:val="32"/>
          <w:highlight w:val="none"/>
          <w:lang w:eastAsia="zh-CN"/>
        </w:rPr>
        <w:t>第五部分  名词解释</w:t>
      </w:r>
    </w:p>
    <w:p w14:paraId="250ABA90">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color w:val="auto"/>
          <w:sz w:val="32"/>
          <w:szCs w:val="32"/>
          <w:highlight w:val="none"/>
        </w:rPr>
      </w:pPr>
    </w:p>
    <w:p w14:paraId="0E4B90BC">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color w:val="auto"/>
          <w:sz w:val="32"/>
          <w:szCs w:val="32"/>
          <w:highlight w:val="none"/>
        </w:rPr>
      </w:pPr>
    </w:p>
    <w:p w14:paraId="334CB454">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color w:val="auto"/>
          <w:sz w:val="32"/>
          <w:szCs w:val="32"/>
          <w:highlight w:val="none"/>
        </w:rPr>
      </w:pPr>
    </w:p>
    <w:p w14:paraId="2713AD1E">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color w:val="auto"/>
          <w:sz w:val="32"/>
          <w:szCs w:val="32"/>
          <w:highlight w:val="none"/>
        </w:rPr>
      </w:pPr>
    </w:p>
    <w:p w14:paraId="60F32C4D">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color w:val="auto"/>
          <w:sz w:val="32"/>
          <w:szCs w:val="32"/>
          <w:highlight w:val="none"/>
        </w:rPr>
      </w:pPr>
    </w:p>
    <w:p w14:paraId="47514698">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color w:val="auto"/>
          <w:sz w:val="32"/>
          <w:szCs w:val="32"/>
          <w:highlight w:val="none"/>
        </w:rPr>
      </w:pPr>
    </w:p>
    <w:p w14:paraId="12B05981">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color w:val="auto"/>
          <w:sz w:val="32"/>
          <w:szCs w:val="32"/>
          <w:highlight w:val="none"/>
        </w:rPr>
      </w:pPr>
    </w:p>
    <w:p w14:paraId="1B5F04B1">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color w:val="auto"/>
          <w:sz w:val="32"/>
          <w:szCs w:val="32"/>
          <w:highlight w:val="none"/>
        </w:rPr>
      </w:pPr>
    </w:p>
    <w:p w14:paraId="68D25E5D">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color w:val="auto"/>
          <w:sz w:val="32"/>
          <w:szCs w:val="32"/>
          <w:highlight w:val="none"/>
        </w:rPr>
      </w:pPr>
    </w:p>
    <w:p w14:paraId="6FE9086F">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color w:val="auto"/>
          <w:sz w:val="32"/>
          <w:szCs w:val="32"/>
          <w:highlight w:val="none"/>
        </w:rPr>
      </w:pPr>
    </w:p>
    <w:p w14:paraId="4F1943EF">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color w:val="auto"/>
          <w:sz w:val="32"/>
          <w:szCs w:val="32"/>
          <w:highlight w:val="none"/>
        </w:rPr>
      </w:pPr>
    </w:p>
    <w:p w14:paraId="5B62C158">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黑体"/>
          <w:color w:val="auto"/>
          <w:sz w:val="32"/>
          <w:szCs w:val="32"/>
          <w:highlight w:val="none"/>
          <w:lang w:eastAsia="zh-CN"/>
        </w:rPr>
      </w:pPr>
      <w:r>
        <w:rPr>
          <w:rFonts w:hint="eastAsia" w:ascii="Times New Roman" w:hAnsi="Times New Roman" w:eastAsia="方正黑体_GBK" w:cs="方正黑体_GBK"/>
          <w:color w:val="auto"/>
          <w:sz w:val="32"/>
          <w:szCs w:val="32"/>
          <w:highlight w:val="none"/>
        </w:rPr>
        <w:t xml:space="preserve">第一部分  </w:t>
      </w:r>
      <w:r>
        <w:rPr>
          <w:rFonts w:hint="eastAsia" w:ascii="Times New Roman" w:hAnsi="Times New Roman" w:eastAsia="方正黑体_GBK" w:cs="方正黑体_GBK"/>
          <w:color w:val="auto"/>
          <w:sz w:val="32"/>
          <w:szCs w:val="32"/>
          <w:highlight w:val="none"/>
          <w:lang w:eastAsia="zh-CN"/>
        </w:rPr>
        <w:t>部门概况</w:t>
      </w:r>
    </w:p>
    <w:p w14:paraId="151E83CE">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color w:val="auto"/>
          <w:sz w:val="30"/>
          <w:szCs w:val="30"/>
          <w:highlight w:val="none"/>
          <w:lang w:eastAsia="zh-CN"/>
        </w:rPr>
      </w:pPr>
      <w:r>
        <w:rPr>
          <w:rFonts w:hint="eastAsia" w:ascii="Times New Roman" w:hAnsi="Times New Roman" w:eastAsia="方正黑体_GBK" w:cs="方正黑体_GBK"/>
          <w:color w:val="auto"/>
          <w:sz w:val="30"/>
          <w:szCs w:val="30"/>
          <w:highlight w:val="none"/>
        </w:rPr>
        <w:t>一、主要</w:t>
      </w:r>
      <w:r>
        <w:rPr>
          <w:rFonts w:hint="eastAsia" w:ascii="Times New Roman" w:hAnsi="Times New Roman" w:eastAsia="方正黑体_GBK" w:cs="方正黑体_GBK"/>
          <w:color w:val="auto"/>
          <w:sz w:val="30"/>
          <w:szCs w:val="30"/>
          <w:highlight w:val="none"/>
          <w:lang w:eastAsia="zh-CN"/>
        </w:rPr>
        <w:t>职责</w:t>
      </w:r>
    </w:p>
    <w:p w14:paraId="224F95F0">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sz w:val="30"/>
          <w:szCs w:val="30"/>
          <w:highlight w:val="none"/>
          <w:lang w:eastAsia="zh-CN"/>
        </w:rPr>
        <w:t>组织拟订全县烟叶产业发展规划、重大政策，经批准后组织实施；加强烤烟科学技术的研究与信息收集、使用，依靠科技进步，提高烟叶生产的整体水平，实现提质增效，促进烟叶产业高质量发展；争取烟草工商企业支持和投入，会同有关部门拟订发展全县烤烟生产的扶持政策措施；协调烟草工商企业与乡镇（街道）、财政、银行、保险等部门关系，解决烟叶产业发展中出现的问题；协调水利、烟草等有关部门，抓好烟区基础设施建设项目规划和申报工作，督促项目实施，不断改善烟叶生产基础设施条件；督促检查落实全县发展烟叶产业的政策和措施，协调有关部门和单位做好烤烟收购质量检查及烟草专卖执法检查。</w:t>
      </w:r>
    </w:p>
    <w:p w14:paraId="5470C0CC">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auto"/>
          <w:sz w:val="30"/>
          <w:szCs w:val="30"/>
          <w:highlight w:val="none"/>
          <w:lang w:eastAsia="zh-CN"/>
        </w:rPr>
      </w:pPr>
      <w:r>
        <w:rPr>
          <w:rFonts w:hint="eastAsia" w:ascii="Times New Roman" w:hAnsi="Times New Roman" w:eastAsia="方正黑体_GBK" w:cs="方正黑体_GBK"/>
          <w:color w:val="auto"/>
          <w:sz w:val="30"/>
          <w:szCs w:val="30"/>
          <w:highlight w:val="none"/>
          <w:lang w:eastAsia="zh-CN"/>
        </w:rPr>
        <w:t>二、基本情况</w:t>
      </w:r>
    </w:p>
    <w:p w14:paraId="073032CA">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color w:val="auto"/>
          <w:sz w:val="30"/>
          <w:szCs w:val="30"/>
          <w:highlight w:val="none"/>
          <w:lang w:val="en-US" w:eastAsia="zh-CN"/>
        </w:rPr>
      </w:pPr>
      <w:r>
        <w:rPr>
          <w:rFonts w:hint="eastAsia" w:ascii="Times New Roman" w:hAnsi="Times New Roman" w:eastAsia="方正楷体_GBK" w:cs="方正楷体_GBK"/>
          <w:color w:val="auto"/>
          <w:sz w:val="30"/>
          <w:szCs w:val="30"/>
          <w:highlight w:val="none"/>
          <w:lang w:val="en-US" w:eastAsia="zh-CN"/>
        </w:rPr>
        <w:t>（一）机构设置情况</w:t>
      </w:r>
    </w:p>
    <w:p w14:paraId="0E0789CB">
      <w:pPr>
        <w:keepNext w:val="0"/>
        <w:keepLines w:val="0"/>
        <w:pageBreakBefore w:val="0"/>
        <w:widowControl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sz w:val="30"/>
          <w:szCs w:val="30"/>
          <w:highlight w:val="none"/>
          <w:lang w:val="en-US" w:eastAsia="zh-CN"/>
        </w:rPr>
        <w:t>我部门共设置2个内设机构，包括：</w:t>
      </w:r>
      <w:r>
        <w:rPr>
          <w:rFonts w:hint="eastAsia" w:ascii="Times New Roman" w:hAnsi="Times New Roman" w:eastAsia="方正仿宋_GBK" w:cs="方正仿宋_GBK"/>
          <w:color w:val="auto"/>
          <w:sz w:val="30"/>
          <w:szCs w:val="30"/>
          <w:highlight w:val="none"/>
          <w:lang w:eastAsia="zh-CN"/>
        </w:rPr>
        <w:t>综合办公室、产业发展股。</w:t>
      </w:r>
    </w:p>
    <w:p w14:paraId="438D0E16">
      <w:pPr>
        <w:keepNext w:val="0"/>
        <w:keepLines w:val="0"/>
        <w:pageBreakBefore w:val="0"/>
        <w:widowControl w:val="0"/>
        <w:kinsoku/>
        <w:overflowPunct/>
        <w:topLinePunct w:val="0"/>
        <w:autoSpaceDE/>
        <w:autoSpaceDN/>
        <w:bidi w:val="0"/>
        <w:adjustRightInd/>
        <w:snapToGrid w:val="0"/>
        <w:spacing w:before="100" w:after="100" w:line="590" w:lineRule="exact"/>
        <w:jc w:val="left"/>
        <w:textAlignment w:val="auto"/>
        <w:outlineLvl w:val="2"/>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sz w:val="30"/>
          <w:szCs w:val="30"/>
          <w:highlight w:val="none"/>
          <w:lang w:eastAsia="zh-CN"/>
        </w:rPr>
        <w:t>所属单位0个。</w:t>
      </w:r>
    </w:p>
    <w:p w14:paraId="6336C9A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color w:val="auto"/>
          <w:sz w:val="30"/>
          <w:szCs w:val="30"/>
          <w:highlight w:val="none"/>
          <w:lang w:val="en-US" w:eastAsia="zh-CN"/>
        </w:rPr>
      </w:pPr>
      <w:r>
        <w:rPr>
          <w:rFonts w:hint="eastAsia" w:ascii="Times New Roman" w:hAnsi="Times New Roman" w:eastAsia="方正楷体_GBK" w:cs="方正楷体_GBK"/>
          <w:color w:val="auto"/>
          <w:sz w:val="30"/>
          <w:szCs w:val="30"/>
          <w:highlight w:val="none"/>
          <w:lang w:val="en-US" w:eastAsia="zh-CN"/>
        </w:rPr>
        <w:t>（二）决算单位构成情况</w:t>
      </w:r>
    </w:p>
    <w:p w14:paraId="70A78690">
      <w:pPr>
        <w:keepNext w:val="0"/>
        <w:keepLines w:val="0"/>
        <w:pageBreakBefore w:val="0"/>
        <w:widowControl w:val="0"/>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szCs w:val="30"/>
          <w:highlight w:val="none"/>
        </w:rPr>
        <w:t>纳入我部门202</w:t>
      </w:r>
      <w:r>
        <w:rPr>
          <w:rFonts w:hint="eastAsia" w:ascii="Times New Roman" w:hAnsi="Times New Roman" w:eastAsia="方正仿宋_GBK" w:cs="方正仿宋_GBK"/>
          <w:color w:val="auto"/>
          <w:sz w:val="30"/>
          <w:szCs w:val="30"/>
          <w:highlight w:val="none"/>
          <w:lang w:val="en-US" w:eastAsia="zh-CN"/>
        </w:rPr>
        <w:t>5</w:t>
      </w:r>
      <w:r>
        <w:rPr>
          <w:rFonts w:hint="eastAsia" w:ascii="Times New Roman" w:hAnsi="Times New Roman" w:eastAsia="方正仿宋_GBK" w:cs="方正仿宋_GBK"/>
          <w:color w:val="auto"/>
          <w:sz w:val="30"/>
          <w:szCs w:val="30"/>
          <w:highlight w:val="none"/>
        </w:rPr>
        <w:t>年度部门决算编报的单位共1个。分别是：</w:t>
      </w:r>
    </w:p>
    <w:p w14:paraId="2C5CB65D">
      <w:pPr>
        <w:keepNext w:val="0"/>
        <w:keepLines w:val="0"/>
        <w:pageBreakBefore w:val="0"/>
        <w:widowControl w:val="0"/>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szCs w:val="30"/>
          <w:highlight w:val="none"/>
          <w:lang w:val="en-US" w:eastAsia="zh-CN"/>
        </w:rPr>
        <w:t>1.</w:t>
      </w:r>
      <w:r>
        <w:rPr>
          <w:rFonts w:hint="eastAsia" w:ascii="Times New Roman" w:hAnsi="Times New Roman" w:eastAsia="方正仿宋_GBK" w:cs="方正仿宋_GBK"/>
          <w:color w:val="auto"/>
          <w:sz w:val="30"/>
          <w:szCs w:val="30"/>
          <w:highlight w:val="none"/>
        </w:rPr>
        <w:t>华宁县烟草产业服务中心</w:t>
      </w:r>
    </w:p>
    <w:p w14:paraId="312D3050">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sz w:val="30"/>
          <w:szCs w:val="30"/>
          <w:highlight w:val="none"/>
        </w:rPr>
        <w:t>纳入我部门202</w:t>
      </w:r>
      <w:r>
        <w:rPr>
          <w:rFonts w:hint="eastAsia" w:ascii="Times New Roman" w:hAnsi="Times New Roman" w:eastAsia="方正仿宋_GBK" w:cs="方正仿宋_GBK"/>
          <w:color w:val="auto"/>
          <w:sz w:val="30"/>
          <w:szCs w:val="30"/>
          <w:highlight w:val="none"/>
          <w:lang w:val="en-US" w:eastAsia="zh-CN"/>
        </w:rPr>
        <w:t>5</w:t>
      </w:r>
      <w:r>
        <w:rPr>
          <w:rFonts w:hint="eastAsia" w:ascii="Times New Roman" w:hAnsi="Times New Roman" w:eastAsia="方正仿宋_GBK" w:cs="方正仿宋_GBK"/>
          <w:color w:val="auto"/>
          <w:sz w:val="30"/>
          <w:szCs w:val="30"/>
          <w:highlight w:val="none"/>
        </w:rPr>
        <w:t>年度部门决算编报的单位与我部门所属单位范围保持一致。</w:t>
      </w:r>
    </w:p>
    <w:p w14:paraId="61D6342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color w:val="auto"/>
          <w:sz w:val="30"/>
          <w:szCs w:val="30"/>
          <w:highlight w:val="none"/>
          <w:lang w:val="en-US" w:eastAsia="zh-CN"/>
        </w:rPr>
      </w:pPr>
      <w:r>
        <w:rPr>
          <w:rFonts w:hint="eastAsia" w:ascii="Times New Roman" w:hAnsi="Times New Roman" w:eastAsia="方正楷体_GBK" w:cs="方正楷体_GBK"/>
          <w:color w:val="auto"/>
          <w:sz w:val="30"/>
          <w:szCs w:val="30"/>
          <w:highlight w:val="none"/>
          <w:lang w:val="en-US" w:eastAsia="zh-CN"/>
        </w:rPr>
        <w:t>（三）部门人员和车辆的编制及实有情况</w:t>
      </w:r>
    </w:p>
    <w:p w14:paraId="2D529170">
      <w:pPr>
        <w:keepNext w:val="0"/>
        <w:keepLines w:val="0"/>
        <w:pageBreakBefore w:val="0"/>
        <w:widowControl w:val="0"/>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sz w:val="30"/>
          <w:szCs w:val="30"/>
          <w:highlight w:val="none"/>
          <w:lang w:eastAsia="zh-CN"/>
        </w:rPr>
        <w:t>我</w:t>
      </w:r>
      <w:r>
        <w:rPr>
          <w:rFonts w:hint="eastAsia" w:ascii="Times New Roman" w:hAnsi="Times New Roman" w:eastAsia="方正仿宋_GBK" w:cs="方正仿宋_GBK"/>
          <w:color w:val="auto"/>
          <w:sz w:val="30"/>
          <w:szCs w:val="30"/>
          <w:highlight w:val="none"/>
        </w:rPr>
        <w:t>部门</w:t>
      </w:r>
      <w:r>
        <w:rPr>
          <w:rFonts w:hint="eastAsia" w:ascii="Times New Roman" w:hAnsi="Times New Roman" w:eastAsia="方正仿宋_GBK" w:cs="方正仿宋_GBK"/>
          <w:color w:val="auto"/>
          <w:sz w:val="30"/>
          <w:szCs w:val="30"/>
          <w:highlight w:val="none"/>
          <w:lang w:val="en-US" w:eastAsia="zh-CN"/>
        </w:rPr>
        <w:t>2025</w:t>
      </w:r>
      <w:r>
        <w:rPr>
          <w:rFonts w:hint="eastAsia" w:ascii="Times New Roman" w:hAnsi="Times New Roman" w:eastAsia="方正仿宋_GBK" w:cs="方正仿宋_GBK"/>
          <w:color w:val="auto"/>
          <w:sz w:val="30"/>
          <w:szCs w:val="30"/>
          <w:highlight w:val="none"/>
        </w:rPr>
        <w:t>年末</w:t>
      </w:r>
      <w:r>
        <w:rPr>
          <w:rFonts w:hint="eastAsia" w:ascii="Times New Roman" w:hAnsi="Times New Roman" w:eastAsia="方正仿宋_GBK" w:cs="方正仿宋_GBK"/>
          <w:color w:val="auto"/>
          <w:sz w:val="30"/>
          <w:szCs w:val="30"/>
          <w:highlight w:val="none"/>
          <w:lang w:eastAsia="zh-CN"/>
        </w:rPr>
        <w:t>编制内</w:t>
      </w:r>
      <w:r>
        <w:rPr>
          <w:rFonts w:hint="eastAsia" w:ascii="Times New Roman" w:hAnsi="Times New Roman" w:eastAsia="方正仿宋_GBK" w:cs="方正仿宋_GBK"/>
          <w:color w:val="auto"/>
          <w:sz w:val="30"/>
          <w:szCs w:val="30"/>
          <w:highlight w:val="none"/>
        </w:rPr>
        <w:t>实有人员</w:t>
      </w:r>
      <w:r>
        <w:rPr>
          <w:rFonts w:hint="eastAsia" w:ascii="Times New Roman" w:hAnsi="Times New Roman" w:eastAsia="方正仿宋_GBK" w:cs="方正仿宋_GBK"/>
          <w:color w:val="auto"/>
          <w:sz w:val="30"/>
          <w:szCs w:val="30"/>
          <w:highlight w:val="none"/>
          <w:lang w:val="en-US" w:eastAsia="zh-CN"/>
        </w:rPr>
        <w:t>6</w:t>
      </w:r>
      <w:r>
        <w:rPr>
          <w:rFonts w:hint="eastAsia" w:ascii="Times New Roman" w:hAnsi="Times New Roman" w:eastAsia="方正仿宋_GBK" w:cs="方正仿宋_GBK"/>
          <w:color w:val="auto"/>
          <w:sz w:val="30"/>
          <w:szCs w:val="30"/>
          <w:highlight w:val="none"/>
        </w:rPr>
        <w:t>人。</w:t>
      </w:r>
      <w:r>
        <w:rPr>
          <w:rFonts w:hint="eastAsia" w:ascii="Times New Roman" w:hAnsi="Times New Roman" w:eastAsia="方正仿宋_GBK" w:cs="方正仿宋_GBK"/>
          <w:color w:val="auto"/>
          <w:sz w:val="30"/>
          <w:szCs w:val="30"/>
          <w:highlight w:val="none"/>
          <w:lang w:eastAsia="zh-CN"/>
        </w:rPr>
        <w:t>包括财政拨款开支经费的</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公务员</w:t>
      </w:r>
      <w:r>
        <w:rPr>
          <w:rFonts w:hint="eastAsia" w:ascii="Times New Roman" w:hAnsi="Times New Roman" w:eastAsia="方正仿宋_GBK" w:cs="方正仿宋_GBK"/>
          <w:color w:val="auto"/>
          <w:sz w:val="30"/>
          <w:szCs w:val="30"/>
          <w:highlight w:val="none"/>
          <w:lang w:val="en-US" w:eastAsia="zh-CN"/>
        </w:rPr>
        <w:t>0</w:t>
      </w:r>
      <w:r>
        <w:rPr>
          <w:rFonts w:hint="eastAsia" w:ascii="Times New Roman" w:hAnsi="Times New Roman" w:eastAsia="方正仿宋_GBK" w:cs="方正仿宋_GBK"/>
          <w:color w:val="auto"/>
          <w:sz w:val="30"/>
          <w:szCs w:val="30"/>
          <w:highlight w:val="none"/>
        </w:rPr>
        <w:t>人，</w:t>
      </w:r>
      <w:r>
        <w:rPr>
          <w:rFonts w:hint="eastAsia" w:ascii="Times New Roman" w:hAnsi="Times New Roman" w:eastAsia="方正仿宋_GBK" w:cs="方正仿宋_GBK"/>
          <w:color w:val="auto"/>
          <w:sz w:val="30"/>
          <w:szCs w:val="30"/>
          <w:highlight w:val="none"/>
          <w:lang w:eastAsia="zh-CN"/>
        </w:rPr>
        <w:t>参照公务员法管理人员</w:t>
      </w:r>
      <w:r>
        <w:rPr>
          <w:rFonts w:hint="eastAsia" w:ascii="Times New Roman" w:hAnsi="Times New Roman" w:eastAsia="方正仿宋_GBK" w:cs="方正仿宋_GBK"/>
          <w:color w:val="auto"/>
          <w:sz w:val="30"/>
          <w:szCs w:val="30"/>
          <w:highlight w:val="none"/>
          <w:lang w:val="en-US" w:eastAsia="zh-CN"/>
        </w:rPr>
        <w:t>0</w:t>
      </w:r>
      <w:r>
        <w:rPr>
          <w:rFonts w:hint="eastAsia" w:ascii="Times New Roman" w:hAnsi="Times New Roman" w:eastAsia="方正仿宋_GBK" w:cs="方正仿宋_GBK"/>
          <w:color w:val="auto"/>
          <w:sz w:val="30"/>
          <w:szCs w:val="30"/>
          <w:highlight w:val="none"/>
        </w:rPr>
        <w:t>人</w:t>
      </w:r>
      <w:r>
        <w:rPr>
          <w:rFonts w:hint="eastAsia" w:ascii="Times New Roman" w:hAnsi="Times New Roman" w:eastAsia="方正仿宋_GBK" w:cs="方正仿宋_GBK"/>
          <w:color w:val="auto"/>
          <w:sz w:val="30"/>
          <w:szCs w:val="30"/>
          <w:highlight w:val="none"/>
          <w:lang w:eastAsia="zh-CN"/>
        </w:rPr>
        <w:t>，</w:t>
      </w:r>
      <w:r>
        <w:rPr>
          <w:rFonts w:hint="eastAsia" w:ascii="Times New Roman" w:hAnsi="Times New Roman" w:eastAsia="方正仿宋_GBK" w:cs="方正仿宋_GBK"/>
          <w:color w:val="auto"/>
          <w:sz w:val="30"/>
          <w:szCs w:val="30"/>
          <w:highlight w:val="none"/>
        </w:rPr>
        <w:t>事业管理人员和专业技术人员</w:t>
      </w:r>
      <w:r>
        <w:rPr>
          <w:rFonts w:hint="eastAsia" w:ascii="Times New Roman" w:hAnsi="Times New Roman" w:eastAsia="方正仿宋_GBK" w:cs="方正仿宋_GBK"/>
          <w:color w:val="auto"/>
          <w:sz w:val="30"/>
          <w:szCs w:val="30"/>
          <w:highlight w:val="none"/>
          <w:lang w:val="en-US" w:eastAsia="zh-CN"/>
        </w:rPr>
        <w:t>6</w:t>
      </w:r>
      <w:r>
        <w:rPr>
          <w:rFonts w:hint="eastAsia" w:ascii="Times New Roman" w:hAnsi="Times New Roman" w:eastAsia="方正仿宋_GBK" w:cs="方正仿宋_GBK"/>
          <w:color w:val="auto"/>
          <w:sz w:val="30"/>
          <w:szCs w:val="30"/>
          <w:highlight w:val="none"/>
        </w:rPr>
        <w:t>人，机关和事业工人</w:t>
      </w:r>
      <w:r>
        <w:rPr>
          <w:rFonts w:hint="eastAsia" w:ascii="Times New Roman" w:hAnsi="Times New Roman" w:eastAsia="方正仿宋_GBK" w:cs="方正仿宋_GBK"/>
          <w:color w:val="auto"/>
          <w:sz w:val="30"/>
          <w:szCs w:val="30"/>
          <w:highlight w:val="none"/>
          <w:lang w:val="en-US" w:eastAsia="zh-CN"/>
        </w:rPr>
        <w:t>0</w:t>
      </w:r>
      <w:r>
        <w:rPr>
          <w:rFonts w:hint="eastAsia" w:ascii="Times New Roman" w:hAnsi="Times New Roman" w:eastAsia="方正仿宋_GBK" w:cs="方正仿宋_GBK"/>
          <w:color w:val="auto"/>
          <w:sz w:val="30"/>
          <w:szCs w:val="30"/>
          <w:highlight w:val="none"/>
        </w:rPr>
        <w:t>人</w:t>
      </w:r>
      <w:r>
        <w:rPr>
          <w:rFonts w:hint="eastAsia" w:ascii="Times New Roman" w:hAnsi="Times New Roman" w:eastAsia="方正仿宋_GBK" w:cs="方正仿宋_GBK"/>
          <w:color w:val="auto"/>
          <w:sz w:val="30"/>
          <w:szCs w:val="30"/>
          <w:highlight w:val="none"/>
          <w:lang w:eastAsia="zh-CN"/>
        </w:rPr>
        <w:t>；经费自理人员</w:t>
      </w:r>
      <w:r>
        <w:rPr>
          <w:rFonts w:hint="eastAsia" w:ascii="Times New Roman" w:hAnsi="Times New Roman" w:eastAsia="方正仿宋_GBK" w:cs="方正仿宋_GBK"/>
          <w:color w:val="auto"/>
          <w:sz w:val="30"/>
          <w:szCs w:val="30"/>
          <w:highlight w:val="none"/>
          <w:lang w:val="en-US" w:eastAsia="zh-CN"/>
        </w:rPr>
        <w:t>0</w:t>
      </w:r>
      <w:r>
        <w:rPr>
          <w:rFonts w:hint="eastAsia" w:ascii="Times New Roman" w:hAnsi="Times New Roman" w:eastAsia="方正仿宋_GBK" w:cs="方正仿宋_GBK"/>
          <w:color w:val="auto"/>
          <w:sz w:val="30"/>
          <w:szCs w:val="30"/>
          <w:highlight w:val="none"/>
        </w:rPr>
        <w:t>人</w:t>
      </w:r>
      <w:r>
        <w:rPr>
          <w:rFonts w:hint="eastAsia" w:ascii="Times New Roman" w:hAnsi="Times New Roman" w:eastAsia="方正仿宋_GBK" w:cs="方正仿宋_GBK"/>
          <w:color w:val="auto"/>
          <w:sz w:val="30"/>
          <w:szCs w:val="30"/>
          <w:highlight w:val="none"/>
          <w:lang w:eastAsia="zh-CN"/>
        </w:rPr>
        <w:t>。</w:t>
      </w:r>
    </w:p>
    <w:p w14:paraId="643CAB4F">
      <w:pPr>
        <w:keepNext w:val="0"/>
        <w:keepLines w:val="0"/>
        <w:pageBreakBefore w:val="0"/>
        <w:widowControl w:val="0"/>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color w:val="auto"/>
          <w:sz w:val="30"/>
          <w:szCs w:val="30"/>
          <w:highlight w:val="none"/>
          <w:lang w:val="en-US" w:eastAsia="zh-CN"/>
        </w:rPr>
      </w:pPr>
      <w:r>
        <w:rPr>
          <w:rFonts w:hint="eastAsia" w:ascii="Times New Roman" w:hAnsi="Times New Roman" w:eastAsia="方正仿宋_GBK" w:cs="方正仿宋_GBK"/>
          <w:color w:val="auto"/>
          <w:sz w:val="30"/>
          <w:szCs w:val="30"/>
          <w:highlight w:val="none"/>
          <w:lang w:eastAsia="zh-CN"/>
        </w:rPr>
        <w:t>我</w:t>
      </w:r>
      <w:r>
        <w:rPr>
          <w:rFonts w:hint="eastAsia" w:ascii="Times New Roman" w:hAnsi="Times New Roman" w:eastAsia="方正仿宋_GBK" w:cs="方正仿宋_GBK"/>
          <w:color w:val="auto"/>
          <w:sz w:val="30"/>
          <w:szCs w:val="30"/>
          <w:highlight w:val="none"/>
        </w:rPr>
        <w:t>部门</w:t>
      </w:r>
      <w:r>
        <w:rPr>
          <w:rFonts w:hint="eastAsia" w:ascii="Times New Roman" w:hAnsi="Times New Roman" w:eastAsia="方正仿宋_GBK" w:cs="方正仿宋_GBK"/>
          <w:color w:val="auto"/>
          <w:sz w:val="30"/>
          <w:szCs w:val="30"/>
          <w:highlight w:val="none"/>
          <w:lang w:val="en-US" w:eastAsia="zh-CN"/>
        </w:rPr>
        <w:t>2025年末</w:t>
      </w:r>
      <w:r>
        <w:rPr>
          <w:rFonts w:hint="eastAsia" w:ascii="Times New Roman" w:hAnsi="Times New Roman" w:eastAsia="方正仿宋_GBK" w:cs="方正仿宋_GBK"/>
          <w:color w:val="auto"/>
          <w:sz w:val="30"/>
          <w:szCs w:val="30"/>
          <w:highlight w:val="none"/>
          <w:lang w:eastAsia="zh-CN"/>
        </w:rPr>
        <w:t>其他人员</w:t>
      </w:r>
      <w:r>
        <w:rPr>
          <w:rFonts w:hint="eastAsia" w:ascii="Times New Roman" w:hAnsi="Times New Roman" w:eastAsia="方正仿宋_GBK" w:cs="方正仿宋_GBK"/>
          <w:color w:val="auto"/>
          <w:sz w:val="30"/>
          <w:szCs w:val="30"/>
          <w:highlight w:val="none"/>
          <w:lang w:val="en-US" w:eastAsia="zh-CN"/>
        </w:rPr>
        <w:t>0人。包括财政拨款开支经费的人员0</w:t>
      </w:r>
      <w:r>
        <w:rPr>
          <w:rFonts w:hint="eastAsia" w:ascii="Times New Roman" w:hAnsi="Times New Roman" w:eastAsia="方正仿宋_GBK" w:cs="方正仿宋_GBK"/>
          <w:color w:val="auto"/>
          <w:sz w:val="30"/>
          <w:szCs w:val="30"/>
          <w:highlight w:val="none"/>
          <w:lang w:eastAsia="zh-CN"/>
        </w:rPr>
        <w:t>人；经费自理人员</w:t>
      </w:r>
      <w:r>
        <w:rPr>
          <w:rFonts w:hint="eastAsia" w:ascii="Times New Roman" w:hAnsi="Times New Roman" w:eastAsia="方正仿宋_GBK" w:cs="方正仿宋_GBK"/>
          <w:color w:val="auto"/>
          <w:sz w:val="30"/>
          <w:szCs w:val="30"/>
          <w:highlight w:val="none"/>
          <w:lang w:val="en-US" w:eastAsia="zh-CN"/>
        </w:rPr>
        <w:t>0</w:t>
      </w:r>
      <w:r>
        <w:rPr>
          <w:rFonts w:hint="eastAsia" w:ascii="Times New Roman" w:hAnsi="Times New Roman" w:eastAsia="方正仿宋_GBK" w:cs="方正仿宋_GBK"/>
          <w:color w:val="auto"/>
          <w:sz w:val="30"/>
          <w:szCs w:val="30"/>
          <w:highlight w:val="none"/>
          <w:lang w:eastAsia="zh-CN"/>
        </w:rPr>
        <w:t>人。</w:t>
      </w:r>
    </w:p>
    <w:p w14:paraId="0AF2EA1E">
      <w:pPr>
        <w:keepNext w:val="0"/>
        <w:keepLines w:val="0"/>
        <w:pageBreakBefore w:val="0"/>
        <w:widowControl w:val="0"/>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color w:val="auto"/>
          <w:sz w:val="30"/>
          <w:szCs w:val="30"/>
          <w:highlight w:val="none"/>
          <w:lang w:val="en-US" w:eastAsia="zh-CN"/>
        </w:rPr>
      </w:pPr>
      <w:r>
        <w:rPr>
          <w:rFonts w:hint="eastAsia" w:ascii="Times New Roman" w:hAnsi="Times New Roman" w:eastAsia="方正仿宋_GBK" w:cs="方正仿宋_GBK"/>
          <w:color w:val="auto"/>
          <w:sz w:val="30"/>
          <w:szCs w:val="30"/>
          <w:highlight w:val="none"/>
          <w:lang w:eastAsia="zh-CN"/>
        </w:rPr>
        <w:t>年末单位发放离退休费的</w:t>
      </w:r>
      <w:r>
        <w:rPr>
          <w:rFonts w:hint="eastAsia" w:ascii="Times New Roman" w:hAnsi="Times New Roman" w:eastAsia="方正仿宋_GBK" w:cs="方正仿宋_GBK"/>
          <w:color w:val="auto"/>
          <w:sz w:val="30"/>
          <w:szCs w:val="30"/>
          <w:highlight w:val="none"/>
        </w:rPr>
        <w:t>离退休人员</w:t>
      </w:r>
      <w:r>
        <w:rPr>
          <w:rFonts w:hint="eastAsia" w:ascii="Times New Roman" w:hAnsi="Times New Roman" w:eastAsia="方正仿宋_GBK" w:cs="方正仿宋_GBK"/>
          <w:color w:val="auto"/>
          <w:sz w:val="30"/>
          <w:szCs w:val="30"/>
          <w:highlight w:val="none"/>
          <w:lang w:eastAsia="zh-CN"/>
        </w:rPr>
        <w:t>共计</w:t>
      </w:r>
      <w:r>
        <w:rPr>
          <w:rFonts w:hint="eastAsia" w:ascii="Times New Roman" w:hAnsi="Times New Roman" w:eastAsia="方正仿宋_GBK" w:cs="方正仿宋_GBK"/>
          <w:color w:val="auto"/>
          <w:sz w:val="30"/>
          <w:szCs w:val="30"/>
          <w:highlight w:val="none"/>
          <w:lang w:val="en-US" w:eastAsia="zh-CN"/>
        </w:rPr>
        <w:t>0</w:t>
      </w:r>
      <w:r>
        <w:rPr>
          <w:rFonts w:hint="eastAsia" w:ascii="Times New Roman" w:hAnsi="Times New Roman" w:eastAsia="方正仿宋_GBK" w:cs="方正仿宋_GBK"/>
          <w:color w:val="auto"/>
          <w:sz w:val="30"/>
          <w:szCs w:val="30"/>
          <w:highlight w:val="none"/>
        </w:rPr>
        <w:t>人</w:t>
      </w:r>
      <w:r>
        <w:rPr>
          <w:rFonts w:hint="eastAsia" w:ascii="Times New Roman" w:hAnsi="Times New Roman" w:eastAsia="方正仿宋_GBK" w:cs="方正仿宋_GBK"/>
          <w:color w:val="auto"/>
          <w:sz w:val="30"/>
          <w:szCs w:val="30"/>
          <w:highlight w:val="none"/>
          <w:lang w:eastAsia="zh-CN"/>
        </w:rPr>
        <w:t>（</w:t>
      </w:r>
      <w:r>
        <w:rPr>
          <w:rFonts w:hint="eastAsia" w:ascii="Times New Roman" w:hAnsi="Times New Roman" w:eastAsia="方正仿宋_GBK" w:cs="方正仿宋_GBK"/>
          <w:color w:val="auto"/>
          <w:sz w:val="30"/>
          <w:szCs w:val="30"/>
          <w:highlight w:val="none"/>
        </w:rPr>
        <w:t>离休</w:t>
      </w:r>
      <w:r>
        <w:rPr>
          <w:rFonts w:hint="eastAsia" w:ascii="Times New Roman" w:hAnsi="Times New Roman" w:eastAsia="方正仿宋_GBK" w:cs="方正仿宋_GBK"/>
          <w:color w:val="auto"/>
          <w:sz w:val="30"/>
          <w:szCs w:val="30"/>
          <w:highlight w:val="none"/>
          <w:lang w:val="en-US" w:eastAsia="zh-CN"/>
        </w:rPr>
        <w:t>0</w:t>
      </w:r>
      <w:r>
        <w:rPr>
          <w:rFonts w:hint="eastAsia" w:ascii="Times New Roman" w:hAnsi="Times New Roman" w:eastAsia="方正仿宋_GBK" w:cs="方正仿宋_GBK"/>
          <w:color w:val="auto"/>
          <w:sz w:val="30"/>
          <w:szCs w:val="30"/>
          <w:highlight w:val="none"/>
        </w:rPr>
        <w:t>人，退休</w:t>
      </w:r>
      <w:r>
        <w:rPr>
          <w:rFonts w:hint="eastAsia" w:ascii="Times New Roman" w:hAnsi="Times New Roman" w:eastAsia="方正仿宋_GBK" w:cs="方正仿宋_GBK"/>
          <w:color w:val="auto"/>
          <w:sz w:val="30"/>
          <w:szCs w:val="30"/>
          <w:highlight w:val="none"/>
          <w:lang w:val="en-US" w:eastAsia="zh-CN"/>
        </w:rPr>
        <w:t>0</w:t>
      </w:r>
      <w:r>
        <w:rPr>
          <w:rFonts w:hint="eastAsia" w:ascii="Times New Roman" w:hAnsi="Times New Roman" w:eastAsia="方正仿宋_GBK" w:cs="方正仿宋_GBK"/>
          <w:color w:val="auto"/>
          <w:sz w:val="30"/>
          <w:szCs w:val="30"/>
          <w:highlight w:val="none"/>
        </w:rPr>
        <w:t>人</w:t>
      </w:r>
      <w:r>
        <w:rPr>
          <w:rFonts w:hint="eastAsia" w:ascii="Times New Roman" w:hAnsi="Times New Roman" w:eastAsia="方正仿宋_GBK" w:cs="方正仿宋_GBK"/>
          <w:color w:val="auto"/>
          <w:sz w:val="30"/>
          <w:szCs w:val="30"/>
          <w:highlight w:val="none"/>
          <w:lang w:eastAsia="zh-CN"/>
        </w:rPr>
        <w:t>）。年末</w:t>
      </w:r>
      <w:r>
        <w:rPr>
          <w:rFonts w:hint="eastAsia" w:ascii="Times New Roman" w:hAnsi="Times New Roman" w:eastAsia="方正仿宋_GBK" w:cs="方正仿宋_GBK"/>
          <w:color w:val="auto"/>
          <w:sz w:val="30"/>
          <w:szCs w:val="30"/>
          <w:highlight w:val="none"/>
        </w:rPr>
        <w:t>由养老保险基金发放养老金的离退休人员</w:t>
      </w:r>
      <w:r>
        <w:rPr>
          <w:rFonts w:hint="eastAsia" w:ascii="Times New Roman" w:hAnsi="Times New Roman" w:eastAsia="方正仿宋_GBK" w:cs="方正仿宋_GBK"/>
          <w:color w:val="auto"/>
          <w:sz w:val="30"/>
          <w:szCs w:val="30"/>
          <w:highlight w:val="none"/>
          <w:lang w:val="en-US" w:eastAsia="zh-CN"/>
        </w:rPr>
        <w:t>0人</w:t>
      </w:r>
      <w:r>
        <w:rPr>
          <w:rFonts w:hint="eastAsia" w:ascii="Times New Roman" w:hAnsi="Times New Roman" w:eastAsia="方正仿宋_GBK" w:cs="方正仿宋_GBK"/>
          <w:color w:val="auto"/>
          <w:sz w:val="30"/>
          <w:szCs w:val="30"/>
          <w:highlight w:val="none"/>
          <w:lang w:eastAsia="zh-CN"/>
        </w:rPr>
        <w:t>（</w:t>
      </w:r>
      <w:r>
        <w:rPr>
          <w:rFonts w:hint="eastAsia" w:ascii="Times New Roman" w:hAnsi="Times New Roman" w:eastAsia="方正仿宋_GBK" w:cs="方正仿宋_GBK"/>
          <w:color w:val="auto"/>
          <w:sz w:val="30"/>
          <w:szCs w:val="30"/>
          <w:highlight w:val="none"/>
        </w:rPr>
        <w:t>离休</w:t>
      </w:r>
      <w:r>
        <w:rPr>
          <w:rFonts w:hint="eastAsia" w:ascii="Times New Roman" w:hAnsi="Times New Roman" w:eastAsia="方正仿宋_GBK" w:cs="方正仿宋_GBK"/>
          <w:color w:val="auto"/>
          <w:sz w:val="30"/>
          <w:szCs w:val="30"/>
          <w:highlight w:val="none"/>
          <w:lang w:val="en-US" w:eastAsia="zh-CN"/>
        </w:rPr>
        <w:t>0</w:t>
      </w:r>
      <w:r>
        <w:rPr>
          <w:rFonts w:hint="eastAsia" w:ascii="Times New Roman" w:hAnsi="Times New Roman" w:eastAsia="方正仿宋_GBK" w:cs="方正仿宋_GBK"/>
          <w:color w:val="auto"/>
          <w:sz w:val="30"/>
          <w:szCs w:val="30"/>
          <w:highlight w:val="none"/>
        </w:rPr>
        <w:t>人，退休</w:t>
      </w:r>
      <w:r>
        <w:rPr>
          <w:rFonts w:hint="eastAsia" w:ascii="Times New Roman" w:hAnsi="Times New Roman" w:eastAsia="方正仿宋_GBK" w:cs="方正仿宋_GBK"/>
          <w:color w:val="auto"/>
          <w:sz w:val="30"/>
          <w:szCs w:val="30"/>
          <w:highlight w:val="none"/>
          <w:lang w:val="en-US" w:eastAsia="zh-CN"/>
        </w:rPr>
        <w:t>0</w:t>
      </w:r>
      <w:r>
        <w:rPr>
          <w:rFonts w:hint="eastAsia" w:ascii="Times New Roman" w:hAnsi="Times New Roman" w:eastAsia="方正仿宋_GBK" w:cs="方正仿宋_GBK"/>
          <w:color w:val="auto"/>
          <w:sz w:val="30"/>
          <w:szCs w:val="30"/>
          <w:highlight w:val="none"/>
        </w:rPr>
        <w:t>人</w:t>
      </w:r>
      <w:r>
        <w:rPr>
          <w:rFonts w:hint="eastAsia" w:ascii="Times New Roman" w:hAnsi="Times New Roman" w:eastAsia="方正仿宋_GBK" w:cs="方正仿宋_GBK"/>
          <w:color w:val="auto"/>
          <w:sz w:val="30"/>
          <w:szCs w:val="30"/>
          <w:highlight w:val="none"/>
          <w:lang w:eastAsia="zh-CN"/>
        </w:rPr>
        <w:t>）</w:t>
      </w:r>
      <w:r>
        <w:rPr>
          <w:rFonts w:hint="eastAsia" w:ascii="Times New Roman" w:hAnsi="Times New Roman" w:eastAsia="方正仿宋_GBK" w:cs="方正仿宋_GBK"/>
          <w:color w:val="auto"/>
          <w:sz w:val="30"/>
          <w:szCs w:val="30"/>
          <w:highlight w:val="none"/>
        </w:rPr>
        <w:t>。</w:t>
      </w:r>
      <w:bookmarkStart w:id="0" w:name="_GoBack"/>
      <w:bookmarkEnd w:id="0"/>
    </w:p>
    <w:p w14:paraId="77CF0B30">
      <w:pPr>
        <w:keepNext w:val="0"/>
        <w:keepLines w:val="0"/>
        <w:pageBreakBefore w:val="0"/>
        <w:widowControl w:val="0"/>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szCs w:val="30"/>
          <w:highlight w:val="none"/>
          <w:lang w:val="en-US" w:eastAsia="zh-CN"/>
        </w:rPr>
        <w:t>车辆编制0辆，在编实有车辆0辆，超编0辆。</w:t>
      </w:r>
    </w:p>
    <w:p w14:paraId="1D40E59B">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auto"/>
          <w:sz w:val="30"/>
          <w:szCs w:val="30"/>
          <w:highlight w:val="none"/>
          <w:lang w:eastAsia="zh-CN"/>
        </w:rPr>
      </w:pPr>
      <w:r>
        <w:rPr>
          <w:rFonts w:hint="eastAsia" w:ascii="Times New Roman" w:hAnsi="Times New Roman" w:eastAsia="方正黑体_GBK" w:cs="方正黑体_GBK"/>
          <w:color w:val="auto"/>
          <w:sz w:val="30"/>
          <w:szCs w:val="30"/>
          <w:highlight w:val="none"/>
          <w:lang w:eastAsia="zh-CN"/>
        </w:rPr>
        <w:t>三、重点工作概述</w:t>
      </w:r>
    </w:p>
    <w:p w14:paraId="32737BF8">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default" w:ascii="Times New Roman" w:hAnsi="Times New Roman" w:eastAsia="仿宋_GB2312" w:cs="Arial"/>
          <w:color w:val="auto"/>
          <w:kern w:val="0"/>
          <w:sz w:val="30"/>
          <w:szCs w:val="30"/>
          <w:highlight w:val="none"/>
          <w:lang w:val="en-US" w:eastAsia="zh-CN"/>
        </w:rPr>
      </w:pPr>
      <w:r>
        <w:rPr>
          <w:rFonts w:hint="default" w:ascii="Times New Roman" w:hAnsi="Times New Roman" w:eastAsia="方正仿宋_GBK" w:cs="方正仿宋_GBK"/>
          <w:color w:val="auto"/>
          <w:sz w:val="30"/>
          <w:szCs w:val="30"/>
          <w:highlight w:val="none"/>
          <w:lang w:val="en-US" w:eastAsia="zh-CN"/>
        </w:rPr>
        <w:t>围绕年度</w:t>
      </w:r>
      <w:r>
        <w:rPr>
          <w:rFonts w:hint="eastAsia" w:ascii="Times New Roman" w:hAnsi="Times New Roman" w:eastAsia="方正仿宋_GBK" w:cs="方正仿宋_GBK"/>
          <w:color w:val="auto"/>
          <w:sz w:val="30"/>
          <w:szCs w:val="30"/>
          <w:highlight w:val="none"/>
          <w:lang w:val="en-US" w:eastAsia="zh-CN"/>
        </w:rPr>
        <w:t>烤烟种植面积8.8万亩、收购量1161万公斤的生产收购目标任务</w:t>
      </w:r>
      <w:r>
        <w:rPr>
          <w:rFonts w:hint="default" w:ascii="Times New Roman" w:hAnsi="Times New Roman" w:eastAsia="方正仿宋_GBK" w:cs="方正仿宋_GBK"/>
          <w:color w:val="auto"/>
          <w:sz w:val="30"/>
          <w:szCs w:val="30"/>
          <w:highlight w:val="none"/>
          <w:lang w:val="en-US" w:eastAsia="zh-CN"/>
        </w:rPr>
        <w:t>，严格按照各级部署和县委、县人民政府要求，规范生产收购流程、细化措施、压实各级责任，服务到户到点，进一步夯实了对“量的精准把控和质的稳步提升”基础，年度烟叶生产收购工作取得新成效。生产方面。全链条筑牢生产防线，凝聚县乡村组抓生产合力，在强化组织保障、优化区域布局、提升科技赋能、把控品种纯度、构建服务体系上下功夫，烟区规划更合理规范、移栽更精准集中、科技措施更到位、服务体系更加完善、粮烟协同更科学，全县烟叶生产水平大幅提升，烟农增收渠道更加多元。收购方面。精准把控收购全流程各方面，创新收购模式、规范收购管理、维护收购秩序，在全市率先完成收购任务、收购远快于历年进度</w:t>
      </w:r>
      <w:r>
        <w:rPr>
          <w:rFonts w:hint="eastAsia" w:ascii="Times New Roman" w:hAnsi="Times New Roman" w:eastAsia="方正仿宋_GBK" w:cs="方正仿宋_GBK"/>
          <w:color w:val="auto"/>
          <w:sz w:val="30"/>
          <w:szCs w:val="30"/>
          <w:highlight w:val="none"/>
          <w:lang w:val="en-US" w:eastAsia="zh-CN"/>
        </w:rPr>
        <w:t>，</w:t>
      </w:r>
      <w:r>
        <w:rPr>
          <w:rFonts w:hint="default" w:ascii="Times New Roman" w:hAnsi="Times New Roman" w:eastAsia="方正仿宋_GBK" w:cs="方正仿宋_GBK"/>
          <w:color w:val="auto"/>
          <w:sz w:val="30"/>
          <w:szCs w:val="30"/>
          <w:highlight w:val="none"/>
          <w:lang w:val="en-US" w:eastAsia="zh-CN"/>
        </w:rPr>
        <w:t>实现烟农交售收入、均价、上等烟比例、亩均产值、户均收入、烟叶税“6”个增长。烟农收入达4.061亿元、均价34.98元/公斤、上等烟比例69.72%、实现烟叶税8,935万元。烤烟种植</w:t>
      </w:r>
      <w:r>
        <w:rPr>
          <w:rFonts w:hint="eastAsia" w:ascii="Times New Roman" w:hAnsi="Times New Roman" w:eastAsia="方正仿宋_GBK" w:cs="方正仿宋_GBK"/>
          <w:color w:val="auto"/>
          <w:sz w:val="30"/>
          <w:szCs w:val="30"/>
          <w:highlight w:val="none"/>
          <w:lang w:val="en-US" w:eastAsia="zh-CN"/>
        </w:rPr>
        <w:t>面积</w:t>
      </w:r>
      <w:r>
        <w:rPr>
          <w:rFonts w:hint="default" w:ascii="Times New Roman" w:hAnsi="Times New Roman" w:eastAsia="方正仿宋_GBK" w:cs="方正仿宋_GBK"/>
          <w:color w:val="auto"/>
          <w:sz w:val="30"/>
          <w:szCs w:val="30"/>
          <w:highlight w:val="none"/>
          <w:lang w:val="en-US" w:eastAsia="zh-CN"/>
        </w:rPr>
        <w:t>、收购总量</w:t>
      </w:r>
      <w:r>
        <w:rPr>
          <w:rFonts w:hint="eastAsia" w:ascii="Times New Roman" w:hAnsi="Times New Roman" w:eastAsia="方正仿宋_GBK" w:cs="方正仿宋_GBK"/>
          <w:color w:val="auto"/>
          <w:sz w:val="30"/>
          <w:szCs w:val="30"/>
          <w:highlight w:val="none"/>
          <w:lang w:val="en-US" w:eastAsia="zh-CN"/>
        </w:rPr>
        <w:t>、烟农收入</w:t>
      </w:r>
      <w:r>
        <w:rPr>
          <w:rFonts w:hint="default" w:ascii="Times New Roman" w:hAnsi="Times New Roman" w:eastAsia="方正仿宋_GBK" w:cs="方正仿宋_GBK"/>
          <w:color w:val="auto"/>
          <w:sz w:val="30"/>
          <w:szCs w:val="30"/>
          <w:highlight w:val="none"/>
          <w:lang w:val="en-US" w:eastAsia="zh-CN"/>
        </w:rPr>
        <w:t>、烟叶税位列全市第一，收购均价位居全市前列，交出了“政农工商”4方满意新答卷</w:t>
      </w:r>
      <w:r>
        <w:rPr>
          <w:rFonts w:hint="default" w:ascii="Times New Roman" w:hAnsi="Times New Roman" w:eastAsia="方正仿宋_GBK" w:cs="方正仿宋_GBK"/>
          <w:color w:val="auto"/>
          <w:sz w:val="30"/>
          <w:szCs w:val="30"/>
          <w:highlight w:val="none"/>
          <w:lang w:eastAsia="zh-CN"/>
        </w:rPr>
        <w:t>。</w:t>
      </w:r>
      <w:r>
        <w:rPr>
          <w:rFonts w:hint="default" w:ascii="Times New Roman" w:hAnsi="Times New Roman" w:eastAsia="方正仿宋_GBK" w:cs="方正仿宋_GBK"/>
          <w:color w:val="auto"/>
          <w:sz w:val="30"/>
          <w:szCs w:val="30"/>
          <w:highlight w:val="none"/>
          <w:lang w:val="en-US" w:eastAsia="zh-CN"/>
        </w:rPr>
        <w:t>基建方面。围绕机械化作业、规模化发展目标，全年规划实施烟基项目39件，计划投资111.44万元，其中：烟草农业机械购置12件</w:t>
      </w:r>
      <w:r>
        <w:rPr>
          <w:rFonts w:hint="eastAsia" w:ascii="Times New Roman" w:hAnsi="Times New Roman" w:eastAsia="方正仿宋_GBK" w:cs="方正仿宋_GBK"/>
          <w:color w:val="auto"/>
          <w:sz w:val="30"/>
          <w:szCs w:val="30"/>
          <w:highlight w:val="none"/>
          <w:lang w:val="en-US" w:eastAsia="zh-CN"/>
        </w:rPr>
        <w:t>，</w:t>
      </w:r>
      <w:r>
        <w:rPr>
          <w:rFonts w:hint="default" w:ascii="Times New Roman" w:hAnsi="Times New Roman" w:eastAsia="方正仿宋_GBK" w:cs="方正仿宋_GBK"/>
          <w:color w:val="auto"/>
          <w:sz w:val="30"/>
          <w:szCs w:val="30"/>
          <w:highlight w:val="none"/>
          <w:lang w:val="en-US" w:eastAsia="zh-CN"/>
        </w:rPr>
        <w:t>育苗设施27件。目前育苗设施项目</w:t>
      </w:r>
      <w:r>
        <w:rPr>
          <w:rFonts w:hint="eastAsia" w:ascii="Times New Roman" w:hAnsi="Times New Roman" w:eastAsia="方正仿宋_GBK" w:cs="方正仿宋_GBK"/>
          <w:color w:val="auto"/>
          <w:sz w:val="30"/>
          <w:szCs w:val="30"/>
          <w:highlight w:val="none"/>
          <w:lang w:val="en-US" w:eastAsia="zh-CN"/>
        </w:rPr>
        <w:t>已</w:t>
      </w:r>
      <w:r>
        <w:rPr>
          <w:rFonts w:hint="default" w:ascii="Times New Roman" w:hAnsi="Times New Roman" w:eastAsia="方正仿宋_GBK" w:cs="方正仿宋_GBK"/>
          <w:color w:val="auto"/>
          <w:sz w:val="30"/>
          <w:szCs w:val="30"/>
          <w:highlight w:val="none"/>
          <w:lang w:val="en-US" w:eastAsia="zh-CN"/>
        </w:rPr>
        <w:t>完成，</w:t>
      </w:r>
      <w:r>
        <w:rPr>
          <w:rFonts w:hint="eastAsia" w:ascii="Times New Roman" w:hAnsi="Times New Roman" w:eastAsia="方正仿宋_GBK" w:cs="方正仿宋_GBK"/>
          <w:color w:val="auto"/>
          <w:sz w:val="30"/>
          <w:szCs w:val="30"/>
          <w:highlight w:val="none"/>
          <w:lang w:val="en-US" w:eastAsia="zh-CN"/>
        </w:rPr>
        <w:t>计划</w:t>
      </w:r>
      <w:r>
        <w:rPr>
          <w:rFonts w:hint="default" w:ascii="Times New Roman" w:hAnsi="Times New Roman" w:eastAsia="方正仿宋_GBK" w:cs="方正仿宋_GBK"/>
          <w:color w:val="auto"/>
          <w:sz w:val="30"/>
          <w:szCs w:val="30"/>
          <w:highlight w:val="none"/>
          <w:lang w:val="en-US" w:eastAsia="zh-CN"/>
        </w:rPr>
        <w:t>11月20日前完成采购及县级验收；农机项目市</w:t>
      </w:r>
      <w:r>
        <w:rPr>
          <w:rFonts w:hint="eastAsia" w:ascii="Times New Roman" w:hAnsi="Times New Roman" w:eastAsia="方正仿宋_GBK" w:cs="方正仿宋_GBK"/>
          <w:color w:val="auto"/>
          <w:sz w:val="30"/>
          <w:szCs w:val="30"/>
          <w:highlight w:val="none"/>
          <w:lang w:val="en-US" w:eastAsia="zh-CN"/>
        </w:rPr>
        <w:t>级</w:t>
      </w:r>
      <w:r>
        <w:rPr>
          <w:rFonts w:hint="default" w:ascii="Times New Roman" w:hAnsi="Times New Roman" w:eastAsia="方正仿宋_GBK" w:cs="方正仿宋_GBK"/>
          <w:color w:val="auto"/>
          <w:sz w:val="30"/>
          <w:szCs w:val="30"/>
          <w:highlight w:val="none"/>
          <w:lang w:val="en-US" w:eastAsia="zh-CN"/>
        </w:rPr>
        <w:t>未下发购机控制价，已做好采购准备工作，待</w:t>
      </w:r>
      <w:r>
        <w:rPr>
          <w:rFonts w:hint="eastAsia" w:ascii="Times New Roman" w:hAnsi="Times New Roman" w:eastAsia="方正仿宋_GBK" w:cs="方正仿宋_GBK"/>
          <w:color w:val="auto"/>
          <w:sz w:val="30"/>
          <w:szCs w:val="30"/>
          <w:highlight w:val="none"/>
          <w:lang w:val="en-US" w:eastAsia="zh-CN"/>
        </w:rPr>
        <w:t>市级明确相关事宜</w:t>
      </w:r>
      <w:r>
        <w:rPr>
          <w:rFonts w:hint="default" w:ascii="Times New Roman" w:hAnsi="Times New Roman" w:eastAsia="方正仿宋_GBK" w:cs="方正仿宋_GBK"/>
          <w:color w:val="auto"/>
          <w:sz w:val="30"/>
          <w:szCs w:val="30"/>
          <w:highlight w:val="none"/>
          <w:lang w:val="en-US" w:eastAsia="zh-CN"/>
        </w:rPr>
        <w:t>后及时组织实施</w:t>
      </w:r>
      <w:r>
        <w:rPr>
          <w:rFonts w:hint="eastAsia" w:ascii="Times New Roman" w:hAnsi="Times New Roman" w:eastAsia="方正仿宋_GBK" w:cs="方正仿宋_GBK"/>
          <w:color w:val="auto"/>
          <w:sz w:val="30"/>
          <w:szCs w:val="30"/>
          <w:highlight w:val="none"/>
          <w:lang w:val="en-US" w:eastAsia="zh-CN"/>
        </w:rPr>
        <w:t>，</w:t>
      </w:r>
      <w:r>
        <w:rPr>
          <w:rFonts w:hint="default" w:ascii="Times New Roman" w:hAnsi="Times New Roman" w:eastAsia="方正仿宋_GBK" w:cs="方正仿宋_GBK"/>
          <w:color w:val="auto"/>
          <w:sz w:val="30"/>
          <w:szCs w:val="30"/>
          <w:highlight w:val="none"/>
          <w:lang w:val="en-US" w:eastAsia="zh-CN"/>
        </w:rPr>
        <w:t>年内能够完成2025年度项目建设。烟基项目逐步细化完善，极大改善了烟区产能，有效提升全县烟叶生产总体水平，稳烟区、稳烟田、稳烟农基础更为坚实。</w:t>
      </w:r>
    </w:p>
    <w:p w14:paraId="0B51209F">
      <w:pPr>
        <w:keepNext w:val="0"/>
        <w:keepLines w:val="0"/>
        <w:pageBreakBefore w:val="0"/>
        <w:widowControl/>
        <w:kinsoku/>
        <w:overflowPunct/>
        <w:topLinePunct w:val="0"/>
        <w:autoSpaceDE/>
        <w:autoSpaceDN/>
        <w:bidi w:val="0"/>
        <w:adjustRightInd/>
        <w:snapToGrid w:val="0"/>
        <w:spacing w:before="100" w:after="100" w:line="590" w:lineRule="exact"/>
        <w:jc w:val="center"/>
        <w:textAlignment w:val="auto"/>
        <w:outlineLvl w:val="0"/>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rPr>
        <w:t xml:space="preserve">第二部分  </w:t>
      </w:r>
      <w:r>
        <w:rPr>
          <w:rFonts w:hint="eastAsia" w:ascii="Times New Roman" w:hAnsi="Times New Roman" w:eastAsia="方正黑体_GBK" w:cs="方正黑体_GBK"/>
          <w:color w:val="auto"/>
          <w:sz w:val="32"/>
          <w:szCs w:val="32"/>
          <w:highlight w:val="none"/>
          <w:lang w:val="en-US" w:eastAsia="zh-CN"/>
        </w:rPr>
        <w:t>2025年度</w:t>
      </w:r>
      <w:r>
        <w:rPr>
          <w:rFonts w:hint="eastAsia" w:ascii="Times New Roman" w:hAnsi="Times New Roman" w:eastAsia="方正黑体_GBK" w:cs="方正黑体_GBK"/>
          <w:color w:val="auto"/>
          <w:sz w:val="32"/>
          <w:szCs w:val="32"/>
          <w:highlight w:val="none"/>
        </w:rPr>
        <w:t>部门决算表</w:t>
      </w:r>
    </w:p>
    <w:p w14:paraId="7C88CBA8">
      <w:pPr>
        <w:keepNext w:val="0"/>
        <w:keepLines w:val="0"/>
        <w:pageBreakBefore w:val="0"/>
        <w:kinsoku/>
        <w:overflowPunct/>
        <w:topLinePunct w:val="0"/>
        <w:autoSpaceDE/>
        <w:autoSpaceDN/>
        <w:bidi w:val="0"/>
        <w:adjustRightInd/>
        <w:spacing w:line="590" w:lineRule="exact"/>
        <w:ind w:firstLine="600" w:firstLineChars="200"/>
        <w:jc w:val="center"/>
        <w:textAlignment w:val="auto"/>
        <w:outlineLvl w:val="1"/>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szCs w:val="30"/>
          <w:highlight w:val="none"/>
        </w:rPr>
        <w:t>（详见附件）</w:t>
      </w:r>
    </w:p>
    <w:p w14:paraId="42301BE5">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sz w:val="30"/>
          <w:szCs w:val="30"/>
          <w:highlight w:val="none"/>
          <w:lang w:eastAsia="zh-CN"/>
        </w:rPr>
        <w:t>本部门202</w:t>
      </w:r>
      <w:r>
        <w:rPr>
          <w:rFonts w:hint="eastAsia" w:ascii="Times New Roman" w:hAnsi="Times New Roman" w:eastAsia="方正仿宋_GBK" w:cs="方正仿宋_GBK"/>
          <w:color w:val="auto"/>
          <w:sz w:val="30"/>
          <w:szCs w:val="30"/>
          <w:highlight w:val="none"/>
          <w:lang w:val="en-US" w:eastAsia="zh-CN"/>
        </w:rPr>
        <w:t>5</w:t>
      </w:r>
      <w:r>
        <w:rPr>
          <w:rFonts w:hint="eastAsia" w:ascii="Times New Roman" w:hAnsi="Times New Roman" w:eastAsia="方正仿宋_GBK" w:cs="方正仿宋_GBK"/>
          <w:color w:val="auto"/>
          <w:sz w:val="30"/>
          <w:szCs w:val="30"/>
          <w:highlight w:val="none"/>
          <w:lang w:eastAsia="zh-CN"/>
        </w:rPr>
        <w:t>年度无国有资本经营预算财政拨款收入，也没有用国有资本经营安排的支出，《国有资本经营预算财政拨款收入支出决算表》为空表。</w:t>
      </w:r>
    </w:p>
    <w:p w14:paraId="7D90AC37">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sz w:val="30"/>
          <w:szCs w:val="30"/>
          <w:highlight w:val="none"/>
          <w:lang w:eastAsia="zh-CN"/>
        </w:rPr>
        <w:t>本部门202</w:t>
      </w:r>
      <w:r>
        <w:rPr>
          <w:rFonts w:hint="eastAsia" w:ascii="Times New Roman" w:hAnsi="Times New Roman" w:eastAsia="方正仿宋_GBK" w:cs="方正仿宋_GBK"/>
          <w:color w:val="auto"/>
          <w:sz w:val="30"/>
          <w:szCs w:val="30"/>
          <w:highlight w:val="none"/>
          <w:lang w:val="en-US" w:eastAsia="zh-CN"/>
        </w:rPr>
        <w:t>5</w:t>
      </w:r>
      <w:r>
        <w:rPr>
          <w:rFonts w:hint="eastAsia" w:ascii="Times New Roman" w:hAnsi="Times New Roman" w:eastAsia="方正仿宋_GBK" w:cs="方正仿宋_GBK"/>
          <w:color w:val="auto"/>
          <w:sz w:val="30"/>
          <w:szCs w:val="30"/>
          <w:highlight w:val="none"/>
          <w:lang w:eastAsia="zh-CN"/>
        </w:rPr>
        <w:t>年度无政府性基金收入，也没有用政府性基金安排的支出，《政府性基金预算财政拨款收入支出决算表》为空表。</w:t>
      </w:r>
    </w:p>
    <w:p w14:paraId="6BE4B177">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仿宋_GB2312"/>
          <w:color w:val="auto"/>
          <w:sz w:val="30"/>
          <w:szCs w:val="30"/>
          <w:highlight w:val="none"/>
          <w:lang w:eastAsia="zh-CN"/>
        </w:rPr>
      </w:pPr>
    </w:p>
    <w:p w14:paraId="37520084">
      <w:pPr>
        <w:keepNext w:val="0"/>
        <w:keepLines w:val="0"/>
        <w:pageBreakBefore w:val="0"/>
        <w:widowControl/>
        <w:kinsoku/>
        <w:overflowPunct/>
        <w:topLinePunct w:val="0"/>
        <w:autoSpaceDE/>
        <w:autoSpaceDN/>
        <w:bidi w:val="0"/>
        <w:adjustRightInd/>
        <w:snapToGrid w:val="0"/>
        <w:spacing w:before="100" w:after="100" w:line="590" w:lineRule="exact"/>
        <w:jc w:val="center"/>
        <w:textAlignment w:val="auto"/>
        <w:outlineLvl w:val="0"/>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rPr>
        <w:t>第三部</w:t>
      </w:r>
      <w:r>
        <w:rPr>
          <w:rFonts w:hint="eastAsia" w:ascii="Times New Roman" w:hAnsi="Times New Roman" w:eastAsia="方正黑体_GBK" w:cs="方正黑体_GBK"/>
          <w:color w:val="auto"/>
          <w:sz w:val="32"/>
          <w:szCs w:val="32"/>
          <w:highlight w:val="none"/>
          <w:lang w:eastAsia="zh-CN"/>
        </w:rPr>
        <w:t>分</w:t>
      </w:r>
      <w:r>
        <w:rPr>
          <w:rFonts w:hint="eastAsia" w:ascii="Times New Roman" w:hAnsi="Times New Roman" w:eastAsia="方正黑体_GBK" w:cs="方正黑体_GBK"/>
          <w:color w:val="auto"/>
          <w:sz w:val="32"/>
          <w:szCs w:val="32"/>
          <w:highlight w:val="none"/>
        </w:rPr>
        <w:t xml:space="preserve">  </w:t>
      </w:r>
      <w:r>
        <w:rPr>
          <w:rFonts w:hint="eastAsia" w:ascii="Times New Roman" w:hAnsi="Times New Roman" w:eastAsia="方正黑体_GBK" w:cs="方正黑体_GBK"/>
          <w:color w:val="auto"/>
          <w:sz w:val="32"/>
          <w:szCs w:val="32"/>
          <w:highlight w:val="none"/>
          <w:lang w:val="en-US" w:eastAsia="zh-CN"/>
        </w:rPr>
        <w:t>2025年度</w:t>
      </w:r>
      <w:r>
        <w:rPr>
          <w:rFonts w:hint="eastAsia" w:ascii="Times New Roman" w:hAnsi="Times New Roman" w:eastAsia="方正黑体_GBK" w:cs="方正黑体_GBK"/>
          <w:color w:val="auto"/>
          <w:sz w:val="32"/>
          <w:szCs w:val="32"/>
          <w:highlight w:val="none"/>
        </w:rPr>
        <w:t>部门决算情况说明</w:t>
      </w:r>
    </w:p>
    <w:p w14:paraId="61328971">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auto"/>
          <w:sz w:val="30"/>
          <w:szCs w:val="30"/>
          <w:highlight w:val="none"/>
          <w:lang w:eastAsia="zh-CN"/>
        </w:rPr>
      </w:pPr>
      <w:r>
        <w:rPr>
          <w:rFonts w:hint="eastAsia" w:ascii="Times New Roman" w:hAnsi="Times New Roman" w:eastAsia="方正黑体_GBK" w:cs="方正黑体_GBK"/>
          <w:color w:val="auto"/>
          <w:sz w:val="30"/>
          <w:szCs w:val="30"/>
          <w:highlight w:val="none"/>
          <w:lang w:eastAsia="zh-CN"/>
        </w:rPr>
        <w:t>一、收入决算情况说明</w:t>
      </w:r>
    </w:p>
    <w:p w14:paraId="12F0106E">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lang w:val="zh-CN"/>
        </w:rPr>
        <w:t>华宁县烟草产业服务中心</w:t>
      </w:r>
      <w:r>
        <w:rPr>
          <w:rFonts w:hint="eastAsia" w:ascii="Times New Roman" w:hAnsi="Times New Roman" w:eastAsia="方正仿宋_GBK" w:cs="方正仿宋_GBK"/>
          <w:color w:val="auto"/>
          <w:sz w:val="30"/>
          <w:szCs w:val="30"/>
          <w:highlight w:val="none"/>
          <w:lang w:val="en-US" w:eastAsia="zh-CN"/>
        </w:rPr>
        <w:t>2025年度</w:t>
      </w:r>
      <w:r>
        <w:rPr>
          <w:rFonts w:hint="eastAsia" w:ascii="Times New Roman" w:hAnsi="Times New Roman" w:eastAsia="方正仿宋_GBK" w:cs="方正仿宋_GBK"/>
          <w:color w:val="auto"/>
          <w:sz w:val="30"/>
          <w:szCs w:val="30"/>
          <w:highlight w:val="none"/>
        </w:rPr>
        <w:t>收入合计</w:t>
      </w:r>
      <w:r>
        <w:rPr>
          <w:rFonts w:hint="eastAsia" w:ascii="Times New Roman" w:hAnsi="Times New Roman" w:eastAsia="方正仿宋_GBK" w:cs="方正仿宋_GBK"/>
          <w:color w:val="auto"/>
          <w:sz w:val="30"/>
          <w:lang w:val="zh-CN"/>
        </w:rPr>
        <w:t>1,297,322.53</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。其中：财政拨款收入</w:t>
      </w:r>
      <w:r>
        <w:rPr>
          <w:rFonts w:hint="eastAsia" w:ascii="Times New Roman" w:hAnsi="Times New Roman" w:eastAsia="方正仿宋_GBK" w:cs="方正仿宋_GBK"/>
          <w:color w:val="auto"/>
          <w:sz w:val="30"/>
          <w:lang w:val="zh-CN"/>
        </w:rPr>
        <w:t>1,297,322.53</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，占总收入的</w:t>
      </w:r>
      <w:r>
        <w:rPr>
          <w:rFonts w:hint="eastAsia" w:ascii="Times New Roman" w:hAnsi="Times New Roman" w:eastAsia="方正仿宋_GBK" w:cs="方正仿宋_GBK"/>
          <w:color w:val="auto"/>
          <w:sz w:val="30"/>
          <w:lang w:val="zh-CN"/>
        </w:rPr>
        <w:t>100.00</w:t>
      </w:r>
      <w:r>
        <w:rPr>
          <w:rFonts w:hint="eastAsia" w:ascii="Times New Roman" w:hAnsi="Times New Roman" w:eastAsia="方正仿宋_GBK" w:cs="方正仿宋_GBK"/>
          <w:color w:val="auto"/>
          <w:sz w:val="30"/>
          <w:szCs w:val="30"/>
          <w:highlight w:val="none"/>
        </w:rPr>
        <w:t>%；上级补助收入</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，占总收入的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rPr>
        <w:t>%；事业收入</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元（含教育收费</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，占总收入的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rPr>
        <w:t>%；经营收入</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，占总收入的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rPr>
        <w:t>%；附属单位</w:t>
      </w:r>
      <w:r>
        <w:rPr>
          <w:rFonts w:hint="eastAsia" w:ascii="Times New Roman" w:hAnsi="Times New Roman" w:eastAsia="方正仿宋_GBK" w:cs="方正仿宋_GBK"/>
          <w:color w:val="auto"/>
          <w:sz w:val="30"/>
          <w:szCs w:val="30"/>
          <w:highlight w:val="none"/>
          <w:lang w:eastAsia="zh-CN"/>
        </w:rPr>
        <w:t>上缴</w:t>
      </w:r>
      <w:r>
        <w:rPr>
          <w:rFonts w:hint="eastAsia" w:ascii="Times New Roman" w:hAnsi="Times New Roman" w:eastAsia="方正仿宋_GBK" w:cs="方正仿宋_GBK"/>
          <w:color w:val="auto"/>
          <w:sz w:val="30"/>
          <w:szCs w:val="30"/>
          <w:highlight w:val="none"/>
        </w:rPr>
        <w:t>收入</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，占总收入的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rPr>
        <w:t>%；其他收入</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，占总收入的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rPr>
        <w:t>%。</w:t>
      </w:r>
    </w:p>
    <w:p w14:paraId="298E8149">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cs="方正仿宋_GBK"/>
          <w:color w:val="auto"/>
          <w:kern w:val="0"/>
          <w:sz w:val="30"/>
          <w:szCs w:val="30"/>
          <w:highlight w:val="none"/>
          <w:lang w:val="en-US"/>
        </w:rPr>
      </w:pPr>
      <w:r>
        <w:rPr>
          <w:rFonts w:hint="eastAsia" w:ascii="Times New Roman" w:hAnsi="Times New Roman" w:eastAsia="方正仿宋_GBK" w:cs="方正仿宋_GBK"/>
          <w:color w:val="auto"/>
          <w:sz w:val="30"/>
          <w:szCs w:val="30"/>
          <w:highlight w:val="none"/>
        </w:rPr>
        <w:t>与上年</w:t>
      </w:r>
      <w:r>
        <w:rPr>
          <w:rFonts w:hint="eastAsia" w:ascii="Times New Roman" w:hAnsi="Times New Roman" w:eastAsia="方正仿宋_GBK" w:cs="方正仿宋_GBK"/>
          <w:color w:val="auto"/>
          <w:sz w:val="30"/>
          <w:szCs w:val="30"/>
          <w:highlight w:val="none"/>
          <w:lang w:eastAsia="zh-CN"/>
        </w:rPr>
        <w:t>相比，</w:t>
      </w:r>
      <w:r>
        <w:rPr>
          <w:rFonts w:hint="eastAsia" w:ascii="Times New Roman" w:hAnsi="Times New Roman" w:eastAsia="方正仿宋_GBK" w:cs="方正仿宋_GBK"/>
          <w:color w:val="auto"/>
          <w:sz w:val="30"/>
          <w:szCs w:val="30"/>
          <w:highlight w:val="none"/>
        </w:rPr>
        <w:t>收入合计</w:t>
      </w:r>
      <w:r>
        <w:rPr>
          <w:rFonts w:hint="eastAsia" w:ascii="Times New Roman" w:hAnsi="Times New Roman" w:eastAsia="方正仿宋_GBK" w:cs="方正仿宋_GBK"/>
          <w:color w:val="auto"/>
          <w:sz w:val="30"/>
          <w:szCs w:val="30"/>
          <w:highlight w:val="none"/>
          <w:lang w:val="en-US" w:eastAsia="zh-CN"/>
        </w:rPr>
        <w:t>减少</w:t>
      </w:r>
      <w:r>
        <w:rPr>
          <w:rFonts w:hint="eastAsia" w:ascii="Times New Roman" w:hAnsi="Times New Roman" w:eastAsia="方正仿宋_GBK" w:cs="方正仿宋_GBK"/>
          <w:color w:val="auto"/>
          <w:sz w:val="30"/>
          <w:lang w:val="zh-CN"/>
        </w:rPr>
        <w:t>211,695.61</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lang w:val="en-US" w:eastAsia="zh-CN"/>
        </w:rPr>
        <w:t>下降</w:t>
      </w:r>
      <w:r>
        <w:rPr>
          <w:rFonts w:hint="eastAsia" w:ascii="Times New Roman" w:hAnsi="Times New Roman" w:eastAsia="方正仿宋_GBK" w:cs="方正仿宋_GBK"/>
          <w:color w:val="auto"/>
          <w:sz w:val="30"/>
          <w:lang w:val="zh-CN"/>
        </w:rPr>
        <w:t>14.03</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。其中：</w:t>
      </w:r>
      <w:r>
        <w:rPr>
          <w:rFonts w:hint="eastAsia" w:ascii="Times New Roman" w:hAnsi="Times New Roman" w:eastAsia="方正仿宋_GBK" w:cs="方正仿宋_GBK"/>
          <w:color w:val="auto"/>
          <w:sz w:val="30"/>
          <w:szCs w:val="30"/>
          <w:highlight w:val="none"/>
        </w:rPr>
        <w:t>财政拨款收入</w:t>
      </w:r>
      <w:r>
        <w:rPr>
          <w:rFonts w:hint="eastAsia" w:ascii="Times New Roman" w:hAnsi="Times New Roman" w:eastAsia="方正仿宋_GBK" w:cs="方正仿宋_GBK"/>
          <w:color w:val="auto"/>
          <w:sz w:val="30"/>
          <w:szCs w:val="30"/>
          <w:highlight w:val="none"/>
          <w:lang w:eastAsia="zh-CN"/>
        </w:rPr>
        <w:t>增加</w:t>
      </w:r>
      <w:r>
        <w:rPr>
          <w:rFonts w:hint="eastAsia" w:ascii="Times New Roman" w:hAnsi="Times New Roman" w:eastAsia="方正仿宋_GBK" w:cs="方正仿宋_GBK"/>
          <w:color w:val="auto"/>
          <w:sz w:val="30"/>
          <w:lang w:val="zh-CN"/>
        </w:rPr>
        <w:t>338,304.39</w:t>
      </w:r>
      <w:r>
        <w:rPr>
          <w:rFonts w:hint="eastAsia" w:ascii="Times New Roman" w:hAnsi="Times New Roman" w:eastAsia="方正仿宋_GBK" w:cs="方正仿宋_GBK"/>
          <w:color w:val="auto"/>
          <w:sz w:val="30"/>
          <w:szCs w:val="30"/>
          <w:highlight w:val="none"/>
          <w:lang w:eastAsia="zh-CN"/>
        </w:rPr>
        <w:t>元，增长</w:t>
      </w:r>
      <w:r>
        <w:rPr>
          <w:rFonts w:hint="eastAsia" w:ascii="Times New Roman" w:hAnsi="Times New Roman" w:eastAsia="方正仿宋_GBK" w:cs="方正仿宋_GBK"/>
          <w:color w:val="auto"/>
          <w:sz w:val="30"/>
          <w:lang w:val="zh-CN"/>
        </w:rPr>
        <w:t>35.28</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w:t>
      </w:r>
      <w:r>
        <w:rPr>
          <w:rFonts w:hint="eastAsia" w:ascii="Times New Roman" w:hAnsi="Times New Roman" w:eastAsia="方正仿宋_GBK" w:cs="方正仿宋_GBK"/>
          <w:color w:val="auto"/>
          <w:sz w:val="30"/>
          <w:szCs w:val="30"/>
          <w:highlight w:val="none"/>
        </w:rPr>
        <w:t>上级补助收入</w:t>
      </w:r>
      <w:r>
        <w:rPr>
          <w:rFonts w:hint="eastAsia" w:ascii="Times New Roman" w:hAnsi="Times New Roman" w:eastAsia="方正仿宋_GBK" w:cs="方正仿宋_GBK"/>
          <w:color w:val="auto"/>
          <w:sz w:val="30"/>
          <w:szCs w:val="30"/>
          <w:highlight w:val="none"/>
          <w:lang w:eastAsia="zh-CN"/>
        </w:rPr>
        <w:t>增加</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元，增长</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；事业收入增加</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元，增长</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；经营收入增加</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元，增长</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；附属单位上缴收入增加</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元，增长</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；其他收入</w:t>
      </w:r>
      <w:r>
        <w:rPr>
          <w:rFonts w:hint="eastAsia" w:ascii="Times New Roman" w:hAnsi="Times New Roman" w:eastAsia="方正仿宋_GBK" w:cs="方正仿宋_GBK"/>
          <w:color w:val="auto"/>
          <w:sz w:val="30"/>
          <w:szCs w:val="30"/>
          <w:highlight w:val="none"/>
          <w:lang w:val="en-US" w:eastAsia="zh-CN"/>
        </w:rPr>
        <w:t>减少</w:t>
      </w:r>
      <w:r>
        <w:rPr>
          <w:rFonts w:hint="eastAsia" w:ascii="Times New Roman" w:hAnsi="Times New Roman" w:eastAsia="方正仿宋_GBK" w:cs="方正仿宋_GBK"/>
          <w:color w:val="auto"/>
          <w:sz w:val="30"/>
          <w:lang w:val="zh-CN"/>
        </w:rPr>
        <w:t>550,000.00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lang w:val="en-US" w:eastAsia="zh-CN"/>
        </w:rPr>
        <w:t>下降</w:t>
      </w:r>
      <w:r>
        <w:rPr>
          <w:rFonts w:hint="eastAsia" w:ascii="Times New Roman" w:hAnsi="Times New Roman" w:eastAsia="方正仿宋_GBK" w:cs="方正仿宋_GBK"/>
          <w:color w:val="auto"/>
          <w:sz w:val="30"/>
          <w:lang w:val="zh-CN"/>
        </w:rPr>
        <w:t>100.00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w:t>
      </w:r>
      <w:r>
        <w:rPr>
          <w:rFonts w:hint="eastAsia" w:ascii="Times New Roman" w:hAnsi="Times New Roman" w:eastAsia="方正仿宋_GBK" w:cs="方正仿宋_GBK"/>
          <w:color w:val="auto"/>
          <w:sz w:val="30"/>
          <w:szCs w:val="30"/>
          <w:highlight w:val="none"/>
          <w:lang w:val="en-US" w:eastAsia="zh-CN"/>
        </w:rPr>
        <w:t>收入减少的主要原因是本年度市级对烤烟生产的扶持项目资金减少。</w:t>
      </w:r>
    </w:p>
    <w:p w14:paraId="0DED07BC">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黑体"/>
          <w:color w:val="auto"/>
          <w:sz w:val="30"/>
          <w:szCs w:val="30"/>
          <w:highlight w:val="none"/>
        </w:rPr>
      </w:pPr>
      <w:r>
        <w:rPr>
          <w:rFonts w:hint="eastAsia" w:ascii="Times New Roman" w:hAnsi="Times New Roman" w:eastAsia="方正黑体_GBK" w:cs="方正黑体_GBK"/>
          <w:color w:val="auto"/>
          <w:sz w:val="30"/>
          <w:szCs w:val="30"/>
          <w:highlight w:val="none"/>
          <w:lang w:eastAsia="zh-CN"/>
        </w:rPr>
        <w:t>二、支出决算情况说明</w:t>
      </w:r>
    </w:p>
    <w:p w14:paraId="72B737AF">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仿宋_GB2312" w:cs="Arial"/>
          <w:color w:val="auto"/>
          <w:kern w:val="0"/>
          <w:sz w:val="30"/>
          <w:szCs w:val="30"/>
          <w:highlight w:val="none"/>
        </w:rPr>
      </w:pPr>
      <w:r>
        <w:rPr>
          <w:rFonts w:hint="eastAsia" w:ascii="Times New Roman" w:hAnsi="Times New Roman" w:eastAsia="方正仿宋_GBK" w:cs="方正仿宋_GBK"/>
          <w:color w:val="auto"/>
          <w:sz w:val="30"/>
          <w:lang w:val="zh-CN"/>
        </w:rPr>
        <w:t>华宁县烟草产业服务中心</w:t>
      </w:r>
      <w:r>
        <w:rPr>
          <w:rFonts w:hint="eastAsia" w:ascii="Times New Roman" w:hAnsi="Times New Roman" w:eastAsia="方正仿宋_GBK" w:cs="方正仿宋_GBK"/>
          <w:color w:val="auto"/>
          <w:sz w:val="30"/>
          <w:szCs w:val="30"/>
          <w:highlight w:val="none"/>
          <w:lang w:val="en-US" w:eastAsia="zh-CN"/>
        </w:rPr>
        <w:t>2025年度</w:t>
      </w:r>
      <w:r>
        <w:rPr>
          <w:rFonts w:hint="eastAsia" w:ascii="Times New Roman" w:hAnsi="Times New Roman" w:eastAsia="方正仿宋_GBK" w:cs="方正仿宋_GBK"/>
          <w:color w:val="auto"/>
          <w:sz w:val="30"/>
          <w:szCs w:val="30"/>
          <w:highlight w:val="none"/>
        </w:rPr>
        <w:t>支出合计</w:t>
      </w:r>
      <w:r>
        <w:rPr>
          <w:rFonts w:hint="eastAsia" w:ascii="Times New Roman" w:hAnsi="Times New Roman" w:eastAsia="方正仿宋_GBK" w:cs="方正仿宋_GBK"/>
          <w:color w:val="auto"/>
          <w:sz w:val="30"/>
          <w:lang w:val="zh-CN"/>
        </w:rPr>
        <w:t>1,297,322.53</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。其中：</w:t>
      </w:r>
      <w:r>
        <w:rPr>
          <w:rFonts w:hint="eastAsia" w:ascii="Times New Roman" w:hAnsi="Times New Roman" w:eastAsia="方正仿宋_GBK" w:cs="方正仿宋_GBK"/>
          <w:color w:val="auto"/>
          <w:kern w:val="0"/>
          <w:sz w:val="30"/>
          <w:szCs w:val="30"/>
          <w:highlight w:val="none"/>
        </w:rPr>
        <w:t>基本支出</w:t>
      </w:r>
      <w:r>
        <w:rPr>
          <w:rFonts w:hint="eastAsia" w:ascii="Times New Roman" w:hAnsi="Times New Roman" w:eastAsia="方正仿宋_GBK" w:cs="方正仿宋_GBK"/>
          <w:color w:val="auto"/>
          <w:sz w:val="30"/>
          <w:lang w:val="zh-CN"/>
        </w:rPr>
        <w:t>946,902.53</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，占总支出的</w:t>
      </w:r>
      <w:r>
        <w:rPr>
          <w:rFonts w:hint="eastAsia" w:ascii="Times New Roman" w:hAnsi="Times New Roman" w:eastAsia="方正仿宋_GBK" w:cs="方正仿宋_GBK"/>
          <w:color w:val="auto"/>
          <w:sz w:val="30"/>
          <w:lang w:val="zh-CN"/>
        </w:rPr>
        <w:t>72.99</w:t>
      </w:r>
      <w:r>
        <w:rPr>
          <w:rFonts w:hint="eastAsia" w:ascii="Times New Roman" w:hAnsi="Times New Roman" w:eastAsia="方正仿宋_GBK" w:cs="方正仿宋_GBK"/>
          <w:color w:val="auto"/>
          <w:kern w:val="0"/>
          <w:sz w:val="30"/>
          <w:szCs w:val="30"/>
          <w:highlight w:val="none"/>
        </w:rPr>
        <w:t>％；项目支出</w:t>
      </w:r>
      <w:r>
        <w:rPr>
          <w:rFonts w:hint="eastAsia" w:ascii="Times New Roman" w:hAnsi="Times New Roman" w:eastAsia="方正仿宋_GBK" w:cs="方正仿宋_GBK"/>
          <w:color w:val="auto"/>
          <w:sz w:val="30"/>
          <w:lang w:val="zh-CN"/>
        </w:rPr>
        <w:t>350,420.00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，占总支出的</w:t>
      </w:r>
      <w:r>
        <w:rPr>
          <w:rFonts w:hint="eastAsia" w:ascii="Times New Roman" w:hAnsi="Times New Roman" w:eastAsia="方正仿宋_GBK" w:cs="方正仿宋_GBK"/>
          <w:color w:val="auto"/>
          <w:sz w:val="30"/>
          <w:lang w:val="zh-CN"/>
        </w:rPr>
        <w:t>27.01</w:t>
      </w:r>
      <w:r>
        <w:rPr>
          <w:rFonts w:hint="eastAsia" w:ascii="Times New Roman" w:hAnsi="Times New Roman" w:eastAsia="方正仿宋_GBK" w:cs="方正仿宋_GBK"/>
          <w:color w:val="auto"/>
          <w:kern w:val="0"/>
          <w:sz w:val="30"/>
          <w:szCs w:val="30"/>
          <w:highlight w:val="none"/>
        </w:rPr>
        <w:t>％；上缴上级支出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，占总支出的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％；经营支出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，占总支出的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％；对附属单位补助支出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，占总支出的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w:t>
      </w:r>
    </w:p>
    <w:p w14:paraId="04954C90">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szCs w:val="30"/>
          <w:highlight w:val="none"/>
        </w:rPr>
        <w:t>与上年</w:t>
      </w:r>
      <w:r>
        <w:rPr>
          <w:rFonts w:hint="eastAsia" w:ascii="Times New Roman" w:hAnsi="Times New Roman" w:eastAsia="方正仿宋_GBK" w:cs="方正仿宋_GBK"/>
          <w:color w:val="auto"/>
          <w:sz w:val="30"/>
          <w:szCs w:val="30"/>
          <w:highlight w:val="none"/>
          <w:lang w:eastAsia="zh-CN"/>
        </w:rPr>
        <w:t>相比，支出</w:t>
      </w:r>
      <w:r>
        <w:rPr>
          <w:rFonts w:hint="eastAsia" w:ascii="Times New Roman" w:hAnsi="Times New Roman" w:eastAsia="方正仿宋_GBK" w:cs="方正仿宋_GBK"/>
          <w:color w:val="auto"/>
          <w:sz w:val="30"/>
          <w:szCs w:val="30"/>
          <w:highlight w:val="none"/>
        </w:rPr>
        <w:t>合计</w:t>
      </w:r>
      <w:r>
        <w:rPr>
          <w:rFonts w:hint="eastAsia" w:ascii="Times New Roman" w:hAnsi="Times New Roman" w:eastAsia="方正仿宋_GBK" w:cs="方正仿宋_GBK"/>
          <w:color w:val="auto"/>
          <w:sz w:val="30"/>
          <w:szCs w:val="30"/>
          <w:highlight w:val="none"/>
          <w:lang w:val="en-US" w:eastAsia="zh-CN"/>
        </w:rPr>
        <w:t>减少</w:t>
      </w:r>
      <w:r>
        <w:rPr>
          <w:rFonts w:hint="eastAsia" w:ascii="Times New Roman" w:hAnsi="Times New Roman" w:eastAsia="方正仿宋_GBK" w:cs="方正仿宋_GBK"/>
          <w:color w:val="auto"/>
          <w:sz w:val="30"/>
          <w:lang w:val="zh-CN"/>
        </w:rPr>
        <w:t>261,695.61</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lang w:val="en-US" w:eastAsia="zh-CN"/>
        </w:rPr>
        <w:t>下降</w:t>
      </w:r>
      <w:r>
        <w:rPr>
          <w:rFonts w:hint="eastAsia" w:ascii="Times New Roman" w:hAnsi="Times New Roman" w:eastAsia="方正仿宋_GBK" w:cs="方正仿宋_GBK"/>
          <w:color w:val="auto"/>
          <w:sz w:val="30"/>
          <w:lang w:val="zh-CN"/>
        </w:rPr>
        <w:t>16.79</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。其中：</w:t>
      </w:r>
      <w:r>
        <w:rPr>
          <w:rFonts w:hint="eastAsia" w:ascii="Times New Roman" w:hAnsi="Times New Roman" w:eastAsia="方正仿宋_GBK" w:cs="方正仿宋_GBK"/>
          <w:color w:val="auto"/>
          <w:kern w:val="0"/>
          <w:sz w:val="30"/>
          <w:szCs w:val="30"/>
          <w:highlight w:val="none"/>
        </w:rPr>
        <w:t>基本支出</w:t>
      </w:r>
      <w:r>
        <w:rPr>
          <w:rFonts w:hint="eastAsia" w:ascii="Times New Roman" w:hAnsi="Times New Roman" w:eastAsia="方正仿宋_GBK" w:cs="方正仿宋_GBK"/>
          <w:color w:val="auto"/>
          <w:sz w:val="30"/>
          <w:szCs w:val="30"/>
          <w:highlight w:val="none"/>
          <w:lang w:val="en-US" w:eastAsia="zh-CN"/>
        </w:rPr>
        <w:t>减少</w:t>
      </w:r>
      <w:r>
        <w:rPr>
          <w:rFonts w:hint="eastAsia" w:ascii="Times New Roman" w:hAnsi="Times New Roman" w:eastAsia="方正仿宋_GBK" w:cs="方正仿宋_GBK"/>
          <w:color w:val="auto"/>
          <w:sz w:val="30"/>
          <w:lang w:val="zh-CN"/>
        </w:rPr>
        <w:t>12,115.61</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lang w:val="en-US" w:eastAsia="zh-CN"/>
        </w:rPr>
        <w:t>下降</w:t>
      </w:r>
      <w:r>
        <w:rPr>
          <w:rFonts w:hint="eastAsia" w:ascii="Times New Roman" w:hAnsi="Times New Roman" w:eastAsia="方正仿宋_GBK" w:cs="方正仿宋_GBK"/>
          <w:color w:val="auto"/>
          <w:sz w:val="30"/>
          <w:lang w:val="zh-CN"/>
        </w:rPr>
        <w:t>1.26</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；项目支出</w:t>
      </w:r>
      <w:r>
        <w:rPr>
          <w:rFonts w:hint="eastAsia" w:ascii="Times New Roman" w:hAnsi="Times New Roman" w:eastAsia="方正仿宋_GBK" w:cs="方正仿宋_GBK"/>
          <w:color w:val="auto"/>
          <w:sz w:val="30"/>
          <w:szCs w:val="30"/>
          <w:highlight w:val="none"/>
          <w:lang w:val="en-US" w:eastAsia="zh-CN"/>
        </w:rPr>
        <w:t>减少</w:t>
      </w:r>
      <w:r>
        <w:rPr>
          <w:rFonts w:hint="eastAsia" w:ascii="Times New Roman" w:hAnsi="Times New Roman" w:eastAsia="方正仿宋_GBK" w:cs="方正仿宋_GBK"/>
          <w:color w:val="auto"/>
          <w:sz w:val="30"/>
          <w:lang w:val="zh-CN"/>
        </w:rPr>
        <w:t>249,580.00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lang w:val="en-US" w:eastAsia="zh-CN"/>
        </w:rPr>
        <w:t>下降</w:t>
      </w:r>
      <w:r>
        <w:rPr>
          <w:rFonts w:hint="eastAsia" w:ascii="Times New Roman" w:hAnsi="Times New Roman" w:eastAsia="方正仿宋_GBK" w:cs="方正仿宋_GBK"/>
          <w:color w:val="auto"/>
          <w:sz w:val="30"/>
          <w:lang w:val="zh-CN"/>
        </w:rPr>
        <w:t>41.60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；上缴上级支出增</w:t>
      </w:r>
      <w:r>
        <w:rPr>
          <w:rFonts w:hint="eastAsia" w:ascii="Times New Roman" w:hAnsi="Times New Roman" w:eastAsia="方正仿宋_GBK" w:cs="方正仿宋_GBK"/>
          <w:color w:val="auto"/>
          <w:sz w:val="30"/>
          <w:szCs w:val="30"/>
          <w:highlight w:val="none"/>
          <w:lang w:val="en-US" w:eastAsia="zh-CN"/>
        </w:rPr>
        <w:t>加</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元，增长</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；经营支出增加</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元，增长</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；对附属单位补助支出增加</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元，增长</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w:t>
      </w:r>
      <w:r>
        <w:rPr>
          <w:rFonts w:hint="eastAsia" w:ascii="Times New Roman" w:hAnsi="Times New Roman" w:eastAsia="方正仿宋_GBK" w:cs="方正仿宋_GBK"/>
          <w:color w:val="auto"/>
          <w:sz w:val="30"/>
          <w:szCs w:val="30"/>
          <w:highlight w:val="none"/>
          <w:lang w:val="en-US" w:eastAsia="zh-CN"/>
        </w:rPr>
        <w:t>支出减少的</w:t>
      </w:r>
      <w:r>
        <w:rPr>
          <w:rFonts w:hint="eastAsia" w:ascii="Times New Roman" w:hAnsi="Times New Roman" w:eastAsia="方正仿宋_GBK" w:cs="方正仿宋_GBK"/>
          <w:color w:val="auto"/>
          <w:sz w:val="30"/>
          <w:szCs w:val="30"/>
          <w:highlight w:val="none"/>
        </w:rPr>
        <w:t>主要原因</w:t>
      </w:r>
      <w:r>
        <w:rPr>
          <w:rFonts w:hint="eastAsia" w:ascii="Times New Roman" w:hAnsi="Times New Roman" w:eastAsia="方正仿宋_GBK" w:cs="方正仿宋_GBK"/>
          <w:color w:val="auto"/>
          <w:sz w:val="30"/>
          <w:szCs w:val="30"/>
          <w:highlight w:val="none"/>
          <w:lang w:eastAsia="zh-CN"/>
        </w:rPr>
        <w:t>是</w:t>
      </w:r>
      <w:r>
        <w:rPr>
          <w:rFonts w:hint="eastAsia" w:ascii="Times New Roman" w:hAnsi="Times New Roman" w:eastAsia="方正仿宋_GBK" w:cs="方正仿宋_GBK"/>
          <w:color w:val="auto"/>
          <w:sz w:val="30"/>
          <w:szCs w:val="30"/>
          <w:highlight w:val="none"/>
          <w:lang w:val="en-US" w:eastAsia="zh-CN"/>
        </w:rPr>
        <w:t>本年度烤烟生产扶持项目资金减少</w:t>
      </w:r>
      <w:r>
        <w:rPr>
          <w:rFonts w:hint="eastAsia" w:ascii="Times New Roman" w:hAnsi="Times New Roman" w:eastAsia="方正仿宋_GBK" w:cs="方正仿宋_GBK"/>
          <w:color w:val="auto"/>
          <w:sz w:val="30"/>
          <w:szCs w:val="30"/>
          <w:highlight w:val="none"/>
        </w:rPr>
        <w:t>。</w:t>
      </w:r>
    </w:p>
    <w:p w14:paraId="38EF57B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
          <w:color w:val="auto"/>
          <w:sz w:val="30"/>
          <w:szCs w:val="30"/>
          <w:highlight w:val="none"/>
        </w:rPr>
      </w:pPr>
      <w:r>
        <w:rPr>
          <w:rFonts w:hint="eastAsia" w:ascii="Times New Roman" w:hAnsi="Times New Roman" w:eastAsia="方正楷体_GBK" w:cs="方正楷体_GBK"/>
          <w:color w:val="auto"/>
          <w:sz w:val="30"/>
          <w:szCs w:val="30"/>
          <w:highlight w:val="none"/>
          <w:lang w:val="en-US" w:eastAsia="zh-CN"/>
        </w:rPr>
        <w:t>（一）基本支出情况</w:t>
      </w:r>
    </w:p>
    <w:p w14:paraId="029E6DF6">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szCs w:val="30"/>
          <w:highlight w:val="none"/>
          <w:lang w:val="en-US" w:eastAsia="zh-CN"/>
        </w:rPr>
        <w:t>2025年度</w:t>
      </w:r>
      <w:r>
        <w:rPr>
          <w:rFonts w:hint="eastAsia" w:ascii="Times New Roman" w:hAnsi="Times New Roman" w:eastAsia="方正仿宋_GBK" w:cs="方正仿宋_GBK"/>
          <w:color w:val="auto"/>
          <w:sz w:val="30"/>
          <w:szCs w:val="30"/>
          <w:highlight w:val="none"/>
        </w:rPr>
        <w:t>用于保障</w:t>
      </w:r>
      <w:r>
        <w:rPr>
          <w:rFonts w:hint="eastAsia" w:ascii="Times New Roman" w:hAnsi="Times New Roman" w:eastAsia="方正仿宋_GBK" w:cs="方正仿宋_GBK"/>
          <w:color w:val="auto"/>
          <w:sz w:val="30"/>
          <w:lang w:val="zh-CN"/>
        </w:rPr>
        <w:t>华宁县烟草产业服务中心</w:t>
      </w:r>
      <w:r>
        <w:rPr>
          <w:rFonts w:hint="eastAsia" w:ascii="Times New Roman" w:hAnsi="Times New Roman" w:eastAsia="方正仿宋_GBK" w:cs="方正仿宋_GBK"/>
          <w:color w:val="auto"/>
          <w:sz w:val="30"/>
          <w:szCs w:val="30"/>
          <w:highlight w:val="none"/>
        </w:rPr>
        <w:t>机关、下属事业单位等机构正常运转的日常支出</w:t>
      </w:r>
      <w:r>
        <w:rPr>
          <w:rFonts w:hint="eastAsia" w:ascii="Times New Roman" w:hAnsi="Times New Roman" w:eastAsia="方正仿宋_GBK" w:cs="方正仿宋_GBK"/>
          <w:color w:val="auto"/>
          <w:sz w:val="30"/>
          <w:lang w:val="zh-CN"/>
        </w:rPr>
        <w:t>946,902.53</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其中：</w:t>
      </w:r>
      <w:r>
        <w:rPr>
          <w:rFonts w:hint="eastAsia" w:ascii="Times New Roman" w:hAnsi="Times New Roman" w:eastAsia="方正仿宋_GBK" w:cs="方正仿宋_GBK"/>
          <w:color w:val="auto"/>
          <w:sz w:val="30"/>
          <w:szCs w:val="30"/>
          <w:highlight w:val="none"/>
        </w:rPr>
        <w:t>基本工资、津贴补贴等人员经费支出</w:t>
      </w:r>
      <w:r>
        <w:rPr>
          <w:rFonts w:hint="eastAsia" w:ascii="Times New Roman" w:hAnsi="Times New Roman" w:eastAsia="方正仿宋_GBK" w:cs="方正仿宋_GBK"/>
          <w:color w:val="auto"/>
          <w:sz w:val="30"/>
          <w:lang w:val="zh-CN"/>
        </w:rPr>
        <w:t>919,973.56</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占基本支出的</w:t>
      </w:r>
      <w:r>
        <w:rPr>
          <w:rFonts w:hint="eastAsia" w:ascii="Times New Roman" w:hAnsi="Times New Roman" w:eastAsia="方正仿宋_GBK" w:cs="方正仿宋_GBK"/>
          <w:color w:val="auto"/>
          <w:sz w:val="30"/>
          <w:lang w:val="zh-CN"/>
        </w:rPr>
        <w:t>97.16</w:t>
      </w:r>
      <w:r>
        <w:rPr>
          <w:rFonts w:hint="eastAsia" w:ascii="Times New Roman" w:hAnsi="Times New Roman" w:eastAsia="方正仿宋_GBK" w:cs="方正仿宋_GBK"/>
          <w:color w:val="auto"/>
          <w:sz w:val="30"/>
          <w:szCs w:val="30"/>
          <w:highlight w:val="none"/>
        </w:rPr>
        <w:t>％；办公费、印刷费、水电费、办公设备购置等公用经费</w:t>
      </w:r>
      <w:r>
        <w:rPr>
          <w:rFonts w:hint="eastAsia" w:ascii="Times New Roman" w:hAnsi="Times New Roman" w:eastAsia="方正仿宋_GBK" w:cs="方正仿宋_GBK"/>
          <w:color w:val="auto"/>
          <w:sz w:val="30"/>
          <w:lang w:val="zh-CN"/>
        </w:rPr>
        <w:t>26,928.97</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占基本支出的</w:t>
      </w:r>
      <w:r>
        <w:rPr>
          <w:rFonts w:hint="eastAsia" w:ascii="Times New Roman" w:hAnsi="Times New Roman" w:eastAsia="方正仿宋_GBK" w:cs="方正仿宋_GBK"/>
          <w:color w:val="auto"/>
          <w:sz w:val="30"/>
          <w:lang w:val="zh-CN"/>
        </w:rPr>
        <w:t>2.84</w:t>
      </w:r>
      <w:r>
        <w:rPr>
          <w:rFonts w:hint="eastAsia" w:ascii="Times New Roman" w:hAnsi="Times New Roman" w:eastAsia="方正仿宋_GBK" w:cs="方正仿宋_GBK"/>
          <w:color w:val="auto"/>
          <w:sz w:val="30"/>
          <w:szCs w:val="30"/>
          <w:highlight w:val="none"/>
        </w:rPr>
        <w:t>％。</w:t>
      </w:r>
    </w:p>
    <w:p w14:paraId="5688F4F6">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color w:val="auto"/>
          <w:sz w:val="30"/>
          <w:szCs w:val="30"/>
          <w:highlight w:val="none"/>
          <w:lang w:val="en-US" w:eastAsia="zh-CN"/>
        </w:rPr>
      </w:pPr>
      <w:r>
        <w:rPr>
          <w:rFonts w:hint="eastAsia" w:ascii="Times New Roman" w:hAnsi="Times New Roman" w:eastAsia="方正楷体_GBK" w:cs="方正楷体_GBK"/>
          <w:color w:val="auto"/>
          <w:sz w:val="30"/>
          <w:szCs w:val="30"/>
          <w:highlight w:val="none"/>
          <w:lang w:val="en-US" w:eastAsia="zh-CN"/>
        </w:rPr>
        <w:t>（二）项目支出情况</w:t>
      </w:r>
    </w:p>
    <w:p w14:paraId="7A1B505E">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szCs w:val="30"/>
          <w:highlight w:val="none"/>
          <w:lang w:val="en-US" w:eastAsia="zh-CN"/>
        </w:rPr>
        <w:t>2025年度</w:t>
      </w:r>
      <w:r>
        <w:rPr>
          <w:rFonts w:hint="eastAsia" w:ascii="Times New Roman" w:hAnsi="Times New Roman" w:eastAsia="方正仿宋_GBK" w:cs="方正仿宋_GBK"/>
          <w:color w:val="auto"/>
          <w:sz w:val="30"/>
          <w:szCs w:val="30"/>
          <w:highlight w:val="none"/>
        </w:rPr>
        <w:t>用于保障</w:t>
      </w:r>
      <w:r>
        <w:rPr>
          <w:rFonts w:hint="eastAsia" w:ascii="Times New Roman" w:hAnsi="Times New Roman" w:eastAsia="方正仿宋_GBK" w:cs="方正仿宋_GBK"/>
          <w:color w:val="auto"/>
          <w:sz w:val="30"/>
          <w:lang w:val="zh-CN"/>
        </w:rPr>
        <w:t>华宁县烟草产业服务中心</w:t>
      </w:r>
      <w:r>
        <w:rPr>
          <w:rFonts w:hint="eastAsia" w:ascii="Times New Roman" w:hAnsi="Times New Roman" w:eastAsia="方正仿宋_GBK" w:cs="方正仿宋_GBK"/>
          <w:color w:val="auto"/>
          <w:sz w:val="30"/>
          <w:szCs w:val="30"/>
          <w:highlight w:val="none"/>
          <w:lang w:eastAsia="zh-CN"/>
        </w:rPr>
        <w:t>机关</w:t>
      </w:r>
      <w:r>
        <w:rPr>
          <w:rFonts w:hint="eastAsia" w:ascii="Times New Roman" w:hAnsi="Times New Roman" w:eastAsia="方正仿宋_GBK" w:cs="方正仿宋_GBK"/>
          <w:color w:val="auto"/>
          <w:sz w:val="30"/>
          <w:szCs w:val="30"/>
          <w:highlight w:val="none"/>
        </w:rPr>
        <w:t>、下属事业单位等机构为完成特定的行政工作任务或事业发展目标，用于专项业务工作的经费支出</w:t>
      </w:r>
      <w:r>
        <w:rPr>
          <w:rFonts w:hint="eastAsia" w:ascii="Times New Roman" w:hAnsi="Times New Roman" w:eastAsia="方正仿宋_GBK" w:cs="方正仿宋_GBK"/>
          <w:color w:val="auto"/>
          <w:sz w:val="30"/>
          <w:lang w:val="zh-CN"/>
        </w:rPr>
        <w:t>350,420.00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其中：基本建设类项目支出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w:t>
      </w:r>
    </w:p>
    <w:p w14:paraId="31B2ABB0">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highlight w:val="none"/>
          <w:lang w:val="en-US" w:eastAsia="zh-CN"/>
        </w:rPr>
      </w:pPr>
      <w:r>
        <w:rPr>
          <w:rFonts w:hint="eastAsia" w:ascii="Times New Roman" w:hAnsi="Times New Roman" w:eastAsia="方正仿宋_GBK" w:cs="方正仿宋_GBK"/>
          <w:color w:val="auto"/>
          <w:sz w:val="30"/>
          <w:szCs w:val="30"/>
          <w:highlight w:val="none"/>
        </w:rPr>
        <w:t>2025年绿色生态烟叶发展补助资金</w:t>
      </w:r>
      <w:r>
        <w:rPr>
          <w:rFonts w:hint="eastAsia" w:ascii="Times New Roman" w:hAnsi="Times New Roman" w:eastAsia="方正仿宋_GBK" w:cs="方正仿宋_GBK"/>
          <w:color w:val="auto"/>
          <w:sz w:val="30"/>
          <w:szCs w:val="30"/>
          <w:highlight w:val="none"/>
          <w:lang w:val="en-US" w:eastAsia="zh-CN"/>
        </w:rPr>
        <w:t>91,520.00元，主要用于支付2025年鲜烟叶农残快检服务经费。</w:t>
      </w:r>
    </w:p>
    <w:p w14:paraId="49935847">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仿宋_GB2312"/>
          <w:color w:val="auto"/>
          <w:sz w:val="30"/>
          <w:szCs w:val="30"/>
          <w:highlight w:val="none"/>
          <w:lang w:val="en-US" w:eastAsia="zh-CN"/>
        </w:rPr>
      </w:pPr>
      <w:r>
        <w:rPr>
          <w:rFonts w:hint="eastAsia" w:ascii="Times New Roman" w:hAnsi="Times New Roman" w:eastAsia="方正仿宋_GBK" w:cs="方正仿宋_GBK"/>
          <w:color w:val="auto"/>
          <w:sz w:val="30"/>
          <w:szCs w:val="30"/>
          <w:highlight w:val="none"/>
        </w:rPr>
        <w:t>烟叶农残快检服务经费</w:t>
      </w:r>
      <w:r>
        <w:rPr>
          <w:rFonts w:hint="eastAsia" w:ascii="Times New Roman" w:hAnsi="Times New Roman" w:eastAsia="方正仿宋_GBK" w:cs="方正仿宋_GBK"/>
          <w:color w:val="auto"/>
          <w:sz w:val="30"/>
          <w:szCs w:val="30"/>
          <w:highlight w:val="none"/>
          <w:lang w:val="en-US" w:eastAsia="zh-CN"/>
        </w:rPr>
        <w:t>258,900.00元，主要用于支付2021年、2022年、2023年鲜烟叶农残快检服务经费。</w:t>
      </w:r>
    </w:p>
    <w:p w14:paraId="6521FD34">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color w:val="auto"/>
          <w:sz w:val="30"/>
          <w:szCs w:val="30"/>
          <w:highlight w:val="none"/>
          <w:lang w:eastAsia="zh-CN"/>
        </w:rPr>
      </w:pPr>
      <w:r>
        <w:rPr>
          <w:rFonts w:hint="eastAsia" w:ascii="Times New Roman" w:hAnsi="Times New Roman" w:eastAsia="方正黑体_GBK" w:cs="方正黑体_GBK"/>
          <w:color w:val="auto"/>
          <w:sz w:val="30"/>
          <w:szCs w:val="30"/>
          <w:highlight w:val="none"/>
          <w:lang w:eastAsia="zh-CN"/>
        </w:rPr>
        <w:t>三、一般公共预算财政拨款支出决算情况说明</w:t>
      </w:r>
    </w:p>
    <w:p w14:paraId="67FB4D5C">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color w:val="auto"/>
          <w:sz w:val="30"/>
          <w:szCs w:val="30"/>
          <w:highlight w:val="none"/>
          <w:lang w:val="en-US" w:eastAsia="zh-CN"/>
        </w:rPr>
      </w:pPr>
      <w:r>
        <w:rPr>
          <w:rFonts w:hint="eastAsia" w:ascii="Times New Roman" w:hAnsi="Times New Roman" w:eastAsia="方正楷体_GBK" w:cs="方正楷体_GBK"/>
          <w:color w:val="auto"/>
          <w:sz w:val="30"/>
          <w:szCs w:val="30"/>
          <w:highlight w:val="none"/>
          <w:lang w:val="en-US" w:eastAsia="zh-CN"/>
        </w:rPr>
        <w:t>（一）一般公共预算财政拨款支出决算总体情况</w:t>
      </w:r>
    </w:p>
    <w:p w14:paraId="217C86B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仿宋_GB2312" w:cs="Arial"/>
          <w:color w:val="auto"/>
          <w:kern w:val="0"/>
          <w:sz w:val="30"/>
          <w:szCs w:val="30"/>
          <w:highlight w:val="none"/>
        </w:rPr>
      </w:pPr>
      <w:r>
        <w:rPr>
          <w:rFonts w:hint="eastAsia" w:ascii="Times New Roman" w:hAnsi="Times New Roman" w:eastAsia="方正仿宋_GBK" w:cs="方正仿宋_GBK"/>
          <w:color w:val="auto"/>
          <w:sz w:val="30"/>
          <w:lang w:val="zh-CN"/>
        </w:rPr>
        <w:t>华宁县烟草产业服务中心</w:t>
      </w:r>
      <w:r>
        <w:rPr>
          <w:rFonts w:hint="eastAsia" w:ascii="Times New Roman" w:hAnsi="Times New Roman" w:eastAsia="方正仿宋_GBK" w:cs="方正仿宋_GBK"/>
          <w:color w:val="auto"/>
          <w:sz w:val="30"/>
          <w:szCs w:val="30"/>
          <w:highlight w:val="none"/>
          <w:lang w:val="en-US" w:eastAsia="zh-CN"/>
        </w:rPr>
        <w:t>2025年度</w:t>
      </w:r>
      <w:r>
        <w:rPr>
          <w:rFonts w:hint="eastAsia" w:ascii="Times New Roman" w:hAnsi="Times New Roman" w:eastAsia="方正仿宋_GBK" w:cs="方正仿宋_GBK"/>
          <w:color w:val="auto"/>
          <w:sz w:val="30"/>
          <w:szCs w:val="30"/>
          <w:highlight w:val="none"/>
        </w:rPr>
        <w:t>一般公共预算财政拨款支出</w:t>
      </w:r>
      <w:r>
        <w:rPr>
          <w:rFonts w:hint="eastAsia" w:ascii="Times New Roman" w:hAnsi="Times New Roman" w:eastAsia="方正仿宋_GBK" w:cs="方正仿宋_GBK"/>
          <w:color w:val="auto"/>
          <w:kern w:val="0"/>
          <w:sz w:val="30"/>
          <w:lang w:val="zh-CN"/>
        </w:rPr>
        <w:t>1,297,322.53</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,占本年支出合计的</w:t>
      </w:r>
      <w:r>
        <w:rPr>
          <w:rFonts w:hint="eastAsia" w:ascii="Times New Roman" w:hAnsi="Times New Roman" w:eastAsia="方正仿宋_GBK" w:cs="方正仿宋_GBK"/>
          <w:color w:val="auto"/>
          <w:sz w:val="30"/>
          <w:lang w:val="zh-CN"/>
        </w:rPr>
        <w:t>100.00</w:t>
      </w:r>
      <w:r>
        <w:rPr>
          <w:rFonts w:hint="eastAsia" w:ascii="Times New Roman" w:hAnsi="Times New Roman" w:eastAsia="方正仿宋_GBK" w:cs="方正仿宋_GBK"/>
          <w:color w:val="auto"/>
          <w:kern w:val="0"/>
          <w:sz w:val="30"/>
          <w:szCs w:val="30"/>
          <w:highlight w:val="none"/>
        </w:rPr>
        <w:t>%。与上年</w:t>
      </w:r>
      <w:r>
        <w:rPr>
          <w:rFonts w:hint="eastAsia" w:ascii="Times New Roman" w:hAnsi="Times New Roman" w:eastAsia="方正仿宋_GBK" w:cs="方正仿宋_GBK"/>
          <w:color w:val="auto"/>
          <w:kern w:val="0"/>
          <w:sz w:val="30"/>
          <w:szCs w:val="30"/>
          <w:highlight w:val="none"/>
          <w:lang w:eastAsia="zh-CN"/>
        </w:rPr>
        <w:t>相比</w:t>
      </w:r>
      <w:r>
        <w:rPr>
          <w:rFonts w:hint="eastAsia" w:ascii="Times New Roman" w:hAnsi="Times New Roman" w:eastAsia="方正仿宋_GBK" w:cs="方正仿宋_GBK"/>
          <w:color w:val="auto"/>
          <w:kern w:val="0"/>
          <w:sz w:val="30"/>
          <w:szCs w:val="30"/>
          <w:highlight w:val="none"/>
        </w:rPr>
        <w:t>增</w:t>
      </w:r>
      <w:r>
        <w:rPr>
          <w:rFonts w:hint="eastAsia" w:ascii="Times New Roman" w:hAnsi="Times New Roman" w:eastAsia="方正仿宋_GBK" w:cs="方正仿宋_GBK"/>
          <w:color w:val="auto"/>
          <w:kern w:val="0"/>
          <w:sz w:val="30"/>
          <w:lang w:val="zh-CN"/>
        </w:rPr>
        <w:t>338,304.39</w:t>
      </w:r>
      <w:r>
        <w:rPr>
          <w:rFonts w:hint="eastAsia" w:ascii="Times New Roman" w:hAnsi="Times New Roman" w:eastAsia="方正仿宋_GBK" w:cs="方正仿宋_GBK"/>
          <w:color w:val="auto"/>
          <w:kern w:val="0"/>
          <w:sz w:val="30"/>
          <w:szCs w:val="30"/>
          <w:highlight w:val="none"/>
        </w:rPr>
        <w:t>元，增</w:t>
      </w:r>
      <w:r>
        <w:rPr>
          <w:rFonts w:hint="eastAsia" w:ascii="Times New Roman" w:hAnsi="Times New Roman" w:eastAsia="方正仿宋_GBK" w:cs="方正仿宋_GBK"/>
          <w:color w:val="auto"/>
          <w:kern w:val="0"/>
          <w:sz w:val="30"/>
          <w:szCs w:val="30"/>
          <w:highlight w:val="none"/>
          <w:lang w:val="en-US" w:eastAsia="zh-CN"/>
        </w:rPr>
        <w:t>长</w:t>
      </w:r>
      <w:r>
        <w:rPr>
          <w:rFonts w:hint="eastAsia" w:ascii="Times New Roman" w:hAnsi="Times New Roman" w:eastAsia="方正仿宋_GBK" w:cs="方正仿宋_GBK"/>
          <w:color w:val="auto"/>
          <w:kern w:val="0"/>
          <w:sz w:val="30"/>
          <w:lang w:val="zh-CN"/>
        </w:rPr>
        <w:t>35.28</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完成年初预算的</w:t>
      </w:r>
      <w:r>
        <w:rPr>
          <w:rFonts w:hint="eastAsia" w:ascii="Times New Roman" w:hAnsi="Times New Roman" w:eastAsia="方正仿宋_GBK" w:cs="方正仿宋_GBK"/>
          <w:color w:val="auto"/>
          <w:sz w:val="30"/>
          <w:lang w:val="zh-CN"/>
        </w:rPr>
        <w:t>132.20</w:t>
      </w:r>
      <w:r>
        <w:rPr>
          <w:rFonts w:hint="eastAsia" w:ascii="Times New Roman" w:hAnsi="Times New Roman" w:eastAsia="方正仿宋_GBK" w:cs="方正仿宋_GBK"/>
          <w:color w:val="auto"/>
          <w:sz w:val="30"/>
          <w:szCs w:val="30"/>
          <w:highlight w:val="none"/>
          <w:lang w:val="en-US" w:eastAsia="zh-CN"/>
        </w:rPr>
        <w:t>%</w:t>
      </w:r>
      <w:r>
        <w:rPr>
          <w:rFonts w:hint="eastAsia" w:ascii="Times New Roman" w:hAnsi="Times New Roman" w:eastAsia="方正仿宋_GBK" w:cs="方正仿宋_GBK"/>
          <w:color w:val="auto"/>
          <w:kern w:val="0"/>
          <w:sz w:val="30"/>
          <w:szCs w:val="30"/>
          <w:highlight w:val="none"/>
        </w:rPr>
        <w:t>。</w:t>
      </w:r>
    </w:p>
    <w:p w14:paraId="7E7377C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
          <w:color w:val="auto"/>
          <w:sz w:val="30"/>
          <w:szCs w:val="30"/>
          <w:highlight w:val="none"/>
        </w:rPr>
      </w:pPr>
      <w:r>
        <w:rPr>
          <w:rFonts w:hint="eastAsia" w:ascii="Times New Roman" w:hAnsi="Times New Roman" w:eastAsia="方正楷体_GBK" w:cs="方正楷体_GBK"/>
          <w:color w:val="auto"/>
          <w:sz w:val="30"/>
          <w:szCs w:val="30"/>
          <w:highlight w:val="none"/>
          <w:lang w:val="en-US" w:eastAsia="zh-CN"/>
        </w:rPr>
        <w:t>（二）一般公共预算财政拨款支出决算分功能分类科目情况</w:t>
      </w:r>
      <w:r>
        <w:rPr>
          <w:rFonts w:hint="eastAsia" w:ascii="Times New Roman" w:hAnsi="Times New Roman" w:eastAsia="楷体"/>
          <w:color w:val="auto"/>
          <w:sz w:val="30"/>
          <w:szCs w:val="30"/>
          <w:highlight w:val="none"/>
        </w:rPr>
        <w:tab/>
      </w:r>
    </w:p>
    <w:p w14:paraId="6FA159A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szCs w:val="30"/>
          <w:highlight w:val="none"/>
        </w:rPr>
        <w:t>1.一般公共服务（类）支出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lang w:eastAsia="zh-CN"/>
        </w:rPr>
        <w:t>年初无此项预算</w:t>
      </w:r>
      <w:r>
        <w:rPr>
          <w:rFonts w:hint="eastAsia" w:ascii="Times New Roman" w:hAnsi="Times New Roman" w:eastAsia="方正仿宋_GBK" w:cs="方正仿宋_GBK"/>
          <w:color w:val="auto"/>
          <w:kern w:val="0"/>
          <w:sz w:val="30"/>
          <w:szCs w:val="30"/>
          <w:highlight w:val="none"/>
          <w:lang w:eastAsia="zh-CN"/>
        </w:rPr>
        <w:t>。</w:t>
      </w:r>
    </w:p>
    <w:p w14:paraId="13DEDDE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rPr>
      </w:pPr>
      <w:r>
        <w:rPr>
          <w:rFonts w:hint="eastAsia" w:ascii="Times New Roman" w:hAnsi="Times New Roman" w:eastAsia="方正仿宋_GBK" w:cs="方正仿宋_GBK"/>
          <w:color w:val="auto"/>
          <w:kern w:val="0"/>
          <w:sz w:val="30"/>
          <w:szCs w:val="30"/>
          <w:highlight w:val="none"/>
        </w:rPr>
        <w:t>2.外交（类）支出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lang w:eastAsia="zh-CN"/>
        </w:rPr>
        <w:t>年初无此项预算</w:t>
      </w:r>
      <w:r>
        <w:rPr>
          <w:rFonts w:hint="eastAsia" w:ascii="Times New Roman" w:hAnsi="Times New Roman" w:eastAsia="方正仿宋_GBK" w:cs="方正仿宋_GBK"/>
          <w:color w:val="auto"/>
          <w:kern w:val="0"/>
          <w:sz w:val="30"/>
          <w:szCs w:val="30"/>
          <w:highlight w:val="none"/>
          <w:lang w:eastAsia="zh-CN"/>
        </w:rPr>
        <w:t>。</w:t>
      </w:r>
    </w:p>
    <w:p w14:paraId="4CDDF63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rPr>
      </w:pPr>
      <w:r>
        <w:rPr>
          <w:rFonts w:hint="eastAsia" w:ascii="Times New Roman" w:hAnsi="Times New Roman" w:eastAsia="方正仿宋_GBK" w:cs="方正仿宋_GBK"/>
          <w:color w:val="auto"/>
          <w:kern w:val="0"/>
          <w:sz w:val="30"/>
          <w:szCs w:val="30"/>
          <w:highlight w:val="none"/>
        </w:rPr>
        <w:t>3.国防（类）支出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lang w:eastAsia="zh-CN"/>
        </w:rPr>
        <w:t>年初无此项预算</w:t>
      </w:r>
      <w:r>
        <w:rPr>
          <w:rFonts w:hint="eastAsia" w:ascii="Times New Roman" w:hAnsi="Times New Roman" w:eastAsia="方正仿宋_GBK" w:cs="方正仿宋_GBK"/>
          <w:color w:val="auto"/>
          <w:kern w:val="0"/>
          <w:sz w:val="30"/>
          <w:szCs w:val="30"/>
          <w:highlight w:val="none"/>
          <w:lang w:eastAsia="zh-CN"/>
        </w:rPr>
        <w:t>。</w:t>
      </w:r>
    </w:p>
    <w:p w14:paraId="74BF546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szCs w:val="30"/>
          <w:highlight w:val="none"/>
        </w:rPr>
        <w:t>4.公共安全（类）支出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lang w:eastAsia="zh-CN"/>
        </w:rPr>
        <w:t>年初无此项预算</w:t>
      </w:r>
      <w:r>
        <w:rPr>
          <w:rFonts w:hint="eastAsia" w:ascii="Times New Roman" w:hAnsi="Times New Roman" w:eastAsia="方正仿宋_GBK" w:cs="方正仿宋_GBK"/>
          <w:color w:val="auto"/>
          <w:kern w:val="0"/>
          <w:sz w:val="30"/>
          <w:szCs w:val="30"/>
          <w:highlight w:val="none"/>
          <w:lang w:eastAsia="zh-CN"/>
        </w:rPr>
        <w:t>。</w:t>
      </w:r>
    </w:p>
    <w:p w14:paraId="4929E5B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5.教育（类）支出</w:t>
      </w:r>
      <w:r>
        <w:rPr>
          <w:rFonts w:hint="eastAsia" w:ascii="Times New Roman" w:hAnsi="Times New Roman" w:eastAsia="方正仿宋_GBK" w:cs="方正仿宋_GBK"/>
          <w:color w:val="auto"/>
          <w:kern w:val="0"/>
          <w:sz w:val="30"/>
          <w:lang w:val="en-US" w:eastAsia="zh-CN"/>
        </w:rPr>
        <w:t>0.00</w:t>
      </w:r>
      <w:r>
        <w:rPr>
          <w:rFonts w:hint="eastAsia" w:ascii="Times New Roman" w:hAnsi="Times New Roman" w:eastAsia="方正仿宋_GBK" w:cs="方正仿宋_GBK"/>
          <w:color w:val="auto"/>
          <w:kern w:val="0"/>
          <w:sz w:val="30"/>
          <w:lang w:val="en-US"/>
        </w:rPr>
        <w:t>元，</w:t>
      </w:r>
      <w:r>
        <w:rPr>
          <w:rFonts w:hint="eastAsia" w:ascii="Times New Roman" w:hAnsi="Times New Roman" w:eastAsia="方正仿宋_GBK" w:cs="方正仿宋_GBK"/>
          <w:color w:val="auto"/>
          <w:sz w:val="30"/>
          <w:lang w:val="en-US"/>
        </w:rPr>
        <w:t>占一般公共预算财政拨款总支出的</w:t>
      </w:r>
      <w:r>
        <w:rPr>
          <w:rFonts w:hint="eastAsia" w:ascii="Times New Roman" w:hAnsi="Times New Roman" w:eastAsia="方正仿宋_GBK" w:cs="方正仿宋_GBK"/>
          <w:color w:val="auto"/>
          <w:sz w:val="30"/>
          <w:lang w:val="en-US" w:eastAsia="zh-CN"/>
        </w:rPr>
        <w:t>0.00</w:t>
      </w:r>
      <w:r>
        <w:rPr>
          <w:rFonts w:hint="eastAsia" w:ascii="Times New Roman" w:hAnsi="Times New Roman" w:eastAsia="方正仿宋_GBK" w:cs="方正仿宋_GBK"/>
          <w:color w:val="auto"/>
          <w:sz w:val="30"/>
          <w:lang w:val="en-US"/>
        </w:rPr>
        <w:t>%</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lang w:eastAsia="zh-CN"/>
        </w:rPr>
        <w:t>年初无此项预算</w:t>
      </w:r>
      <w:r>
        <w:rPr>
          <w:rFonts w:hint="eastAsia" w:ascii="Times New Roman" w:hAnsi="Times New Roman" w:eastAsia="方正仿宋_GBK" w:cs="方正仿宋_GBK"/>
          <w:color w:val="auto"/>
          <w:kern w:val="0"/>
          <w:sz w:val="30"/>
          <w:szCs w:val="30"/>
          <w:highlight w:val="none"/>
          <w:lang w:eastAsia="zh-CN"/>
        </w:rPr>
        <w:t>。</w:t>
      </w:r>
    </w:p>
    <w:p w14:paraId="6D981BE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6.科学技术（类）支出</w:t>
      </w:r>
      <w:r>
        <w:rPr>
          <w:rFonts w:hint="eastAsia" w:ascii="Times New Roman" w:hAnsi="Times New Roman" w:eastAsia="方正仿宋_GBK" w:cs="方正仿宋_GBK"/>
          <w:color w:val="auto"/>
          <w:kern w:val="0"/>
          <w:sz w:val="30"/>
          <w:lang w:val="en-US" w:eastAsia="zh-CN"/>
        </w:rPr>
        <w:t>0.00</w:t>
      </w:r>
      <w:r>
        <w:rPr>
          <w:rFonts w:hint="eastAsia" w:ascii="Times New Roman" w:hAnsi="Times New Roman" w:eastAsia="方正仿宋_GBK" w:cs="方正仿宋_GBK"/>
          <w:color w:val="auto"/>
          <w:kern w:val="0"/>
          <w:sz w:val="30"/>
          <w:lang w:val="en-US"/>
        </w:rPr>
        <w:t>元，</w:t>
      </w:r>
      <w:r>
        <w:rPr>
          <w:rFonts w:hint="eastAsia" w:ascii="Times New Roman" w:hAnsi="Times New Roman" w:eastAsia="方正仿宋_GBK" w:cs="方正仿宋_GBK"/>
          <w:color w:val="auto"/>
          <w:sz w:val="30"/>
          <w:lang w:val="en-US"/>
        </w:rPr>
        <w:t>占一般公共预算财政拨款总支出的</w:t>
      </w:r>
      <w:r>
        <w:rPr>
          <w:rFonts w:hint="eastAsia" w:ascii="Times New Roman" w:hAnsi="Times New Roman" w:eastAsia="方正仿宋_GBK" w:cs="方正仿宋_GBK"/>
          <w:color w:val="auto"/>
          <w:sz w:val="30"/>
          <w:lang w:val="en-US" w:eastAsia="zh-CN"/>
        </w:rPr>
        <w:t>0.00</w:t>
      </w:r>
      <w:r>
        <w:rPr>
          <w:rFonts w:hint="eastAsia" w:ascii="Times New Roman" w:hAnsi="Times New Roman" w:eastAsia="方正仿宋_GBK" w:cs="方正仿宋_GBK"/>
          <w:color w:val="auto"/>
          <w:sz w:val="30"/>
          <w:lang w:val="en-US"/>
        </w:rPr>
        <w:t>%</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lang w:eastAsia="zh-CN"/>
        </w:rPr>
        <w:t>年初无此项预算</w:t>
      </w:r>
      <w:r>
        <w:rPr>
          <w:rFonts w:hint="eastAsia" w:ascii="Times New Roman" w:hAnsi="Times New Roman" w:eastAsia="方正仿宋_GBK" w:cs="方正仿宋_GBK"/>
          <w:color w:val="auto"/>
          <w:kern w:val="0"/>
          <w:sz w:val="30"/>
          <w:szCs w:val="30"/>
          <w:highlight w:val="none"/>
          <w:lang w:eastAsia="zh-CN"/>
        </w:rPr>
        <w:t>。</w:t>
      </w:r>
    </w:p>
    <w:p w14:paraId="59F88A0A">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7.文化旅游体育与传媒（类）支出</w:t>
      </w:r>
      <w:r>
        <w:rPr>
          <w:rFonts w:hint="eastAsia" w:ascii="Times New Roman" w:hAnsi="Times New Roman" w:eastAsia="方正仿宋_GBK" w:cs="方正仿宋_GBK"/>
          <w:color w:val="auto"/>
          <w:kern w:val="0"/>
          <w:sz w:val="30"/>
          <w:lang w:val="en-US" w:eastAsia="zh-CN"/>
        </w:rPr>
        <w:t>0.00</w:t>
      </w:r>
      <w:r>
        <w:rPr>
          <w:rFonts w:hint="eastAsia" w:ascii="Times New Roman" w:hAnsi="Times New Roman" w:eastAsia="方正仿宋_GBK" w:cs="方正仿宋_GBK"/>
          <w:color w:val="auto"/>
          <w:kern w:val="0"/>
          <w:sz w:val="30"/>
          <w:lang w:val="en-US"/>
        </w:rPr>
        <w:t>元，</w:t>
      </w:r>
      <w:r>
        <w:rPr>
          <w:rFonts w:hint="eastAsia" w:ascii="Times New Roman" w:hAnsi="Times New Roman" w:eastAsia="方正仿宋_GBK" w:cs="方正仿宋_GBK"/>
          <w:color w:val="auto"/>
          <w:sz w:val="30"/>
          <w:lang w:val="en-US"/>
        </w:rPr>
        <w:t>占一般公共预算财政拨款总支出的</w:t>
      </w:r>
      <w:r>
        <w:rPr>
          <w:rFonts w:hint="eastAsia" w:ascii="Times New Roman" w:hAnsi="Times New Roman" w:eastAsia="方正仿宋_GBK" w:cs="方正仿宋_GBK"/>
          <w:color w:val="auto"/>
          <w:sz w:val="30"/>
          <w:lang w:val="en-US" w:eastAsia="zh-CN"/>
        </w:rPr>
        <w:t>0.00</w:t>
      </w:r>
      <w:r>
        <w:rPr>
          <w:rFonts w:hint="eastAsia" w:ascii="Times New Roman" w:hAnsi="Times New Roman" w:eastAsia="方正仿宋_GBK" w:cs="方正仿宋_GBK"/>
          <w:color w:val="auto"/>
          <w:sz w:val="30"/>
          <w:lang w:val="en-US"/>
        </w:rPr>
        <w:t>%</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lang w:eastAsia="zh-CN"/>
        </w:rPr>
        <w:t>年初无此项预算</w:t>
      </w:r>
      <w:r>
        <w:rPr>
          <w:rFonts w:hint="eastAsia" w:ascii="Times New Roman" w:hAnsi="Times New Roman" w:eastAsia="方正仿宋_GBK" w:cs="方正仿宋_GBK"/>
          <w:color w:val="auto"/>
          <w:kern w:val="0"/>
          <w:sz w:val="30"/>
          <w:szCs w:val="30"/>
          <w:highlight w:val="none"/>
          <w:lang w:eastAsia="zh-CN"/>
        </w:rPr>
        <w:t>。</w:t>
      </w:r>
    </w:p>
    <w:p w14:paraId="5AC9213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8.社会保障和就业（类）支出</w:t>
      </w:r>
      <w:r>
        <w:rPr>
          <w:rFonts w:hint="eastAsia" w:ascii="Times New Roman" w:hAnsi="Times New Roman" w:eastAsia="方正仿宋_GBK" w:cs="方正仿宋_GBK"/>
          <w:color w:val="auto"/>
          <w:kern w:val="0"/>
          <w:sz w:val="30"/>
          <w:lang w:val="en-US" w:eastAsia="zh-CN"/>
        </w:rPr>
        <w:t>93,332.16</w:t>
      </w:r>
      <w:r>
        <w:rPr>
          <w:rFonts w:hint="eastAsia" w:ascii="Times New Roman" w:hAnsi="Times New Roman" w:eastAsia="方正仿宋_GBK" w:cs="方正仿宋_GBK"/>
          <w:color w:val="auto"/>
          <w:kern w:val="0"/>
          <w:sz w:val="30"/>
          <w:lang w:val="en-US"/>
        </w:rPr>
        <w:t>元，</w:t>
      </w:r>
      <w:r>
        <w:rPr>
          <w:rFonts w:hint="eastAsia" w:ascii="Times New Roman" w:hAnsi="Times New Roman" w:eastAsia="方正仿宋_GBK" w:cs="方正仿宋_GBK"/>
          <w:color w:val="auto"/>
          <w:sz w:val="30"/>
          <w:lang w:val="en-US"/>
        </w:rPr>
        <w:t>占一般公共预算财政拨款总支出的</w:t>
      </w:r>
      <w:r>
        <w:rPr>
          <w:rFonts w:hint="eastAsia" w:ascii="Times New Roman" w:hAnsi="Times New Roman" w:eastAsia="方正仿宋_GBK" w:cs="方正仿宋_GBK"/>
          <w:color w:val="auto"/>
          <w:sz w:val="30"/>
          <w:lang w:val="en-US" w:eastAsia="zh-CN"/>
        </w:rPr>
        <w:t>7.19</w:t>
      </w:r>
      <w:r>
        <w:rPr>
          <w:rFonts w:hint="eastAsia" w:ascii="Times New Roman" w:hAnsi="Times New Roman" w:eastAsia="方正仿宋_GBK" w:cs="方正仿宋_GBK"/>
          <w:color w:val="auto"/>
          <w:sz w:val="30"/>
          <w:lang w:val="en-US"/>
        </w:rPr>
        <w:t>%</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完成年初预算的</w:t>
      </w:r>
      <w:r>
        <w:rPr>
          <w:rFonts w:hint="eastAsia" w:ascii="Times New Roman" w:hAnsi="Times New Roman" w:eastAsia="方正仿宋_GBK" w:cs="方正仿宋_GBK"/>
          <w:color w:val="auto"/>
          <w:kern w:val="0"/>
          <w:sz w:val="30"/>
          <w:lang w:val="zh-CN"/>
        </w:rPr>
        <w:t>93.78</w:t>
      </w:r>
      <w:r>
        <w:rPr>
          <w:rFonts w:hint="eastAsia" w:ascii="Times New Roman" w:hAnsi="Times New Roman" w:eastAsia="方正仿宋_GBK" w:cs="方正仿宋_GBK"/>
          <w:color w:val="auto"/>
          <w:sz w:val="30"/>
          <w:szCs w:val="30"/>
          <w:highlight w:val="none"/>
          <w:lang w:val="en-US" w:eastAsia="zh-CN"/>
        </w:rPr>
        <w:t>%，主要用于支付人员的养老工伤等保险，</w:t>
      </w:r>
      <w:r>
        <w:rPr>
          <w:rFonts w:hint="eastAsia" w:ascii="Times New Roman" w:hAnsi="Times New Roman" w:eastAsia="方正仿宋_GBK" w:cs="方正仿宋_GBK"/>
          <w:color w:val="auto"/>
          <w:kern w:val="0"/>
          <w:sz w:val="30"/>
          <w:szCs w:val="30"/>
          <w:highlight w:val="none"/>
          <w:lang w:eastAsia="zh-CN"/>
        </w:rPr>
        <w:t>造成预决算差异的主要原因是</w:t>
      </w:r>
      <w:r>
        <w:rPr>
          <w:rFonts w:hint="eastAsia" w:ascii="Times New Roman" w:hAnsi="Times New Roman" w:eastAsia="方正仿宋_GBK" w:cs="方正仿宋_GBK"/>
          <w:color w:val="auto"/>
          <w:sz w:val="30"/>
          <w:szCs w:val="30"/>
          <w:highlight w:val="none"/>
          <w:lang w:val="en-US" w:eastAsia="zh-CN"/>
        </w:rPr>
        <w:t>因资金紧张，2025年保险未足额缴纳，于2026年补缴</w:t>
      </w:r>
      <w:r>
        <w:rPr>
          <w:rFonts w:hint="eastAsia" w:ascii="Times New Roman" w:hAnsi="Times New Roman" w:eastAsia="方正仿宋_GBK" w:cs="方正仿宋_GBK"/>
          <w:color w:val="auto"/>
          <w:kern w:val="0"/>
          <w:sz w:val="30"/>
          <w:szCs w:val="30"/>
          <w:highlight w:val="none"/>
          <w:lang w:eastAsia="zh-CN"/>
        </w:rPr>
        <w:t>。</w:t>
      </w:r>
    </w:p>
    <w:p w14:paraId="19242695">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highlight w:val="none"/>
          <w:lang w:val="en-US" w:eastAsia="zh-CN"/>
        </w:rPr>
      </w:pPr>
      <w:r>
        <w:rPr>
          <w:rFonts w:hint="eastAsia" w:ascii="Times New Roman" w:hAnsi="Times New Roman" w:eastAsia="方正仿宋_GBK" w:cs="方正仿宋_GBK"/>
          <w:color w:val="auto"/>
          <w:kern w:val="0"/>
          <w:sz w:val="30"/>
          <w:lang w:val="en-US"/>
        </w:rPr>
        <w:t>9.卫生健康（类）支出</w:t>
      </w:r>
      <w:r>
        <w:rPr>
          <w:rFonts w:hint="eastAsia" w:ascii="Times New Roman" w:hAnsi="Times New Roman" w:eastAsia="方正仿宋_GBK" w:cs="方正仿宋_GBK"/>
          <w:color w:val="auto"/>
          <w:kern w:val="0"/>
          <w:sz w:val="30"/>
          <w:lang w:val="zh-CN"/>
        </w:rPr>
        <w:t>74,312.77</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5.73</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完成年初预算的</w:t>
      </w:r>
      <w:r>
        <w:rPr>
          <w:rFonts w:hint="eastAsia" w:ascii="Times New Roman" w:hAnsi="Times New Roman" w:eastAsia="方正仿宋_GBK" w:cs="方正仿宋_GBK"/>
          <w:color w:val="auto"/>
          <w:kern w:val="0"/>
          <w:sz w:val="30"/>
          <w:lang w:val="zh-CN"/>
        </w:rPr>
        <w:t>91.62</w:t>
      </w:r>
      <w:r>
        <w:rPr>
          <w:rFonts w:hint="eastAsia" w:ascii="Times New Roman" w:hAnsi="Times New Roman" w:eastAsia="方正仿宋_GBK" w:cs="方正仿宋_GBK"/>
          <w:color w:val="auto"/>
          <w:sz w:val="30"/>
          <w:szCs w:val="30"/>
          <w:highlight w:val="none"/>
          <w:lang w:val="en-US" w:eastAsia="zh-CN"/>
        </w:rPr>
        <w:t>%</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kern w:val="0"/>
          <w:sz w:val="30"/>
          <w:szCs w:val="30"/>
          <w:highlight w:val="none"/>
        </w:rPr>
        <w:t>主要用于</w:t>
      </w:r>
      <w:r>
        <w:rPr>
          <w:rFonts w:hint="eastAsia" w:ascii="Times New Roman" w:hAnsi="Times New Roman" w:eastAsia="方正仿宋_GBK" w:cs="方正仿宋_GBK"/>
          <w:color w:val="auto"/>
          <w:sz w:val="30"/>
          <w:szCs w:val="30"/>
          <w:highlight w:val="none"/>
          <w:lang w:eastAsia="zh-CN"/>
        </w:rPr>
        <w:t>支付人员的医疗保险，</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kern w:val="0"/>
          <w:sz w:val="30"/>
          <w:szCs w:val="30"/>
          <w:highlight w:val="none"/>
          <w:lang w:eastAsia="zh-CN"/>
        </w:rPr>
        <w:t>造成预决算差异的主要原因是</w:t>
      </w:r>
      <w:r>
        <w:rPr>
          <w:rFonts w:hint="eastAsia" w:ascii="Times New Roman" w:hAnsi="Times New Roman" w:eastAsia="方正仿宋_GBK" w:cs="方正仿宋_GBK"/>
          <w:color w:val="auto"/>
          <w:sz w:val="30"/>
          <w:szCs w:val="30"/>
          <w:highlight w:val="none"/>
          <w:lang w:val="en-US" w:eastAsia="zh-CN"/>
        </w:rPr>
        <w:t>因资金紧张，2025年保险未足额缴纳，于2026年补缴。</w:t>
      </w:r>
    </w:p>
    <w:p w14:paraId="49DF023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10.节能环保（类）支出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lang w:eastAsia="zh-CN"/>
        </w:rPr>
        <w:t>年初无此项预算</w:t>
      </w:r>
      <w:r>
        <w:rPr>
          <w:rFonts w:hint="eastAsia" w:ascii="Times New Roman" w:hAnsi="Times New Roman" w:eastAsia="方正仿宋_GBK" w:cs="方正仿宋_GBK"/>
          <w:color w:val="auto"/>
          <w:kern w:val="0"/>
          <w:sz w:val="30"/>
          <w:szCs w:val="30"/>
          <w:highlight w:val="none"/>
          <w:lang w:eastAsia="zh-CN"/>
        </w:rPr>
        <w:t>。</w:t>
      </w:r>
    </w:p>
    <w:p w14:paraId="09B3A3E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11.城乡社区（类）支出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lang w:eastAsia="zh-CN"/>
        </w:rPr>
        <w:t>年初无此项预算</w:t>
      </w:r>
      <w:r>
        <w:rPr>
          <w:rFonts w:hint="eastAsia" w:ascii="Times New Roman" w:hAnsi="Times New Roman" w:eastAsia="方正仿宋_GBK" w:cs="方正仿宋_GBK"/>
          <w:color w:val="auto"/>
          <w:kern w:val="0"/>
          <w:sz w:val="30"/>
          <w:szCs w:val="30"/>
          <w:highlight w:val="none"/>
          <w:lang w:eastAsia="zh-CN"/>
        </w:rPr>
        <w:t>。</w:t>
      </w:r>
    </w:p>
    <w:p w14:paraId="7035F0D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12.农林水（类）支出</w:t>
      </w:r>
      <w:r>
        <w:rPr>
          <w:rFonts w:hint="eastAsia" w:ascii="Times New Roman" w:hAnsi="Times New Roman" w:eastAsia="方正仿宋_GBK" w:cs="方正仿宋_GBK"/>
          <w:color w:val="auto"/>
          <w:kern w:val="0"/>
          <w:sz w:val="30"/>
          <w:lang w:val="zh-CN"/>
        </w:rPr>
        <w:t>1,040,516.60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80.20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完成年初预算的</w:t>
      </w:r>
      <w:r>
        <w:rPr>
          <w:rFonts w:hint="eastAsia" w:ascii="Times New Roman" w:hAnsi="Times New Roman" w:eastAsia="方正仿宋_GBK" w:cs="方正仿宋_GBK"/>
          <w:color w:val="auto"/>
          <w:kern w:val="0"/>
          <w:sz w:val="30"/>
          <w:lang w:val="zh-CN"/>
        </w:rPr>
        <w:t>144.54</w:t>
      </w:r>
      <w:r>
        <w:rPr>
          <w:rFonts w:hint="eastAsia" w:ascii="Times New Roman" w:hAnsi="Times New Roman" w:eastAsia="方正仿宋_GBK" w:cs="方正仿宋_GBK"/>
          <w:color w:val="auto"/>
          <w:sz w:val="30"/>
          <w:szCs w:val="30"/>
          <w:highlight w:val="none"/>
          <w:lang w:val="en-US" w:eastAsia="zh-CN"/>
        </w:rPr>
        <w:t>%，</w:t>
      </w:r>
      <w:r>
        <w:rPr>
          <w:rFonts w:hint="eastAsia" w:ascii="Times New Roman" w:hAnsi="Times New Roman" w:eastAsia="方正仿宋_GBK" w:cs="方正仿宋_GBK"/>
          <w:color w:val="auto"/>
          <w:sz w:val="30"/>
          <w:szCs w:val="30"/>
          <w:lang w:eastAsia="zh-CN"/>
        </w:rPr>
        <w:t>主要用于支付人员工资和公用经费支出、烤烟生产经费项目支出</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kern w:val="0"/>
          <w:sz w:val="30"/>
          <w:szCs w:val="30"/>
          <w:highlight w:val="none"/>
          <w:lang w:eastAsia="zh-CN"/>
        </w:rPr>
        <w:t>造成预决算差异的主要原因</w:t>
      </w:r>
      <w:r>
        <w:rPr>
          <w:rFonts w:hint="eastAsia" w:ascii="Times New Roman" w:hAnsi="Times New Roman" w:eastAsia="方正仿宋_GBK" w:cs="方正仿宋_GBK"/>
          <w:color w:val="auto"/>
          <w:kern w:val="0"/>
          <w:sz w:val="30"/>
          <w:szCs w:val="30"/>
          <w:highlight w:val="none"/>
          <w:lang w:val="en-US" w:eastAsia="zh-CN"/>
        </w:rPr>
        <w:t>一</w:t>
      </w:r>
      <w:r>
        <w:rPr>
          <w:rFonts w:hint="eastAsia" w:ascii="Times New Roman" w:hAnsi="Times New Roman" w:eastAsia="方正仿宋_GBK" w:cs="方正仿宋_GBK"/>
          <w:color w:val="auto"/>
          <w:kern w:val="0"/>
          <w:sz w:val="30"/>
          <w:szCs w:val="30"/>
          <w:highlight w:val="none"/>
          <w:lang w:eastAsia="zh-CN"/>
        </w:rPr>
        <w:t>是</w:t>
      </w:r>
      <w:r>
        <w:rPr>
          <w:rFonts w:hint="eastAsia" w:ascii="Times New Roman" w:hAnsi="Times New Roman" w:eastAsia="方正仿宋_GBK" w:cs="方正仿宋_GBK"/>
          <w:color w:val="auto"/>
          <w:sz w:val="30"/>
          <w:szCs w:val="30"/>
          <w:highlight w:val="none"/>
          <w:lang w:val="en-US" w:eastAsia="zh-CN"/>
        </w:rPr>
        <w:t>2025年8月调入I人，人员经费增加，二是增加鲜烟叶农残快速检测服务经费</w:t>
      </w:r>
      <w:r>
        <w:rPr>
          <w:rFonts w:hint="eastAsia" w:ascii="Times New Roman" w:hAnsi="Times New Roman" w:eastAsia="方正仿宋_GBK" w:cs="方正仿宋_GBK"/>
          <w:color w:val="auto"/>
          <w:sz w:val="30"/>
          <w:lang w:val="zh-CN"/>
        </w:rPr>
        <w:t>350,420.00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kern w:val="0"/>
          <w:sz w:val="30"/>
          <w:szCs w:val="30"/>
          <w:highlight w:val="none"/>
          <w:lang w:eastAsia="zh-CN"/>
        </w:rPr>
        <w:t>。</w:t>
      </w:r>
    </w:p>
    <w:p w14:paraId="542F7D2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13.交通运输（类）支出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7488B71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14.资源勘探工业信息等（类）支出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0AF20B4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15.商业服务业等（类）支出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73B3A9D5">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kern w:val="0"/>
          <w:sz w:val="30"/>
          <w:lang w:val="en-US"/>
        </w:rPr>
        <w:t>16.金融（类）支出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687720F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17.援助其他地区（类）支出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56F40B0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18.自然资源海洋气象等（类）支出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0DE81C55">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19.住房保障（类）支出</w:t>
      </w:r>
      <w:r>
        <w:rPr>
          <w:rFonts w:hint="eastAsia" w:ascii="Times New Roman" w:hAnsi="Times New Roman" w:eastAsia="方正仿宋_GBK" w:cs="方正仿宋_GBK"/>
          <w:color w:val="auto"/>
          <w:kern w:val="0"/>
          <w:sz w:val="30"/>
          <w:lang w:val="zh-CN"/>
        </w:rPr>
        <w:t>89,161.00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6.87</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完成年初预算的</w:t>
      </w:r>
      <w:r>
        <w:rPr>
          <w:rFonts w:hint="eastAsia" w:ascii="Times New Roman" w:hAnsi="Times New Roman" w:eastAsia="方正仿宋_GBK" w:cs="方正仿宋_GBK"/>
          <w:color w:val="auto"/>
          <w:kern w:val="0"/>
          <w:sz w:val="30"/>
          <w:lang w:val="zh-CN"/>
        </w:rPr>
        <w:t>110.34</w:t>
      </w:r>
      <w:r>
        <w:rPr>
          <w:rFonts w:hint="eastAsia" w:ascii="Times New Roman" w:hAnsi="Times New Roman" w:eastAsia="方正仿宋_GBK" w:cs="方正仿宋_GBK"/>
          <w:color w:val="auto"/>
          <w:sz w:val="30"/>
          <w:szCs w:val="30"/>
          <w:highlight w:val="none"/>
          <w:lang w:val="en-US" w:eastAsia="zh-CN"/>
        </w:rPr>
        <w:t>%</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kern w:val="0"/>
          <w:sz w:val="30"/>
          <w:szCs w:val="30"/>
          <w:highlight w:val="none"/>
        </w:rPr>
        <w:t>主要用于主要用于支付住房公积金补助；</w:t>
      </w:r>
      <w:r>
        <w:rPr>
          <w:rFonts w:hint="eastAsia" w:ascii="Times New Roman" w:hAnsi="Times New Roman" w:eastAsia="方正仿宋_GBK" w:cs="方正仿宋_GBK"/>
          <w:color w:val="auto"/>
          <w:kern w:val="0"/>
          <w:sz w:val="30"/>
          <w:szCs w:val="30"/>
          <w:highlight w:val="none"/>
          <w:lang w:eastAsia="zh-CN"/>
        </w:rPr>
        <w:t>造成预决算差异的主要原因是</w:t>
      </w:r>
      <w:r>
        <w:rPr>
          <w:rFonts w:hint="eastAsia" w:ascii="Times New Roman" w:hAnsi="Times New Roman" w:eastAsia="方正仿宋_GBK" w:cs="方正仿宋_GBK"/>
          <w:color w:val="auto"/>
          <w:sz w:val="30"/>
          <w:szCs w:val="30"/>
          <w:highlight w:val="none"/>
          <w:lang w:val="en-US" w:eastAsia="zh-CN"/>
        </w:rPr>
        <w:t>补缴2024年欠拨住房公积金</w:t>
      </w:r>
      <w:r>
        <w:rPr>
          <w:rFonts w:hint="eastAsia" w:ascii="Times New Roman" w:hAnsi="Times New Roman" w:eastAsia="方正仿宋_GBK" w:cs="方正仿宋_GBK"/>
          <w:color w:val="auto"/>
          <w:kern w:val="0"/>
          <w:sz w:val="30"/>
          <w:szCs w:val="30"/>
          <w:highlight w:val="none"/>
          <w:lang w:eastAsia="zh-CN"/>
        </w:rPr>
        <w:t>。</w:t>
      </w:r>
    </w:p>
    <w:p w14:paraId="2206848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20.粮油物资储备（类）支出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1F247EDE">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21.国有资本经营预算（类）支出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625A3CDA">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22.灾害防治及应急管理（类）支出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03FE355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kern w:val="0"/>
          <w:sz w:val="30"/>
          <w:lang w:val="en-US"/>
        </w:rPr>
        <w:t>23.其他（类）支出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37894FC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kern w:val="0"/>
          <w:sz w:val="30"/>
          <w:lang w:val="en-US"/>
        </w:rPr>
        <w:t>24.债务还本（类）支出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3CD7D0B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lang w:val="en-US"/>
        </w:rPr>
        <w:t>25.债务付息（类）支出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158DD85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rPr>
      </w:pPr>
      <w:r>
        <w:rPr>
          <w:rFonts w:hint="eastAsia" w:ascii="Times New Roman" w:hAnsi="Times New Roman" w:eastAsia="方正仿宋_GBK" w:cs="方正仿宋_GBK"/>
          <w:color w:val="auto"/>
          <w:kern w:val="0"/>
          <w:sz w:val="30"/>
          <w:lang w:val="en-US"/>
        </w:rPr>
        <w:t>26.抗疫特别国债安排（类）支出</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sz w:val="30"/>
          <w:szCs w:val="30"/>
          <w:highlight w:val="none"/>
        </w:rPr>
        <w:t>占一般公共预算财政拨款总支出的</w:t>
      </w:r>
      <w:r>
        <w:rPr>
          <w:rFonts w:hint="eastAsia" w:ascii="Times New Roman" w:hAnsi="Times New Roman" w:eastAsia="方正仿宋_GBK" w:cs="方正仿宋_GBK"/>
          <w:color w:val="auto"/>
          <w:kern w:val="0"/>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年初无此项预算。</w:t>
      </w:r>
    </w:p>
    <w:p w14:paraId="35CA1E9B">
      <w:pPr>
        <w:keepNext w:val="0"/>
        <w:keepLines w:val="0"/>
        <w:pageBreakBefore w:val="0"/>
        <w:widowControl/>
        <w:numPr>
          <w:numId w:val="0"/>
        </w:numPr>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黑体"/>
          <w:color w:val="auto"/>
          <w:sz w:val="30"/>
          <w:szCs w:val="30"/>
          <w:highlight w:val="none"/>
        </w:rPr>
      </w:pPr>
      <w:r>
        <w:rPr>
          <w:rFonts w:hint="eastAsia" w:ascii="Times New Roman" w:hAnsi="Times New Roman" w:eastAsia="方正黑体_GBK" w:cs="方正黑体_GBK"/>
          <w:color w:val="auto"/>
          <w:sz w:val="30"/>
          <w:szCs w:val="30"/>
          <w:highlight w:val="none"/>
          <w:lang w:eastAsia="zh-CN"/>
        </w:rPr>
        <w:t>四、财政拨款“三公”经费支出决算情况说明</w:t>
      </w:r>
    </w:p>
    <w:p w14:paraId="1294811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color w:val="auto"/>
          <w:sz w:val="30"/>
          <w:szCs w:val="30"/>
          <w:highlight w:val="none"/>
          <w:lang w:val="en-US" w:eastAsia="zh-CN"/>
        </w:rPr>
      </w:pPr>
      <w:r>
        <w:rPr>
          <w:rFonts w:hint="eastAsia" w:ascii="Times New Roman" w:hAnsi="Times New Roman" w:eastAsia="方正楷体_GBK" w:cs="方正楷体_GBK"/>
          <w:color w:val="auto"/>
          <w:sz w:val="30"/>
          <w:szCs w:val="30"/>
          <w:highlight w:val="none"/>
          <w:lang w:val="en-US" w:eastAsia="zh-CN"/>
        </w:rPr>
        <w:t>（一）总体情况</w:t>
      </w:r>
    </w:p>
    <w:p w14:paraId="3E0631D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lang w:eastAsia="zh-CN"/>
        </w:rPr>
      </w:pPr>
      <w:r>
        <w:rPr>
          <w:rFonts w:hint="eastAsia" w:ascii="Times New Roman" w:hAnsi="Times New Roman" w:eastAsia="方正仿宋_GBK" w:cs="方正仿宋_GBK"/>
          <w:color w:val="auto"/>
          <w:kern w:val="0"/>
          <w:sz w:val="30"/>
          <w:szCs w:val="30"/>
          <w:highlight w:val="none"/>
          <w:lang w:val="en-US" w:eastAsia="zh-CN"/>
        </w:rPr>
        <w:t>2025年度</w:t>
      </w:r>
      <w:r>
        <w:rPr>
          <w:rFonts w:hint="eastAsia" w:ascii="Times New Roman" w:hAnsi="Times New Roman" w:eastAsia="方正仿宋_GBK" w:cs="方正仿宋_GBK"/>
          <w:color w:val="auto"/>
          <w:kern w:val="0"/>
          <w:sz w:val="30"/>
          <w:szCs w:val="30"/>
          <w:highlight w:val="none"/>
        </w:rPr>
        <w:t>财政拨款“三公”经费支出决算中，财政拨款“三公”经费支出</w:t>
      </w:r>
      <w:r>
        <w:rPr>
          <w:rFonts w:hint="eastAsia" w:ascii="Times New Roman" w:hAnsi="Times New Roman" w:eastAsia="方正仿宋_GBK" w:cs="方正仿宋_GBK"/>
          <w:color w:val="auto"/>
          <w:kern w:val="0"/>
          <w:sz w:val="30"/>
          <w:szCs w:val="30"/>
          <w:highlight w:val="none"/>
          <w:lang w:eastAsia="zh-CN"/>
        </w:rPr>
        <w:t>年初</w:t>
      </w:r>
      <w:r>
        <w:rPr>
          <w:rFonts w:hint="eastAsia" w:ascii="Times New Roman" w:hAnsi="Times New Roman" w:eastAsia="方正仿宋_GBK" w:cs="方正仿宋_GBK"/>
          <w:color w:val="auto"/>
          <w:kern w:val="0"/>
          <w:sz w:val="30"/>
          <w:szCs w:val="30"/>
          <w:highlight w:val="none"/>
        </w:rPr>
        <w:t>预算为</w:t>
      </w:r>
      <w:r>
        <w:rPr>
          <w:rFonts w:hint="eastAsia" w:ascii="Times New Roman" w:hAnsi="Times New Roman" w:eastAsia="方正仿宋_GBK" w:cs="方正仿宋_GBK"/>
          <w:color w:val="auto"/>
          <w:kern w:val="0"/>
          <w:sz w:val="30"/>
          <w:lang w:val="en-US" w:eastAsia="zh-CN"/>
        </w:rPr>
        <w:t>3,600.00</w:t>
      </w:r>
      <w:r>
        <w:rPr>
          <w:rFonts w:hint="eastAsia" w:ascii="Times New Roman" w:hAnsi="Times New Roman" w:eastAsia="方正仿宋_GBK" w:cs="方正仿宋_GBK"/>
          <w:color w:val="auto"/>
          <w:kern w:val="0"/>
          <w:sz w:val="30"/>
          <w:szCs w:val="30"/>
          <w:highlight w:val="none"/>
        </w:rPr>
        <w:t>元，决算为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元，完成</w:t>
      </w:r>
      <w:r>
        <w:rPr>
          <w:rFonts w:hint="eastAsia" w:ascii="Times New Roman" w:hAnsi="Times New Roman" w:eastAsia="方正仿宋_GBK" w:cs="方正仿宋_GBK"/>
          <w:color w:val="auto"/>
          <w:kern w:val="0"/>
          <w:sz w:val="30"/>
          <w:szCs w:val="30"/>
          <w:highlight w:val="none"/>
          <w:lang w:eastAsia="zh-CN"/>
        </w:rPr>
        <w:t>年初</w:t>
      </w:r>
      <w:r>
        <w:rPr>
          <w:rFonts w:hint="eastAsia" w:ascii="Times New Roman" w:hAnsi="Times New Roman" w:eastAsia="方正仿宋_GBK" w:cs="方正仿宋_GBK"/>
          <w:color w:val="auto"/>
          <w:kern w:val="0"/>
          <w:sz w:val="30"/>
          <w:szCs w:val="30"/>
          <w:highlight w:val="none"/>
        </w:rPr>
        <w:t>预算的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kern w:val="0"/>
          <w:sz w:val="30"/>
          <w:szCs w:val="30"/>
          <w:highlight w:val="none"/>
          <w:lang w:eastAsia="zh-CN"/>
        </w:rPr>
        <w:t>；支出决算较上年</w:t>
      </w:r>
      <w:r>
        <w:rPr>
          <w:rFonts w:hint="eastAsia" w:ascii="Times New Roman" w:hAnsi="Times New Roman" w:eastAsia="方正仿宋_GBK" w:cs="方正仿宋_GBK"/>
          <w:color w:val="auto"/>
          <w:kern w:val="0"/>
          <w:sz w:val="30"/>
          <w:szCs w:val="30"/>
          <w:highlight w:val="none"/>
          <w:lang w:val="en-US" w:eastAsia="zh-CN"/>
        </w:rPr>
        <w:t>减少</w:t>
      </w:r>
      <w:r>
        <w:rPr>
          <w:rFonts w:hint="eastAsia" w:ascii="Times New Roman" w:hAnsi="Times New Roman" w:eastAsia="方正仿宋_GBK" w:cs="方正仿宋_GBK"/>
          <w:color w:val="auto"/>
          <w:sz w:val="30"/>
          <w:lang w:val="zh-CN"/>
        </w:rPr>
        <w:t>2,626.00</w:t>
      </w:r>
      <w:r>
        <w:rPr>
          <w:rFonts w:hint="eastAsia" w:ascii="Times New Roman" w:hAnsi="Times New Roman" w:eastAsia="方正仿宋_GBK" w:cs="方正仿宋_GBK"/>
          <w:color w:val="auto"/>
          <w:kern w:val="0"/>
          <w:sz w:val="30"/>
          <w:szCs w:val="30"/>
          <w:highlight w:val="none"/>
          <w:lang w:val="en-US" w:eastAsia="zh-CN"/>
        </w:rPr>
        <w:t>元，下降</w:t>
      </w:r>
      <w:r>
        <w:rPr>
          <w:rFonts w:hint="eastAsia" w:ascii="Times New Roman" w:hAnsi="Times New Roman" w:eastAsia="方正仿宋_GBK" w:cs="方正仿宋_GBK"/>
          <w:color w:val="auto"/>
          <w:sz w:val="30"/>
          <w:lang w:val="zh-CN"/>
        </w:rPr>
        <w:t>100.00</w:t>
      </w:r>
      <w:r>
        <w:rPr>
          <w:rFonts w:hint="eastAsia" w:ascii="Times New Roman" w:hAnsi="Times New Roman" w:eastAsia="方正仿宋_GBK" w:cs="方正仿宋_GBK"/>
          <w:color w:val="auto"/>
          <w:kern w:val="0"/>
          <w:sz w:val="30"/>
          <w:szCs w:val="30"/>
          <w:highlight w:val="none"/>
          <w:lang w:val="en-US" w:eastAsia="zh-CN"/>
        </w:rPr>
        <w:t>%</w:t>
      </w:r>
      <w:r>
        <w:rPr>
          <w:rFonts w:hint="eastAsia" w:ascii="Times New Roman" w:hAnsi="Times New Roman" w:eastAsia="方正仿宋_GBK" w:cs="方正仿宋_GBK"/>
          <w:color w:val="auto"/>
          <w:sz w:val="30"/>
          <w:szCs w:val="30"/>
          <w:lang w:eastAsia="zh-CN"/>
        </w:rPr>
        <w:t>。</w:t>
      </w:r>
    </w:p>
    <w:p w14:paraId="3456F2F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lang w:eastAsia="zh-CN"/>
        </w:rPr>
      </w:pPr>
      <w:r>
        <w:rPr>
          <w:rFonts w:hint="eastAsia" w:ascii="Times New Roman" w:hAnsi="Times New Roman" w:eastAsia="方正仿宋_GBK" w:cs="方正仿宋_GBK"/>
          <w:color w:val="auto"/>
          <w:kern w:val="0"/>
          <w:sz w:val="30"/>
          <w:szCs w:val="30"/>
          <w:highlight w:val="none"/>
          <w:lang w:eastAsia="zh-CN"/>
        </w:rPr>
        <w:t>因公出国（境）费用</w:t>
      </w:r>
      <w:r>
        <w:rPr>
          <w:rFonts w:hint="eastAsia" w:ascii="Times New Roman" w:hAnsi="Times New Roman" w:eastAsia="方正仿宋_GBK" w:cs="方正仿宋_GBK"/>
          <w:color w:val="auto"/>
          <w:kern w:val="0"/>
          <w:sz w:val="30"/>
          <w:szCs w:val="30"/>
          <w:highlight w:val="none"/>
        </w:rPr>
        <w:t>支出</w:t>
      </w:r>
      <w:r>
        <w:rPr>
          <w:rFonts w:hint="eastAsia" w:ascii="Times New Roman" w:hAnsi="Times New Roman" w:eastAsia="方正仿宋_GBK" w:cs="方正仿宋_GBK"/>
          <w:color w:val="auto"/>
          <w:kern w:val="0"/>
          <w:sz w:val="30"/>
          <w:szCs w:val="30"/>
          <w:highlight w:val="none"/>
          <w:lang w:eastAsia="zh-CN"/>
        </w:rPr>
        <w:t>年初</w:t>
      </w:r>
      <w:r>
        <w:rPr>
          <w:rFonts w:hint="eastAsia" w:ascii="Times New Roman" w:hAnsi="Times New Roman" w:eastAsia="方正仿宋_GBK" w:cs="方正仿宋_GBK"/>
          <w:color w:val="auto"/>
          <w:kern w:val="0"/>
          <w:sz w:val="30"/>
          <w:szCs w:val="30"/>
          <w:highlight w:val="none"/>
        </w:rPr>
        <w:t>预算为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元</w:t>
      </w:r>
      <w:r>
        <w:rPr>
          <w:rFonts w:hint="eastAsia" w:ascii="Times New Roman" w:hAnsi="Times New Roman" w:eastAsia="方正仿宋_GBK" w:cs="方正仿宋_GBK"/>
          <w:color w:val="auto"/>
          <w:kern w:val="0"/>
          <w:sz w:val="30"/>
          <w:szCs w:val="30"/>
          <w:highlight w:val="none"/>
          <w:lang w:eastAsia="zh-CN"/>
        </w:rPr>
        <w:t>，决算为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元，占财政拨款“三公”经费</w:t>
      </w:r>
      <w:r>
        <w:rPr>
          <w:rFonts w:hint="eastAsia" w:ascii="Times New Roman" w:hAnsi="Times New Roman" w:eastAsia="方正仿宋_GBK" w:cs="方正仿宋_GBK"/>
          <w:color w:val="auto"/>
          <w:kern w:val="0"/>
          <w:sz w:val="30"/>
          <w:szCs w:val="30"/>
          <w:highlight w:val="none"/>
          <w:lang w:eastAsia="zh-CN"/>
        </w:rPr>
        <w:t>总支出决算的</w:t>
      </w:r>
      <w:r>
        <w:rPr>
          <w:rFonts w:hint="eastAsia" w:ascii="Times New Roman" w:hAnsi="Times New Roman" w:eastAsia="方正仿宋_GBK" w:cs="方正仿宋_GBK"/>
          <w:color w:val="auto"/>
          <w:kern w:val="0"/>
          <w:sz w:val="30"/>
          <w:szCs w:val="30"/>
          <w:highlight w:val="none"/>
          <w:lang w:val="en-US" w:eastAsia="zh-CN"/>
        </w:rPr>
        <w:t>0.00</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kern w:val="0"/>
          <w:sz w:val="30"/>
          <w:szCs w:val="30"/>
          <w:highlight w:val="none"/>
          <w:lang w:eastAsia="zh-CN"/>
        </w:rPr>
        <w:t>，年初无此项预算；</w:t>
      </w:r>
      <w:r>
        <w:rPr>
          <w:rFonts w:hint="eastAsia" w:ascii="Times New Roman" w:hAnsi="Times New Roman" w:eastAsia="方正仿宋_GBK" w:cs="方正仿宋_GBK"/>
          <w:color w:val="auto"/>
          <w:kern w:val="0"/>
          <w:sz w:val="30"/>
          <w:szCs w:val="30"/>
          <w:highlight w:val="none"/>
        </w:rPr>
        <w:t>公务用车购置费支出</w:t>
      </w:r>
      <w:r>
        <w:rPr>
          <w:rFonts w:hint="eastAsia" w:ascii="Times New Roman" w:hAnsi="Times New Roman" w:eastAsia="方正仿宋_GBK" w:cs="方正仿宋_GBK"/>
          <w:color w:val="auto"/>
          <w:kern w:val="0"/>
          <w:sz w:val="30"/>
          <w:szCs w:val="30"/>
          <w:highlight w:val="none"/>
          <w:lang w:eastAsia="zh-CN"/>
        </w:rPr>
        <w:t>年初</w:t>
      </w:r>
      <w:r>
        <w:rPr>
          <w:rFonts w:hint="eastAsia" w:ascii="Times New Roman" w:hAnsi="Times New Roman" w:eastAsia="方正仿宋_GBK" w:cs="方正仿宋_GBK"/>
          <w:color w:val="auto"/>
          <w:kern w:val="0"/>
          <w:sz w:val="30"/>
          <w:szCs w:val="30"/>
          <w:highlight w:val="none"/>
        </w:rPr>
        <w:t>预算为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元</w:t>
      </w:r>
      <w:r>
        <w:rPr>
          <w:rFonts w:hint="eastAsia" w:ascii="Times New Roman" w:hAnsi="Times New Roman" w:eastAsia="方正仿宋_GBK" w:cs="方正仿宋_GBK"/>
          <w:color w:val="auto"/>
          <w:kern w:val="0"/>
          <w:sz w:val="30"/>
          <w:szCs w:val="30"/>
          <w:highlight w:val="none"/>
          <w:lang w:eastAsia="zh-CN"/>
        </w:rPr>
        <w:t>，决算为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元，占财政拨款“三公”经费</w:t>
      </w:r>
      <w:r>
        <w:rPr>
          <w:rFonts w:hint="eastAsia" w:ascii="Times New Roman" w:hAnsi="Times New Roman" w:eastAsia="方正仿宋_GBK" w:cs="方正仿宋_GBK"/>
          <w:color w:val="auto"/>
          <w:kern w:val="0"/>
          <w:sz w:val="30"/>
          <w:szCs w:val="30"/>
          <w:highlight w:val="none"/>
          <w:lang w:eastAsia="zh-CN"/>
        </w:rPr>
        <w:t>总支出决算的</w:t>
      </w:r>
      <w:r>
        <w:rPr>
          <w:rFonts w:hint="eastAsia" w:ascii="Times New Roman" w:hAnsi="Times New Roman" w:eastAsia="方正仿宋_GBK" w:cs="方正仿宋_GBK"/>
          <w:color w:val="auto"/>
          <w:kern w:val="0"/>
          <w:sz w:val="30"/>
          <w:szCs w:val="30"/>
          <w:highlight w:val="none"/>
          <w:lang w:val="en-US" w:eastAsia="zh-CN"/>
        </w:rPr>
        <w:t>0.00</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kern w:val="0"/>
          <w:sz w:val="30"/>
          <w:szCs w:val="30"/>
          <w:highlight w:val="none"/>
          <w:lang w:eastAsia="zh-CN"/>
        </w:rPr>
        <w:t>，年初无此项预算</w:t>
      </w:r>
      <w:r>
        <w:rPr>
          <w:rFonts w:hint="eastAsia" w:ascii="Times New Roman" w:hAnsi="Times New Roman" w:eastAsia="方正仿宋_GBK" w:cs="方正仿宋_GBK"/>
          <w:color w:val="auto"/>
          <w:kern w:val="0"/>
          <w:sz w:val="30"/>
          <w:szCs w:val="30"/>
          <w:highlight w:val="none"/>
        </w:rPr>
        <w:t>；公务用车</w:t>
      </w:r>
      <w:r>
        <w:rPr>
          <w:rFonts w:hint="eastAsia" w:ascii="Times New Roman" w:hAnsi="Times New Roman" w:eastAsia="方正仿宋_GBK" w:cs="方正仿宋_GBK"/>
          <w:color w:val="auto"/>
          <w:kern w:val="0"/>
          <w:sz w:val="30"/>
          <w:szCs w:val="30"/>
          <w:highlight w:val="none"/>
          <w:lang w:eastAsia="zh-CN"/>
        </w:rPr>
        <w:t>运行维护</w:t>
      </w:r>
      <w:r>
        <w:rPr>
          <w:rFonts w:hint="eastAsia" w:ascii="Times New Roman" w:hAnsi="Times New Roman" w:eastAsia="方正仿宋_GBK" w:cs="方正仿宋_GBK"/>
          <w:color w:val="auto"/>
          <w:kern w:val="0"/>
          <w:sz w:val="30"/>
          <w:szCs w:val="30"/>
          <w:highlight w:val="none"/>
        </w:rPr>
        <w:t>费支出</w:t>
      </w:r>
      <w:r>
        <w:rPr>
          <w:rFonts w:hint="eastAsia" w:ascii="Times New Roman" w:hAnsi="Times New Roman" w:eastAsia="方正仿宋_GBK" w:cs="方正仿宋_GBK"/>
          <w:color w:val="auto"/>
          <w:kern w:val="0"/>
          <w:sz w:val="30"/>
          <w:szCs w:val="30"/>
          <w:highlight w:val="none"/>
          <w:lang w:eastAsia="zh-CN"/>
        </w:rPr>
        <w:t>年初</w:t>
      </w:r>
      <w:r>
        <w:rPr>
          <w:rFonts w:hint="eastAsia" w:ascii="Times New Roman" w:hAnsi="Times New Roman" w:eastAsia="方正仿宋_GBK" w:cs="方正仿宋_GBK"/>
          <w:color w:val="auto"/>
          <w:kern w:val="0"/>
          <w:sz w:val="30"/>
          <w:szCs w:val="30"/>
          <w:highlight w:val="none"/>
        </w:rPr>
        <w:t>预算为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元</w:t>
      </w:r>
      <w:r>
        <w:rPr>
          <w:rFonts w:hint="eastAsia" w:ascii="Times New Roman" w:hAnsi="Times New Roman" w:eastAsia="方正仿宋_GBK" w:cs="方正仿宋_GBK"/>
          <w:color w:val="auto"/>
          <w:kern w:val="0"/>
          <w:sz w:val="30"/>
          <w:szCs w:val="30"/>
          <w:highlight w:val="none"/>
          <w:lang w:eastAsia="zh-CN"/>
        </w:rPr>
        <w:t>，决算为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元，占财政拨款“三公”经费</w:t>
      </w:r>
      <w:r>
        <w:rPr>
          <w:rFonts w:hint="eastAsia" w:ascii="Times New Roman" w:hAnsi="Times New Roman" w:eastAsia="方正仿宋_GBK" w:cs="方正仿宋_GBK"/>
          <w:color w:val="auto"/>
          <w:kern w:val="0"/>
          <w:sz w:val="30"/>
          <w:szCs w:val="30"/>
          <w:highlight w:val="none"/>
          <w:lang w:eastAsia="zh-CN"/>
        </w:rPr>
        <w:t>总支出决算的</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kern w:val="0"/>
          <w:sz w:val="30"/>
          <w:szCs w:val="30"/>
          <w:highlight w:val="none"/>
          <w:lang w:eastAsia="zh-CN"/>
        </w:rPr>
        <w:t>，年初无此项预算</w:t>
      </w:r>
      <w:r>
        <w:rPr>
          <w:rFonts w:hint="eastAsia" w:ascii="Times New Roman" w:hAnsi="Times New Roman" w:eastAsia="方正仿宋_GBK" w:cs="方正仿宋_GBK"/>
          <w:color w:val="auto"/>
          <w:kern w:val="0"/>
          <w:sz w:val="30"/>
          <w:szCs w:val="30"/>
          <w:highlight w:val="none"/>
          <w:lang w:val="en-US" w:eastAsia="zh-CN"/>
        </w:rPr>
        <w:t>；</w:t>
      </w:r>
      <w:r>
        <w:rPr>
          <w:rFonts w:hint="eastAsia" w:ascii="Times New Roman" w:hAnsi="Times New Roman" w:eastAsia="方正仿宋_GBK" w:cs="方正仿宋_GBK"/>
          <w:color w:val="auto"/>
          <w:kern w:val="0"/>
          <w:sz w:val="30"/>
          <w:szCs w:val="30"/>
          <w:highlight w:val="none"/>
        </w:rPr>
        <w:t>公务接待费支出</w:t>
      </w:r>
      <w:r>
        <w:rPr>
          <w:rFonts w:hint="eastAsia" w:ascii="Times New Roman" w:hAnsi="Times New Roman" w:eastAsia="方正仿宋_GBK" w:cs="方正仿宋_GBK"/>
          <w:color w:val="auto"/>
          <w:kern w:val="0"/>
          <w:sz w:val="30"/>
          <w:szCs w:val="30"/>
          <w:highlight w:val="none"/>
          <w:lang w:eastAsia="zh-CN"/>
        </w:rPr>
        <w:t>年初</w:t>
      </w:r>
      <w:r>
        <w:rPr>
          <w:rFonts w:hint="eastAsia" w:ascii="Times New Roman" w:hAnsi="Times New Roman" w:eastAsia="方正仿宋_GBK" w:cs="方正仿宋_GBK"/>
          <w:color w:val="auto"/>
          <w:kern w:val="0"/>
          <w:sz w:val="30"/>
          <w:szCs w:val="30"/>
          <w:highlight w:val="none"/>
        </w:rPr>
        <w:t>预算为</w:t>
      </w:r>
      <w:r>
        <w:rPr>
          <w:rFonts w:hint="eastAsia" w:ascii="Times New Roman" w:hAnsi="Times New Roman" w:eastAsia="方正仿宋_GBK" w:cs="方正仿宋_GBK"/>
          <w:color w:val="auto"/>
          <w:sz w:val="30"/>
          <w:lang w:val="zh-CN"/>
        </w:rPr>
        <w:t>3,600.00</w:t>
      </w:r>
      <w:r>
        <w:rPr>
          <w:rFonts w:hint="eastAsia" w:ascii="Times New Roman" w:hAnsi="Times New Roman" w:eastAsia="方正仿宋_GBK" w:cs="方正仿宋_GBK"/>
          <w:color w:val="auto"/>
          <w:kern w:val="0"/>
          <w:sz w:val="30"/>
          <w:szCs w:val="30"/>
          <w:highlight w:val="none"/>
        </w:rPr>
        <w:t>元</w:t>
      </w:r>
      <w:r>
        <w:rPr>
          <w:rFonts w:hint="eastAsia" w:ascii="Times New Roman" w:hAnsi="Times New Roman" w:eastAsia="方正仿宋_GBK" w:cs="方正仿宋_GBK"/>
          <w:color w:val="auto"/>
          <w:kern w:val="0"/>
          <w:sz w:val="30"/>
          <w:szCs w:val="30"/>
          <w:highlight w:val="none"/>
          <w:lang w:eastAsia="zh-CN"/>
        </w:rPr>
        <w:t>，决算为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rPr>
        <w:t>元，占财政拨款“三公”经费</w:t>
      </w:r>
      <w:r>
        <w:rPr>
          <w:rFonts w:hint="eastAsia" w:ascii="Times New Roman" w:hAnsi="Times New Roman" w:eastAsia="方正仿宋_GBK" w:cs="方正仿宋_GBK"/>
          <w:color w:val="auto"/>
          <w:kern w:val="0"/>
          <w:sz w:val="30"/>
          <w:szCs w:val="30"/>
          <w:highlight w:val="none"/>
          <w:lang w:eastAsia="zh-CN"/>
        </w:rPr>
        <w:t>总支出决算的</w:t>
      </w:r>
      <w:r>
        <w:rPr>
          <w:rFonts w:hint="eastAsia" w:ascii="Times New Roman" w:hAnsi="Times New Roman" w:eastAsia="方正仿宋_GBK" w:cs="方正仿宋_GBK"/>
          <w:color w:val="auto"/>
          <w:kern w:val="0"/>
          <w:sz w:val="30"/>
          <w:szCs w:val="30"/>
          <w:highlight w:val="none"/>
          <w:lang w:val="en-US" w:eastAsia="zh-CN"/>
        </w:rPr>
        <w:t>0.00</w:t>
      </w:r>
      <w:r>
        <w:rPr>
          <w:rFonts w:hint="eastAsia" w:ascii="Times New Roman" w:hAnsi="Times New Roman" w:eastAsia="方正仿宋_GBK" w:cs="方正仿宋_GBK"/>
          <w:color w:val="auto"/>
          <w:kern w:val="0"/>
          <w:sz w:val="30"/>
          <w:szCs w:val="30"/>
          <w:highlight w:val="none"/>
        </w:rPr>
        <w:t>%</w:t>
      </w:r>
      <w:r>
        <w:rPr>
          <w:rFonts w:hint="eastAsia" w:ascii="Times New Roman" w:hAnsi="Times New Roman" w:eastAsia="方正仿宋_GBK" w:cs="方正仿宋_GBK"/>
          <w:color w:val="auto"/>
          <w:kern w:val="0"/>
          <w:sz w:val="30"/>
          <w:szCs w:val="30"/>
          <w:highlight w:val="none"/>
          <w:lang w:eastAsia="zh-CN"/>
        </w:rPr>
        <w:t>，完成年初预算的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lang w:val="en-US" w:eastAsia="zh-CN"/>
        </w:rPr>
        <w:t>%</w:t>
      </w:r>
      <w:r>
        <w:rPr>
          <w:rFonts w:hint="eastAsia" w:ascii="Times New Roman" w:hAnsi="Times New Roman" w:eastAsia="方正仿宋_GBK" w:cs="方正仿宋_GBK"/>
          <w:color w:val="auto"/>
          <w:sz w:val="30"/>
          <w:szCs w:val="30"/>
          <w:lang w:eastAsia="zh-CN"/>
        </w:rPr>
        <w:t>。</w:t>
      </w:r>
    </w:p>
    <w:p w14:paraId="7B4B031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sz w:val="30"/>
          <w:szCs w:val="30"/>
          <w:highlight w:val="none"/>
          <w:lang w:eastAsia="zh-CN"/>
        </w:rPr>
        <w:t>一般公共预算财政拨款“三公”经费支出中：因公出国（境）费支出决算增加0.00元，上年无此项支出；公务用车购置费支出决算增加0.00元，上年无此项支出；公务用车运行维护费支出决算增加0.00元，上年无此项支出；</w:t>
      </w:r>
      <w:r>
        <w:rPr>
          <w:rFonts w:hint="eastAsia" w:ascii="Times New Roman" w:hAnsi="Times New Roman" w:eastAsia="方正仿宋_GBK" w:cs="方正仿宋_GBK"/>
          <w:color w:val="auto"/>
          <w:sz w:val="30"/>
          <w:szCs w:val="30"/>
          <w:highlight w:val="none"/>
        </w:rPr>
        <w:t>公务接待费</w:t>
      </w:r>
      <w:r>
        <w:rPr>
          <w:rFonts w:hint="eastAsia" w:ascii="Times New Roman" w:hAnsi="Times New Roman" w:eastAsia="方正仿宋_GBK" w:cs="方正仿宋_GBK"/>
          <w:color w:val="auto"/>
          <w:kern w:val="0"/>
          <w:sz w:val="30"/>
          <w:szCs w:val="30"/>
          <w:highlight w:val="none"/>
          <w:lang w:eastAsia="zh-CN"/>
        </w:rPr>
        <w:t>支出决算较上年</w:t>
      </w:r>
      <w:r>
        <w:rPr>
          <w:rFonts w:hint="eastAsia" w:ascii="Times New Roman" w:hAnsi="Times New Roman" w:eastAsia="方正仿宋_GBK" w:cs="方正仿宋_GBK"/>
          <w:color w:val="auto"/>
          <w:kern w:val="0"/>
          <w:sz w:val="30"/>
          <w:szCs w:val="30"/>
          <w:highlight w:val="none"/>
          <w:lang w:val="en-US" w:eastAsia="zh-CN"/>
        </w:rPr>
        <w:t>减</w:t>
      </w:r>
      <w:r>
        <w:rPr>
          <w:rFonts w:hint="eastAsia" w:ascii="Times New Roman" w:hAnsi="Times New Roman" w:eastAsia="方正仿宋_GBK" w:cs="方正仿宋_GBK"/>
          <w:color w:val="auto"/>
          <w:sz w:val="30"/>
          <w:lang w:val="zh-CN"/>
        </w:rPr>
        <w:t>2,626.00</w:t>
      </w:r>
      <w:r>
        <w:rPr>
          <w:rFonts w:hint="eastAsia" w:ascii="Times New Roman" w:hAnsi="Times New Roman" w:eastAsia="方正仿宋_GBK" w:cs="方正仿宋_GBK"/>
          <w:color w:val="auto"/>
          <w:kern w:val="0"/>
          <w:sz w:val="30"/>
          <w:szCs w:val="30"/>
          <w:highlight w:val="none"/>
          <w:lang w:val="en-US" w:eastAsia="zh-CN"/>
        </w:rPr>
        <w:t>元，下降</w:t>
      </w:r>
      <w:r>
        <w:rPr>
          <w:rFonts w:hint="eastAsia" w:ascii="Times New Roman" w:hAnsi="Times New Roman" w:eastAsia="方正仿宋_GBK" w:cs="方正仿宋_GBK"/>
          <w:color w:val="auto"/>
          <w:sz w:val="30"/>
          <w:lang w:val="zh-CN"/>
        </w:rPr>
        <w:t>100.00</w:t>
      </w:r>
      <w:r>
        <w:rPr>
          <w:rFonts w:hint="eastAsia" w:ascii="Times New Roman" w:hAnsi="Times New Roman" w:eastAsia="方正仿宋_GBK" w:cs="方正仿宋_GBK"/>
          <w:color w:val="auto"/>
          <w:kern w:val="0"/>
          <w:sz w:val="30"/>
          <w:szCs w:val="30"/>
          <w:highlight w:val="none"/>
          <w:lang w:val="en-US" w:eastAsia="zh-CN"/>
        </w:rPr>
        <w:t>%</w:t>
      </w:r>
      <w:r>
        <w:rPr>
          <w:rFonts w:hint="eastAsia" w:ascii="Times New Roman" w:hAnsi="Times New Roman" w:eastAsia="方正仿宋_GBK" w:cs="方正仿宋_GBK"/>
          <w:color w:val="auto"/>
          <w:kern w:val="0"/>
          <w:sz w:val="30"/>
          <w:szCs w:val="30"/>
          <w:highlight w:val="none"/>
          <w:lang w:eastAsia="zh-CN"/>
        </w:rPr>
        <w:t>；具体是国内接待费支出决算</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lang w:eastAsia="zh-CN"/>
        </w:rPr>
        <w:t>元（其中：外事接待费支出决算</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lang w:eastAsia="zh-CN"/>
        </w:rPr>
        <w:t>元），较上年</w:t>
      </w:r>
      <w:r>
        <w:rPr>
          <w:rFonts w:hint="eastAsia" w:ascii="Times New Roman" w:hAnsi="Times New Roman" w:eastAsia="方正仿宋_GBK" w:cs="方正仿宋_GBK"/>
          <w:color w:val="auto"/>
          <w:kern w:val="0"/>
          <w:sz w:val="30"/>
          <w:szCs w:val="30"/>
          <w:highlight w:val="none"/>
          <w:lang w:val="en-US" w:eastAsia="zh-CN"/>
        </w:rPr>
        <w:t>减少</w:t>
      </w:r>
      <w:r>
        <w:rPr>
          <w:rFonts w:hint="eastAsia" w:ascii="Times New Roman" w:hAnsi="Times New Roman" w:eastAsia="方正仿宋_GBK" w:cs="方正仿宋_GBK"/>
          <w:color w:val="auto"/>
          <w:sz w:val="30"/>
          <w:lang w:val="zh-CN"/>
        </w:rPr>
        <w:t>2,626.00</w:t>
      </w:r>
      <w:r>
        <w:rPr>
          <w:rFonts w:hint="eastAsia" w:ascii="Times New Roman" w:hAnsi="Times New Roman" w:eastAsia="方正仿宋_GBK" w:cs="方正仿宋_GBK"/>
          <w:color w:val="auto"/>
          <w:kern w:val="0"/>
          <w:sz w:val="30"/>
          <w:szCs w:val="30"/>
          <w:highlight w:val="none"/>
          <w:lang w:val="en-US" w:eastAsia="zh-CN"/>
        </w:rPr>
        <w:t>元，下降</w:t>
      </w:r>
      <w:r>
        <w:rPr>
          <w:rFonts w:hint="eastAsia" w:ascii="Times New Roman" w:hAnsi="Times New Roman" w:eastAsia="方正仿宋_GBK" w:cs="方正仿宋_GBK"/>
          <w:color w:val="auto"/>
          <w:sz w:val="30"/>
          <w:lang w:val="zh-CN"/>
        </w:rPr>
        <w:t>100.00</w:t>
      </w:r>
      <w:r>
        <w:rPr>
          <w:rFonts w:hint="eastAsia" w:ascii="Times New Roman" w:hAnsi="Times New Roman" w:eastAsia="方正仿宋_GBK" w:cs="方正仿宋_GBK"/>
          <w:color w:val="auto"/>
          <w:kern w:val="0"/>
          <w:sz w:val="30"/>
          <w:szCs w:val="30"/>
          <w:highlight w:val="none"/>
          <w:lang w:val="en-US" w:eastAsia="zh-CN"/>
        </w:rPr>
        <w:t>%</w:t>
      </w:r>
      <w:r>
        <w:rPr>
          <w:rFonts w:hint="eastAsia" w:ascii="Times New Roman" w:hAnsi="Times New Roman" w:eastAsia="方正仿宋_GBK" w:cs="方正仿宋_GBK"/>
          <w:color w:val="auto"/>
          <w:kern w:val="0"/>
          <w:sz w:val="30"/>
          <w:szCs w:val="30"/>
          <w:highlight w:val="none"/>
          <w:lang w:eastAsia="zh-CN"/>
        </w:rPr>
        <w:t>国（境）外接待费支出决算</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lang w:eastAsia="zh-CN"/>
        </w:rPr>
        <w:t>元，较上年增加</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lang w:val="en-US" w:eastAsia="zh-CN"/>
        </w:rPr>
        <w:t>元，上年无此项支出</w:t>
      </w:r>
      <w:r>
        <w:rPr>
          <w:rFonts w:hint="eastAsia" w:ascii="Times New Roman" w:hAnsi="Times New Roman" w:eastAsia="方正仿宋_GBK" w:cs="方正仿宋_GBK"/>
          <w:color w:val="auto"/>
          <w:kern w:val="0"/>
          <w:sz w:val="30"/>
          <w:szCs w:val="30"/>
          <w:highlight w:val="none"/>
          <w:lang w:eastAsia="zh-CN"/>
        </w:rPr>
        <w:t>。</w:t>
      </w:r>
    </w:p>
    <w:p w14:paraId="1ADF55D6">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color w:val="auto"/>
          <w:sz w:val="30"/>
          <w:szCs w:val="30"/>
          <w:highlight w:val="none"/>
          <w:lang w:val="en-US" w:eastAsia="zh-CN"/>
        </w:rPr>
      </w:pPr>
      <w:r>
        <w:rPr>
          <w:rFonts w:hint="eastAsia" w:ascii="Times New Roman" w:hAnsi="Times New Roman" w:eastAsia="方正楷体_GBK" w:cs="方正楷体_GBK"/>
          <w:color w:val="auto"/>
          <w:sz w:val="30"/>
          <w:szCs w:val="30"/>
          <w:highlight w:val="none"/>
          <w:lang w:val="en-US" w:eastAsia="zh-CN"/>
        </w:rPr>
        <w:t>（二）一般公共预算财政拨款“三公”经费支出决算情况说明</w:t>
      </w:r>
    </w:p>
    <w:p w14:paraId="6A538F8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sz w:val="30"/>
          <w:szCs w:val="30"/>
          <w:highlight w:val="none"/>
          <w:lang w:val="en-US" w:eastAsia="zh-CN"/>
        </w:rPr>
        <w:t>2025年度</w:t>
      </w:r>
      <w:r>
        <w:rPr>
          <w:rFonts w:hint="eastAsia" w:ascii="Times New Roman" w:hAnsi="Times New Roman" w:eastAsia="方正仿宋_GBK" w:cs="方正仿宋_GBK"/>
          <w:color w:val="auto"/>
          <w:sz w:val="30"/>
          <w:szCs w:val="30"/>
          <w:highlight w:val="none"/>
        </w:rPr>
        <w:t>一般公共预算财政拨款“三公”经费支出</w:t>
      </w:r>
      <w:r>
        <w:rPr>
          <w:rFonts w:hint="eastAsia" w:ascii="Times New Roman" w:hAnsi="Times New Roman" w:eastAsia="方正仿宋_GBK" w:cs="方正仿宋_GBK"/>
          <w:color w:val="auto"/>
          <w:kern w:val="0"/>
          <w:sz w:val="30"/>
          <w:szCs w:val="30"/>
          <w:highlight w:val="none"/>
          <w:lang w:eastAsia="zh-CN"/>
        </w:rPr>
        <w:t>年初</w:t>
      </w:r>
      <w:r>
        <w:rPr>
          <w:rFonts w:hint="eastAsia" w:ascii="Times New Roman" w:hAnsi="Times New Roman" w:eastAsia="方正仿宋_GBK" w:cs="方正仿宋_GBK"/>
          <w:color w:val="auto"/>
          <w:sz w:val="30"/>
          <w:szCs w:val="30"/>
          <w:highlight w:val="none"/>
        </w:rPr>
        <w:t>预算为</w:t>
      </w:r>
      <w:r>
        <w:rPr>
          <w:rFonts w:hint="eastAsia" w:ascii="Times New Roman" w:hAnsi="Times New Roman" w:eastAsia="方正仿宋_GBK" w:cs="方正仿宋_GBK"/>
          <w:color w:val="auto"/>
          <w:sz w:val="30"/>
          <w:lang w:val="zh-CN"/>
        </w:rPr>
        <w:t>3,600.00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，支出决算为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，完成</w:t>
      </w:r>
      <w:r>
        <w:rPr>
          <w:rFonts w:hint="eastAsia" w:ascii="Times New Roman" w:hAnsi="Times New Roman" w:eastAsia="方正仿宋_GBK" w:cs="方正仿宋_GBK"/>
          <w:color w:val="auto"/>
          <w:kern w:val="0"/>
          <w:sz w:val="30"/>
          <w:szCs w:val="30"/>
          <w:highlight w:val="none"/>
          <w:lang w:eastAsia="zh-CN"/>
        </w:rPr>
        <w:t>年初</w:t>
      </w:r>
      <w:r>
        <w:rPr>
          <w:rFonts w:hint="eastAsia" w:ascii="Times New Roman" w:hAnsi="Times New Roman" w:eastAsia="方正仿宋_GBK" w:cs="方正仿宋_GBK"/>
          <w:color w:val="auto"/>
          <w:sz w:val="30"/>
          <w:szCs w:val="30"/>
          <w:highlight w:val="none"/>
        </w:rPr>
        <w:t>预算的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w:t>
      </w:r>
      <w:r>
        <w:rPr>
          <w:rFonts w:hint="eastAsia" w:ascii="Times New Roman" w:hAnsi="Times New Roman" w:eastAsia="方正仿宋_GBK" w:cs="方正仿宋_GBK"/>
          <w:color w:val="auto"/>
          <w:kern w:val="0"/>
          <w:sz w:val="30"/>
          <w:szCs w:val="30"/>
          <w:highlight w:val="none"/>
          <w:lang w:eastAsia="zh-CN"/>
        </w:rPr>
        <w:t>支出决算较上年</w:t>
      </w:r>
      <w:r>
        <w:rPr>
          <w:rFonts w:hint="eastAsia" w:ascii="Times New Roman" w:hAnsi="Times New Roman" w:eastAsia="方正仿宋_GBK" w:cs="方正仿宋_GBK"/>
          <w:color w:val="auto"/>
          <w:kern w:val="0"/>
          <w:sz w:val="30"/>
          <w:szCs w:val="30"/>
          <w:highlight w:val="none"/>
          <w:lang w:val="en-US" w:eastAsia="zh-CN"/>
        </w:rPr>
        <w:t>减少</w:t>
      </w:r>
      <w:r>
        <w:rPr>
          <w:rFonts w:hint="eastAsia" w:ascii="Times New Roman" w:hAnsi="Times New Roman" w:eastAsia="方正仿宋_GBK" w:cs="方正仿宋_GBK"/>
          <w:color w:val="auto"/>
          <w:sz w:val="30"/>
          <w:lang w:val="zh-CN"/>
        </w:rPr>
        <w:t>2,626.00</w:t>
      </w:r>
      <w:r>
        <w:rPr>
          <w:rFonts w:hint="eastAsia" w:ascii="Times New Roman" w:hAnsi="Times New Roman" w:eastAsia="方正仿宋_GBK" w:cs="方正仿宋_GBK"/>
          <w:color w:val="auto"/>
          <w:kern w:val="0"/>
          <w:sz w:val="30"/>
          <w:szCs w:val="30"/>
          <w:highlight w:val="none"/>
          <w:lang w:val="en-US" w:eastAsia="zh-CN"/>
        </w:rPr>
        <w:t>元，下降</w:t>
      </w:r>
      <w:r>
        <w:rPr>
          <w:rFonts w:hint="eastAsia" w:ascii="Times New Roman" w:hAnsi="Times New Roman" w:eastAsia="方正仿宋_GBK" w:cs="方正仿宋_GBK"/>
          <w:color w:val="auto"/>
          <w:sz w:val="30"/>
          <w:lang w:val="zh-CN"/>
        </w:rPr>
        <w:t>100.00</w:t>
      </w:r>
      <w:r>
        <w:rPr>
          <w:rFonts w:hint="eastAsia" w:ascii="Times New Roman" w:hAnsi="Times New Roman" w:eastAsia="方正仿宋_GBK" w:cs="方正仿宋_GBK"/>
          <w:color w:val="auto"/>
          <w:kern w:val="0"/>
          <w:sz w:val="30"/>
          <w:szCs w:val="30"/>
          <w:highlight w:val="none"/>
          <w:lang w:val="en-US" w:eastAsia="zh-CN"/>
        </w:rPr>
        <w:t>%</w:t>
      </w:r>
      <w:r>
        <w:rPr>
          <w:rFonts w:hint="eastAsia" w:ascii="Times New Roman" w:hAnsi="Times New Roman" w:eastAsia="方正仿宋_GBK" w:cs="方正仿宋_GBK"/>
          <w:color w:val="auto"/>
          <w:kern w:val="0"/>
          <w:sz w:val="30"/>
          <w:szCs w:val="30"/>
          <w:highlight w:val="none"/>
          <w:lang w:eastAsia="zh-CN"/>
        </w:rPr>
        <w:t>。</w:t>
      </w:r>
    </w:p>
    <w:p w14:paraId="2D3C2FB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szCs w:val="30"/>
          <w:highlight w:val="none"/>
        </w:rPr>
        <w:t>一般公共预算财政拨款“三公”经费支出中：因公出国（境）费支出年初预算为0.00元，决算为0.00元；公务用车购置费支出年初预算为0.00元，决算为0.00元；公务用车运行维护费支出年初预算为0.00元，决算为0.00元；公务接待费支出</w:t>
      </w:r>
      <w:r>
        <w:rPr>
          <w:rFonts w:hint="eastAsia" w:ascii="Times New Roman" w:hAnsi="Times New Roman" w:eastAsia="方正仿宋_GBK" w:cs="方正仿宋_GBK"/>
          <w:color w:val="auto"/>
          <w:sz w:val="30"/>
          <w:szCs w:val="30"/>
          <w:highlight w:val="none"/>
          <w:lang w:eastAsia="zh-CN"/>
        </w:rPr>
        <w:t>年</w:t>
      </w:r>
      <w:r>
        <w:rPr>
          <w:rFonts w:hint="eastAsia" w:ascii="Times New Roman" w:hAnsi="Times New Roman" w:eastAsia="方正仿宋_GBK" w:cs="方正仿宋_GBK"/>
          <w:color w:val="auto"/>
          <w:kern w:val="0"/>
          <w:sz w:val="30"/>
          <w:szCs w:val="30"/>
          <w:highlight w:val="none"/>
          <w:lang w:eastAsia="zh-CN"/>
        </w:rPr>
        <w:t>初</w:t>
      </w:r>
      <w:r>
        <w:rPr>
          <w:rFonts w:hint="eastAsia" w:ascii="Times New Roman" w:hAnsi="Times New Roman" w:eastAsia="方正仿宋_GBK" w:cs="方正仿宋_GBK"/>
          <w:color w:val="auto"/>
          <w:sz w:val="30"/>
          <w:szCs w:val="30"/>
          <w:highlight w:val="none"/>
        </w:rPr>
        <w:t>预算为</w:t>
      </w:r>
      <w:r>
        <w:rPr>
          <w:rFonts w:hint="eastAsia" w:ascii="Times New Roman" w:hAnsi="Times New Roman" w:eastAsia="方正仿宋_GBK" w:cs="方正仿宋_GBK"/>
          <w:color w:val="auto"/>
          <w:sz w:val="30"/>
          <w:lang w:val="zh-CN"/>
        </w:rPr>
        <w:t>3,600.00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，决算为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，完成</w:t>
      </w:r>
      <w:r>
        <w:rPr>
          <w:rFonts w:hint="eastAsia" w:ascii="Times New Roman" w:hAnsi="Times New Roman" w:eastAsia="方正仿宋_GBK" w:cs="方正仿宋_GBK"/>
          <w:color w:val="auto"/>
          <w:kern w:val="0"/>
          <w:sz w:val="30"/>
          <w:szCs w:val="30"/>
          <w:highlight w:val="none"/>
          <w:lang w:eastAsia="zh-CN"/>
        </w:rPr>
        <w:t>年初</w:t>
      </w:r>
      <w:r>
        <w:rPr>
          <w:rFonts w:hint="eastAsia" w:ascii="Times New Roman" w:hAnsi="Times New Roman" w:eastAsia="方正仿宋_GBK" w:cs="方正仿宋_GBK"/>
          <w:color w:val="auto"/>
          <w:sz w:val="30"/>
          <w:szCs w:val="30"/>
          <w:highlight w:val="none"/>
        </w:rPr>
        <w:t>预算的</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highlight w:val="none"/>
          <w:lang w:eastAsia="zh-CN"/>
        </w:rPr>
        <w:t>。</w:t>
      </w:r>
      <w:r>
        <w:rPr>
          <w:rFonts w:hint="eastAsia" w:ascii="Times New Roman" w:hAnsi="Times New Roman" w:eastAsia="方正仿宋_GBK" w:cs="方正仿宋_GBK"/>
          <w:color w:val="auto"/>
          <w:sz w:val="30"/>
          <w:szCs w:val="30"/>
          <w:highlight w:val="none"/>
          <w:lang w:val="en-US" w:eastAsia="zh-CN"/>
        </w:rPr>
        <w:t>2025年度</w:t>
      </w:r>
      <w:r>
        <w:rPr>
          <w:rFonts w:hint="eastAsia" w:ascii="Times New Roman" w:hAnsi="Times New Roman" w:eastAsia="方正仿宋_GBK" w:cs="方正仿宋_GBK"/>
          <w:color w:val="auto"/>
          <w:sz w:val="30"/>
          <w:szCs w:val="30"/>
          <w:highlight w:val="none"/>
        </w:rPr>
        <w:t>一般公共预算财政拨款“三公”经费支出决算数小于</w:t>
      </w:r>
      <w:r>
        <w:rPr>
          <w:rFonts w:hint="eastAsia" w:ascii="Times New Roman" w:hAnsi="Times New Roman" w:eastAsia="方正仿宋_GBK" w:cs="方正仿宋_GBK"/>
          <w:color w:val="auto"/>
          <w:kern w:val="0"/>
          <w:sz w:val="30"/>
          <w:szCs w:val="30"/>
          <w:highlight w:val="none"/>
          <w:lang w:eastAsia="zh-CN"/>
        </w:rPr>
        <w:t>年初</w:t>
      </w:r>
      <w:r>
        <w:rPr>
          <w:rFonts w:hint="eastAsia" w:ascii="Times New Roman" w:hAnsi="Times New Roman" w:eastAsia="方正仿宋_GBK" w:cs="方正仿宋_GBK"/>
          <w:color w:val="auto"/>
          <w:sz w:val="30"/>
          <w:szCs w:val="30"/>
          <w:highlight w:val="none"/>
        </w:rPr>
        <w:t>预算数的主要原因</w:t>
      </w:r>
      <w:r>
        <w:rPr>
          <w:rFonts w:hint="eastAsia" w:ascii="Times New Roman" w:hAnsi="Times New Roman" w:eastAsia="方正仿宋_GBK" w:cs="方正仿宋_GBK"/>
          <w:color w:val="auto"/>
          <w:sz w:val="30"/>
          <w:szCs w:val="30"/>
          <w:highlight w:val="none"/>
          <w:lang w:eastAsia="zh-CN"/>
        </w:rPr>
        <w:t>是本年度厉行节约，严格控制“三公”经费支出。</w:t>
      </w:r>
    </w:p>
    <w:p w14:paraId="6B5E4EC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szCs w:val="30"/>
          <w:highlight w:val="none"/>
        </w:rPr>
        <w:t>一般公共预算财政拨款“三公”经费支出</w:t>
      </w:r>
      <w:r>
        <w:rPr>
          <w:rFonts w:hint="eastAsia" w:ascii="Times New Roman" w:hAnsi="Times New Roman" w:eastAsia="方正仿宋_GBK" w:cs="方正仿宋_GBK"/>
          <w:color w:val="auto"/>
          <w:sz w:val="30"/>
          <w:szCs w:val="30"/>
          <w:highlight w:val="none"/>
          <w:lang w:eastAsia="zh-CN"/>
        </w:rPr>
        <w:t>中：</w:t>
      </w:r>
      <w:r>
        <w:rPr>
          <w:rFonts w:hint="eastAsia" w:ascii="Times New Roman" w:hAnsi="Times New Roman" w:eastAsia="方正仿宋_GBK" w:cs="方正仿宋_GBK"/>
          <w:color w:val="auto"/>
          <w:sz w:val="30"/>
          <w:szCs w:val="30"/>
          <w:highlight w:val="none"/>
        </w:rPr>
        <w:t>因公出国（境）费支出决算增加</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，上年无此项支出；公务用车购置费支出决算增加</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，上年无此项支出；公务用车</w:t>
      </w:r>
      <w:r>
        <w:rPr>
          <w:rFonts w:hint="eastAsia" w:ascii="Times New Roman" w:hAnsi="Times New Roman" w:eastAsia="方正仿宋_GBK" w:cs="方正仿宋_GBK"/>
          <w:color w:val="auto"/>
          <w:sz w:val="30"/>
          <w:szCs w:val="30"/>
          <w:highlight w:val="none"/>
          <w:lang w:eastAsia="zh-CN"/>
        </w:rPr>
        <w:t>运行维护费</w:t>
      </w:r>
      <w:r>
        <w:rPr>
          <w:rFonts w:hint="eastAsia" w:ascii="Times New Roman" w:hAnsi="Times New Roman" w:eastAsia="方正仿宋_GBK" w:cs="方正仿宋_GBK"/>
          <w:color w:val="auto"/>
          <w:sz w:val="30"/>
          <w:szCs w:val="30"/>
          <w:highlight w:val="none"/>
        </w:rPr>
        <w:t>支出决算增加</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，上年无此项支出；公务接待费支出决算减少</w:t>
      </w:r>
      <w:r>
        <w:rPr>
          <w:rFonts w:hint="eastAsia" w:ascii="Times New Roman" w:hAnsi="Times New Roman" w:eastAsia="方正仿宋_GBK" w:cs="方正仿宋_GBK"/>
          <w:color w:val="auto"/>
          <w:sz w:val="30"/>
          <w:lang w:val="zh-CN"/>
        </w:rPr>
        <w:t>2,626.00</w:t>
      </w:r>
      <w:r>
        <w:rPr>
          <w:rFonts w:hint="eastAsia" w:ascii="Times New Roman" w:hAnsi="Times New Roman" w:eastAsia="方正仿宋_GBK" w:cs="方正仿宋_GBK"/>
          <w:color w:val="auto"/>
          <w:sz w:val="30"/>
          <w:szCs w:val="30"/>
          <w:highlight w:val="none"/>
          <w:lang w:eastAsia="zh-CN"/>
        </w:rPr>
        <w:t>元</w:t>
      </w:r>
      <w:r>
        <w:rPr>
          <w:rFonts w:hint="eastAsia" w:ascii="Times New Roman" w:hAnsi="Times New Roman" w:eastAsia="方正仿宋_GBK" w:cs="方正仿宋_GBK"/>
          <w:color w:val="auto"/>
          <w:sz w:val="30"/>
          <w:szCs w:val="30"/>
          <w:highlight w:val="none"/>
        </w:rPr>
        <w:t>，下降</w:t>
      </w:r>
      <w:r>
        <w:rPr>
          <w:rFonts w:hint="eastAsia" w:ascii="Times New Roman" w:hAnsi="Times New Roman" w:eastAsia="方正仿宋_GBK" w:cs="方正仿宋_GBK"/>
          <w:color w:val="auto"/>
          <w:sz w:val="30"/>
          <w:lang w:val="zh-CN"/>
        </w:rPr>
        <w:t>100.00</w:t>
      </w:r>
      <w:r>
        <w:rPr>
          <w:rFonts w:hint="eastAsia" w:ascii="Times New Roman" w:hAnsi="Times New Roman" w:eastAsia="方正仿宋_GBK" w:cs="方正仿宋_GBK"/>
          <w:color w:val="auto"/>
          <w:sz w:val="30"/>
          <w:szCs w:val="30"/>
          <w:highlight w:val="none"/>
        </w:rPr>
        <w:t>%</w:t>
      </w:r>
      <w:r>
        <w:rPr>
          <w:rFonts w:hint="eastAsia" w:ascii="Times New Roman" w:hAnsi="Times New Roman" w:eastAsia="方正仿宋_GBK" w:cs="方正仿宋_GBK"/>
          <w:color w:val="auto"/>
          <w:sz w:val="30"/>
          <w:szCs w:val="30"/>
          <w:lang w:eastAsia="zh-CN"/>
        </w:rPr>
        <w:t>，</w:t>
      </w:r>
      <w:r>
        <w:rPr>
          <w:rFonts w:hint="eastAsia" w:ascii="Times New Roman" w:hAnsi="Times New Roman" w:eastAsia="方正仿宋_GBK" w:cs="方正仿宋_GBK"/>
          <w:color w:val="auto"/>
          <w:kern w:val="0"/>
          <w:sz w:val="30"/>
          <w:szCs w:val="30"/>
          <w:highlight w:val="none"/>
          <w:lang w:eastAsia="zh-CN"/>
        </w:rPr>
        <w:t>具体是国内接待费支出决算</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lang w:eastAsia="zh-CN"/>
        </w:rPr>
        <w:t>元（其中：外事接待费支出决算</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lang w:eastAsia="zh-CN"/>
        </w:rPr>
        <w:t>元），较上年</w:t>
      </w:r>
      <w:r>
        <w:rPr>
          <w:rFonts w:hint="eastAsia" w:ascii="Times New Roman" w:hAnsi="Times New Roman" w:eastAsia="方正仿宋_GBK" w:cs="方正仿宋_GBK"/>
          <w:color w:val="auto"/>
          <w:kern w:val="0"/>
          <w:sz w:val="30"/>
          <w:szCs w:val="30"/>
          <w:highlight w:val="none"/>
          <w:lang w:val="en-US" w:eastAsia="zh-CN"/>
        </w:rPr>
        <w:t>减少2,626元，下降100.00%。</w:t>
      </w:r>
      <w:r>
        <w:rPr>
          <w:rFonts w:hint="eastAsia" w:ascii="Times New Roman" w:hAnsi="Times New Roman" w:eastAsia="方正仿宋_GBK" w:cs="方正仿宋_GBK"/>
          <w:color w:val="auto"/>
          <w:kern w:val="0"/>
          <w:sz w:val="30"/>
          <w:szCs w:val="30"/>
          <w:highlight w:val="none"/>
          <w:lang w:eastAsia="zh-CN"/>
        </w:rPr>
        <w:t>国（境）外接待费支出决算</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kern w:val="0"/>
          <w:sz w:val="30"/>
          <w:szCs w:val="30"/>
          <w:highlight w:val="none"/>
          <w:lang w:eastAsia="zh-CN"/>
        </w:rPr>
        <w:t>元较上年增加</w:t>
      </w:r>
      <w:r>
        <w:rPr>
          <w:rFonts w:hint="eastAsia" w:ascii="Times New Roman" w:hAnsi="Times New Roman" w:eastAsia="方正仿宋_GBK" w:cs="方正仿宋_GBK"/>
          <w:color w:val="auto"/>
          <w:kern w:val="0"/>
          <w:sz w:val="30"/>
          <w:szCs w:val="30"/>
          <w:highlight w:val="none"/>
          <w:lang w:val="en-US" w:eastAsia="zh-CN"/>
        </w:rPr>
        <w:t>0.00元，</w:t>
      </w:r>
      <w:r>
        <w:rPr>
          <w:rFonts w:hint="eastAsia" w:ascii="Times New Roman" w:hAnsi="Times New Roman" w:eastAsia="方正仿宋_GBK" w:cs="方正仿宋_GBK"/>
          <w:color w:val="auto"/>
          <w:sz w:val="30"/>
          <w:szCs w:val="30"/>
          <w:lang w:eastAsia="zh-CN"/>
        </w:rPr>
        <w:t>上年无此项支出</w:t>
      </w:r>
      <w:r>
        <w:rPr>
          <w:rFonts w:hint="eastAsia" w:ascii="Times New Roman" w:hAnsi="Times New Roman" w:eastAsia="方正仿宋_GBK" w:cs="方正仿宋_GBK"/>
          <w:color w:val="auto"/>
          <w:kern w:val="0"/>
          <w:sz w:val="30"/>
          <w:szCs w:val="30"/>
          <w:highlight w:val="none"/>
          <w:lang w:eastAsia="zh-CN"/>
        </w:rPr>
        <w:t>。</w:t>
      </w:r>
      <w:r>
        <w:rPr>
          <w:rFonts w:hint="eastAsia" w:ascii="Times New Roman" w:hAnsi="Times New Roman" w:eastAsia="方正仿宋_GBK" w:cs="方正仿宋_GBK"/>
          <w:color w:val="auto"/>
          <w:sz w:val="30"/>
          <w:szCs w:val="30"/>
          <w:highlight w:val="none"/>
          <w:lang w:val="en-US" w:eastAsia="zh-CN"/>
        </w:rPr>
        <w:t>2025年度</w:t>
      </w:r>
      <w:r>
        <w:rPr>
          <w:rFonts w:hint="eastAsia" w:ascii="Times New Roman" w:hAnsi="Times New Roman" w:eastAsia="方正仿宋_GBK" w:cs="方正仿宋_GBK"/>
          <w:color w:val="auto"/>
          <w:sz w:val="30"/>
          <w:szCs w:val="30"/>
          <w:highlight w:val="none"/>
        </w:rPr>
        <w:t>一般公共预算财政拨款“三公”经费支出决算减少的主要原因</w:t>
      </w:r>
      <w:r>
        <w:rPr>
          <w:rFonts w:hint="eastAsia" w:ascii="Times New Roman" w:hAnsi="Times New Roman" w:eastAsia="方正仿宋_GBK" w:cs="方正仿宋_GBK"/>
          <w:color w:val="auto"/>
          <w:sz w:val="30"/>
          <w:szCs w:val="30"/>
          <w:highlight w:val="none"/>
          <w:lang w:eastAsia="zh-CN"/>
        </w:rPr>
        <w:t>是本年度厉行节约，严格控制“三公”经费支出</w:t>
      </w:r>
      <w:r>
        <w:rPr>
          <w:rFonts w:hint="eastAsia" w:ascii="Times New Roman" w:hAnsi="Times New Roman" w:eastAsia="方正仿宋_GBK" w:cs="方正仿宋_GBK"/>
          <w:color w:val="auto"/>
          <w:sz w:val="30"/>
          <w:szCs w:val="30"/>
          <w:highlight w:val="none"/>
        </w:rPr>
        <w:t>。</w:t>
      </w:r>
    </w:p>
    <w:p w14:paraId="1F39A8D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sz w:val="30"/>
          <w:szCs w:val="30"/>
          <w:highlight w:val="none"/>
        </w:rPr>
        <w:t>一般公共预算财政拨款“三公”经费支出</w:t>
      </w:r>
      <w:r>
        <w:rPr>
          <w:rFonts w:hint="eastAsia" w:ascii="Times New Roman" w:hAnsi="Times New Roman" w:eastAsia="方正仿宋_GBK" w:cs="方正仿宋_GBK"/>
          <w:color w:val="auto"/>
          <w:sz w:val="30"/>
          <w:szCs w:val="30"/>
          <w:highlight w:val="none"/>
          <w:lang w:eastAsia="zh-CN"/>
        </w:rPr>
        <w:t>实物量的</w:t>
      </w:r>
      <w:r>
        <w:rPr>
          <w:rFonts w:hint="eastAsia" w:ascii="Times New Roman" w:hAnsi="Times New Roman" w:eastAsia="方正仿宋_GBK" w:cs="方正仿宋_GBK"/>
          <w:color w:val="auto"/>
          <w:sz w:val="30"/>
          <w:szCs w:val="30"/>
          <w:highlight w:val="none"/>
        </w:rPr>
        <w:t>具体情况</w:t>
      </w:r>
      <w:r>
        <w:rPr>
          <w:rFonts w:hint="eastAsia" w:ascii="Times New Roman" w:hAnsi="Times New Roman" w:eastAsia="方正仿宋_GBK" w:cs="方正仿宋_GBK"/>
          <w:color w:val="auto"/>
          <w:sz w:val="30"/>
          <w:szCs w:val="30"/>
          <w:highlight w:val="none"/>
          <w:lang w:eastAsia="zh-CN"/>
        </w:rPr>
        <w:t>：</w:t>
      </w:r>
    </w:p>
    <w:p w14:paraId="0359AC89">
      <w:pPr>
        <w:keepNext w:val="0"/>
        <w:keepLines w:val="0"/>
        <w:pageBreakBefore w:val="0"/>
        <w:widowControl/>
        <w:numPr>
          <w:ilvl w:val="0"/>
          <w:numId w:val="0"/>
        </w:numPr>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b w:val="0"/>
          <w:bCs/>
          <w:color w:val="auto"/>
          <w:sz w:val="30"/>
          <w:szCs w:val="30"/>
          <w:highlight w:val="none"/>
        </w:rPr>
      </w:pPr>
      <w:r>
        <w:rPr>
          <w:rFonts w:hint="eastAsia" w:ascii="Times New Roman" w:hAnsi="Times New Roman" w:eastAsia="方正仿宋_GBK" w:cs="方正仿宋_GBK"/>
          <w:b w:val="0"/>
          <w:bCs/>
          <w:color w:val="auto"/>
          <w:sz w:val="30"/>
          <w:szCs w:val="30"/>
          <w:highlight w:val="none"/>
          <w:lang w:val="en-US" w:eastAsia="zh-CN"/>
        </w:rPr>
        <w:t>1.</w:t>
      </w:r>
      <w:r>
        <w:rPr>
          <w:rFonts w:hint="eastAsia" w:ascii="Times New Roman" w:hAnsi="Times New Roman" w:eastAsia="方正仿宋_GBK" w:cs="方正仿宋_GBK"/>
          <w:b w:val="0"/>
          <w:bCs/>
          <w:color w:val="auto"/>
          <w:sz w:val="30"/>
          <w:szCs w:val="30"/>
          <w:highlight w:val="none"/>
        </w:rPr>
        <w:t>安排因公出国（境）团组</w:t>
      </w:r>
      <w:r>
        <w:rPr>
          <w:rFonts w:hint="eastAsia" w:ascii="Times New Roman" w:hAnsi="Times New Roman" w:eastAsia="方正仿宋_GBK" w:cs="方正仿宋_GBK"/>
          <w:color w:val="auto"/>
          <w:sz w:val="30"/>
          <w:lang w:val="zh-CN"/>
        </w:rPr>
        <w:t>0</w:t>
      </w:r>
      <w:r>
        <w:rPr>
          <w:rFonts w:hint="eastAsia" w:ascii="Times New Roman" w:hAnsi="Times New Roman" w:eastAsia="方正仿宋_GBK" w:cs="方正仿宋_GBK"/>
          <w:b w:val="0"/>
          <w:bCs/>
          <w:color w:val="auto"/>
          <w:sz w:val="30"/>
          <w:szCs w:val="30"/>
          <w:highlight w:val="none"/>
        </w:rPr>
        <w:t>个，累计</w:t>
      </w:r>
      <w:r>
        <w:rPr>
          <w:rFonts w:hint="eastAsia" w:ascii="Times New Roman" w:hAnsi="Times New Roman" w:eastAsia="方正仿宋_GBK" w:cs="方正仿宋_GBK"/>
          <w:color w:val="auto"/>
          <w:sz w:val="30"/>
          <w:lang w:val="zh-CN"/>
        </w:rPr>
        <w:t>0</w:t>
      </w:r>
      <w:r>
        <w:rPr>
          <w:rFonts w:hint="eastAsia" w:ascii="Times New Roman" w:hAnsi="Times New Roman" w:eastAsia="方正仿宋_GBK" w:cs="方正仿宋_GBK"/>
          <w:b w:val="0"/>
          <w:bCs/>
          <w:color w:val="auto"/>
          <w:sz w:val="30"/>
          <w:szCs w:val="30"/>
          <w:highlight w:val="none"/>
        </w:rPr>
        <w:t>人次。</w:t>
      </w:r>
    </w:p>
    <w:p w14:paraId="71890AE4">
      <w:pPr>
        <w:keepNext w:val="0"/>
        <w:keepLines w:val="0"/>
        <w:pageBreakBefore w:val="0"/>
        <w:widowControl/>
        <w:numPr>
          <w:ilvl w:val="0"/>
          <w:numId w:val="0"/>
        </w:numPr>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b w:val="0"/>
          <w:bCs/>
          <w:color w:val="auto"/>
          <w:sz w:val="30"/>
          <w:szCs w:val="30"/>
          <w:highlight w:val="none"/>
        </w:rPr>
      </w:pPr>
      <w:r>
        <w:rPr>
          <w:rFonts w:hint="eastAsia" w:ascii="Times New Roman" w:hAnsi="Times New Roman" w:eastAsia="方正仿宋_GBK" w:cs="方正仿宋_GBK"/>
          <w:b w:val="0"/>
          <w:bCs/>
          <w:color w:val="auto"/>
          <w:sz w:val="30"/>
          <w:szCs w:val="30"/>
          <w:highlight w:val="none"/>
          <w:lang w:val="en-US" w:eastAsia="zh-CN"/>
        </w:rPr>
        <w:t>2.</w:t>
      </w:r>
      <w:r>
        <w:rPr>
          <w:rFonts w:hint="eastAsia" w:ascii="Times New Roman" w:hAnsi="Times New Roman" w:eastAsia="方正仿宋_GBK" w:cs="方正仿宋_GBK"/>
          <w:b w:val="0"/>
          <w:bCs/>
          <w:color w:val="auto"/>
          <w:sz w:val="30"/>
          <w:szCs w:val="30"/>
          <w:highlight w:val="none"/>
        </w:rPr>
        <w:t>购置车辆</w:t>
      </w:r>
      <w:r>
        <w:rPr>
          <w:rFonts w:hint="eastAsia" w:ascii="Times New Roman" w:hAnsi="Times New Roman" w:eastAsia="方正仿宋_GBK" w:cs="方正仿宋_GBK"/>
          <w:color w:val="auto"/>
          <w:sz w:val="30"/>
          <w:lang w:val="zh-CN"/>
        </w:rPr>
        <w:t>0</w:t>
      </w:r>
      <w:r>
        <w:rPr>
          <w:rFonts w:hint="eastAsia" w:ascii="Times New Roman" w:hAnsi="Times New Roman" w:eastAsia="方正仿宋_GBK" w:cs="方正仿宋_GBK"/>
          <w:b w:val="0"/>
          <w:bCs/>
          <w:color w:val="auto"/>
          <w:sz w:val="30"/>
          <w:szCs w:val="30"/>
          <w:highlight w:val="none"/>
        </w:rPr>
        <w:t>辆。开支一般公共预算财政拨款的公务用车保有量为</w:t>
      </w:r>
      <w:r>
        <w:rPr>
          <w:rFonts w:hint="eastAsia" w:ascii="Times New Roman" w:hAnsi="Times New Roman" w:eastAsia="方正仿宋_GBK" w:cs="方正仿宋_GBK"/>
          <w:color w:val="auto"/>
          <w:sz w:val="30"/>
          <w:lang w:val="zh-CN"/>
        </w:rPr>
        <w:t>0</w:t>
      </w:r>
      <w:r>
        <w:rPr>
          <w:rFonts w:hint="eastAsia" w:ascii="Times New Roman" w:hAnsi="Times New Roman" w:eastAsia="方正仿宋_GBK" w:cs="方正仿宋_GBK"/>
          <w:b w:val="0"/>
          <w:bCs/>
          <w:color w:val="auto"/>
          <w:sz w:val="30"/>
          <w:szCs w:val="30"/>
          <w:highlight w:val="none"/>
        </w:rPr>
        <w:t>辆。</w:t>
      </w:r>
    </w:p>
    <w:p w14:paraId="6F53189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b w:val="0"/>
          <w:bCs/>
          <w:color w:val="auto"/>
          <w:sz w:val="30"/>
          <w:szCs w:val="30"/>
          <w:highlight w:val="none"/>
          <w:lang w:eastAsia="zh-CN"/>
        </w:rPr>
      </w:pPr>
      <w:r>
        <w:rPr>
          <w:rFonts w:hint="eastAsia" w:ascii="Times New Roman" w:hAnsi="Times New Roman" w:eastAsia="方正仿宋_GBK" w:cs="方正仿宋_GBK"/>
          <w:b w:val="0"/>
          <w:bCs/>
          <w:color w:val="auto"/>
          <w:sz w:val="30"/>
          <w:szCs w:val="30"/>
          <w:highlight w:val="none"/>
        </w:rPr>
        <w:t>3.安排</w:t>
      </w:r>
      <w:r>
        <w:rPr>
          <w:rFonts w:hint="eastAsia" w:ascii="Times New Roman" w:hAnsi="Times New Roman" w:eastAsia="方正仿宋_GBK" w:cs="方正仿宋_GBK"/>
          <w:color w:val="auto"/>
          <w:sz w:val="30"/>
          <w:szCs w:val="30"/>
          <w:highlight w:val="none"/>
        </w:rPr>
        <w:t>国内公务接待</w:t>
      </w:r>
      <w:r>
        <w:rPr>
          <w:rFonts w:hint="eastAsia" w:ascii="Times New Roman" w:hAnsi="Times New Roman" w:eastAsia="方正仿宋_GBK" w:cs="方正仿宋_GBK"/>
          <w:color w:val="auto"/>
          <w:sz w:val="30"/>
          <w:lang w:val="zh-CN"/>
        </w:rPr>
        <w:t>0</w:t>
      </w:r>
      <w:r>
        <w:rPr>
          <w:rFonts w:hint="eastAsia" w:ascii="Times New Roman" w:hAnsi="Times New Roman" w:eastAsia="方正仿宋_GBK" w:cs="方正仿宋_GBK"/>
          <w:color w:val="auto"/>
          <w:sz w:val="30"/>
          <w:szCs w:val="30"/>
          <w:highlight w:val="none"/>
        </w:rPr>
        <w:t>批次（其中：外事接待</w:t>
      </w:r>
      <w:r>
        <w:rPr>
          <w:rFonts w:hint="eastAsia" w:ascii="Times New Roman" w:hAnsi="Times New Roman" w:eastAsia="方正仿宋_GBK" w:cs="方正仿宋_GBK"/>
          <w:color w:val="auto"/>
          <w:sz w:val="30"/>
          <w:lang w:val="zh-CN"/>
        </w:rPr>
        <w:t>0</w:t>
      </w:r>
      <w:r>
        <w:rPr>
          <w:rFonts w:hint="eastAsia" w:ascii="Times New Roman" w:hAnsi="Times New Roman" w:eastAsia="方正仿宋_GBK" w:cs="方正仿宋_GBK"/>
          <w:color w:val="auto"/>
          <w:sz w:val="30"/>
          <w:szCs w:val="30"/>
          <w:highlight w:val="none"/>
        </w:rPr>
        <w:t>批次），接待人次</w:t>
      </w:r>
      <w:r>
        <w:rPr>
          <w:rFonts w:hint="eastAsia" w:ascii="Times New Roman" w:hAnsi="Times New Roman" w:eastAsia="方正仿宋_GBK" w:cs="方正仿宋_GBK"/>
          <w:color w:val="auto"/>
          <w:sz w:val="30"/>
          <w:lang w:val="zh-CN"/>
        </w:rPr>
        <w:t>0</w:t>
      </w:r>
      <w:r>
        <w:rPr>
          <w:rFonts w:hint="eastAsia" w:ascii="Times New Roman" w:hAnsi="Times New Roman" w:eastAsia="方正仿宋_GBK" w:cs="方正仿宋_GBK"/>
          <w:color w:val="auto"/>
          <w:sz w:val="30"/>
          <w:szCs w:val="30"/>
          <w:highlight w:val="none"/>
        </w:rPr>
        <w:t>人（其中：外事接待人次</w:t>
      </w:r>
      <w:r>
        <w:rPr>
          <w:rFonts w:hint="eastAsia" w:ascii="Times New Roman" w:hAnsi="Times New Roman" w:eastAsia="方正仿宋_GBK" w:cs="方正仿宋_GBK"/>
          <w:color w:val="auto"/>
          <w:sz w:val="30"/>
          <w:lang w:val="zh-CN"/>
        </w:rPr>
        <w:t>0</w:t>
      </w:r>
      <w:r>
        <w:rPr>
          <w:rFonts w:hint="eastAsia" w:ascii="Times New Roman" w:hAnsi="Times New Roman" w:eastAsia="方正仿宋_GBK" w:cs="方正仿宋_GBK"/>
          <w:color w:val="auto"/>
          <w:sz w:val="30"/>
          <w:szCs w:val="30"/>
          <w:highlight w:val="none"/>
        </w:rPr>
        <w:t>人）。安排国（境）外公务接待</w:t>
      </w:r>
      <w:r>
        <w:rPr>
          <w:rFonts w:hint="eastAsia" w:ascii="Times New Roman" w:hAnsi="Times New Roman" w:eastAsia="方正仿宋_GBK" w:cs="方正仿宋_GBK"/>
          <w:color w:val="auto"/>
          <w:sz w:val="30"/>
          <w:lang w:val="zh-CN"/>
        </w:rPr>
        <w:t>0</w:t>
      </w:r>
      <w:r>
        <w:rPr>
          <w:rFonts w:hint="eastAsia" w:ascii="Times New Roman" w:hAnsi="Times New Roman" w:eastAsia="方正仿宋_GBK" w:cs="方正仿宋_GBK"/>
          <w:color w:val="auto"/>
          <w:sz w:val="30"/>
          <w:szCs w:val="30"/>
          <w:highlight w:val="none"/>
        </w:rPr>
        <w:t>批次，接待人次</w:t>
      </w:r>
      <w:r>
        <w:rPr>
          <w:rFonts w:hint="eastAsia" w:ascii="Times New Roman" w:hAnsi="Times New Roman" w:eastAsia="方正仿宋_GBK" w:cs="方正仿宋_GBK"/>
          <w:color w:val="auto"/>
          <w:sz w:val="30"/>
          <w:lang w:val="zh-CN"/>
        </w:rPr>
        <w:t>0</w:t>
      </w:r>
      <w:r>
        <w:rPr>
          <w:rFonts w:hint="eastAsia" w:ascii="Times New Roman" w:hAnsi="Times New Roman" w:eastAsia="方正仿宋_GBK" w:cs="方正仿宋_GBK"/>
          <w:color w:val="auto"/>
          <w:sz w:val="30"/>
          <w:szCs w:val="30"/>
          <w:highlight w:val="none"/>
        </w:rPr>
        <w:t>人</w:t>
      </w:r>
      <w:r>
        <w:rPr>
          <w:rFonts w:hint="eastAsia" w:ascii="Times New Roman" w:hAnsi="Times New Roman" w:eastAsia="方正仿宋_GBK" w:cs="方正仿宋_GBK"/>
          <w:color w:val="auto"/>
          <w:sz w:val="30"/>
          <w:szCs w:val="30"/>
          <w:highlight w:val="none"/>
          <w:lang w:eastAsia="zh-CN"/>
        </w:rPr>
        <w:t>。</w:t>
      </w:r>
    </w:p>
    <w:p w14:paraId="1C54ED9A">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
          <w:color w:val="auto"/>
          <w:sz w:val="30"/>
          <w:szCs w:val="30"/>
          <w:highlight w:val="none"/>
          <w:lang w:eastAsia="zh-CN"/>
        </w:rPr>
      </w:pPr>
      <w:r>
        <w:rPr>
          <w:rFonts w:hint="eastAsia" w:ascii="Times New Roman" w:hAnsi="Times New Roman" w:eastAsia="方正楷体_GBK" w:cs="方正楷体_GBK"/>
          <w:color w:val="auto"/>
          <w:sz w:val="30"/>
          <w:szCs w:val="30"/>
          <w:highlight w:val="none"/>
          <w:lang w:eastAsia="zh-CN"/>
        </w:rPr>
        <w:t>（三）需要说明的事项</w:t>
      </w:r>
    </w:p>
    <w:p w14:paraId="0522FCB5">
      <w:pPr>
        <w:keepNext w:val="0"/>
        <w:keepLines w:val="0"/>
        <w:pageBreakBefore w:val="0"/>
        <w:widowControl w:val="0"/>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sz w:val="30"/>
          <w:szCs w:val="30"/>
          <w:highlight w:val="none"/>
          <w:lang w:eastAsia="zh-CN"/>
        </w:rPr>
        <w:t>不存在需要说明的事项。</w:t>
      </w:r>
    </w:p>
    <w:p w14:paraId="7ED9ECB7">
      <w:pPr>
        <w:keepNext w:val="0"/>
        <w:keepLines w:val="0"/>
        <w:pageBreakBefore w:val="0"/>
        <w:widowControl/>
        <w:kinsoku/>
        <w:overflowPunct/>
        <w:topLinePunct w:val="0"/>
        <w:autoSpaceDE/>
        <w:autoSpaceDN/>
        <w:bidi w:val="0"/>
        <w:adjustRightInd/>
        <w:snapToGrid w:val="0"/>
        <w:spacing w:before="100" w:after="100" w:line="590" w:lineRule="exact"/>
        <w:jc w:val="center"/>
        <w:textAlignment w:val="auto"/>
        <w:outlineLvl w:val="0"/>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rPr>
        <w:t>第四部分  其他重要事项及相关口径情况说明</w:t>
      </w:r>
    </w:p>
    <w:p w14:paraId="3DEE6C1E">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黑体" w:cs="黑体"/>
          <w:color w:val="auto"/>
          <w:sz w:val="30"/>
          <w:szCs w:val="30"/>
          <w:highlight w:val="none"/>
        </w:rPr>
      </w:pPr>
      <w:r>
        <w:rPr>
          <w:rFonts w:hint="eastAsia" w:ascii="Times New Roman" w:hAnsi="Times New Roman" w:eastAsia="方正黑体_GBK" w:cs="方正黑体_GBK"/>
          <w:color w:val="auto"/>
          <w:sz w:val="30"/>
          <w:szCs w:val="30"/>
          <w:highlight w:val="none"/>
          <w:lang w:eastAsia="zh-CN"/>
        </w:rPr>
        <w:t>一、机关运行经费支出情况</w:t>
      </w:r>
    </w:p>
    <w:p w14:paraId="0F2CD213">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lang w:val="zh-CN"/>
        </w:rPr>
        <w:t>华宁县烟草产业服务中心202</w:t>
      </w:r>
      <w:r>
        <w:rPr>
          <w:rFonts w:hint="eastAsia" w:ascii="Times New Roman" w:hAnsi="Times New Roman" w:eastAsia="方正仿宋_GBK" w:cs="方正仿宋_GBK"/>
          <w:color w:val="auto"/>
          <w:sz w:val="30"/>
          <w:lang w:val="en-US" w:eastAsia="zh-CN"/>
        </w:rPr>
        <w:t>5</w:t>
      </w:r>
      <w:r>
        <w:rPr>
          <w:rFonts w:hint="eastAsia" w:ascii="Times New Roman" w:hAnsi="Times New Roman" w:eastAsia="方正仿宋_GBK" w:cs="方正仿宋_GBK"/>
          <w:color w:val="auto"/>
          <w:sz w:val="30"/>
          <w:lang w:val="zh-CN"/>
        </w:rPr>
        <w:t>年机关运行经费支出0.00元，与上年对比无变化。主要原因是：我单位为其他事业单位，无机关运行经费支出项目。</w:t>
      </w:r>
    </w:p>
    <w:p w14:paraId="69F802FA">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color w:val="auto"/>
          <w:sz w:val="30"/>
          <w:szCs w:val="30"/>
          <w:highlight w:val="none"/>
          <w:lang w:eastAsia="zh-CN"/>
        </w:rPr>
      </w:pPr>
      <w:r>
        <w:rPr>
          <w:rFonts w:hint="eastAsia" w:ascii="Times New Roman" w:hAnsi="Times New Roman" w:eastAsia="方正黑体_GBK" w:cs="方正黑体_GBK"/>
          <w:color w:val="auto"/>
          <w:sz w:val="30"/>
          <w:szCs w:val="30"/>
          <w:highlight w:val="none"/>
          <w:lang w:val="en-US" w:eastAsia="zh-CN"/>
        </w:rPr>
        <w:t>二、</w:t>
      </w:r>
      <w:r>
        <w:rPr>
          <w:rFonts w:hint="eastAsia" w:ascii="Times New Roman" w:hAnsi="Times New Roman" w:eastAsia="方正黑体_GBK" w:cs="方正黑体_GBK"/>
          <w:color w:val="auto"/>
          <w:sz w:val="30"/>
          <w:szCs w:val="30"/>
          <w:highlight w:val="none"/>
          <w:lang w:eastAsia="zh-CN"/>
        </w:rPr>
        <w:t>国有资产占用情况</w:t>
      </w:r>
    </w:p>
    <w:p w14:paraId="359EB7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color w:val="auto"/>
          <w:kern w:val="0"/>
          <w:sz w:val="30"/>
          <w:szCs w:val="30"/>
          <w:highlight w:val="none"/>
        </w:rPr>
      </w:pPr>
      <w:r>
        <w:rPr>
          <w:rFonts w:hint="eastAsia" w:ascii="Times New Roman" w:hAnsi="Times New Roman" w:eastAsia="方正仿宋_GBK" w:cs="方正仿宋_GBK"/>
          <w:color w:val="auto"/>
          <w:sz w:val="30"/>
          <w:szCs w:val="30"/>
          <w:highlight w:val="none"/>
          <w:lang w:eastAsia="zh-CN"/>
        </w:rPr>
        <w:t>截至2025年末，</w:t>
      </w:r>
      <w:r>
        <w:rPr>
          <w:rFonts w:hint="eastAsia" w:ascii="Times New Roman" w:hAnsi="Times New Roman" w:eastAsia="方正仿宋_GBK" w:cs="方正仿宋_GBK"/>
          <w:color w:val="auto"/>
          <w:sz w:val="30"/>
          <w:lang w:val="zh-CN"/>
        </w:rPr>
        <w:t>华宁县烟草产业服务中心</w:t>
      </w:r>
      <w:r>
        <w:rPr>
          <w:rFonts w:hint="eastAsia" w:ascii="Times New Roman" w:hAnsi="Times New Roman" w:eastAsia="方正仿宋_GBK" w:cs="方正仿宋_GBK"/>
          <w:color w:val="auto"/>
          <w:sz w:val="30"/>
          <w:szCs w:val="30"/>
          <w:highlight w:val="none"/>
          <w:lang w:eastAsia="zh-CN"/>
        </w:rPr>
        <w:t>资产总额</w:t>
      </w:r>
      <w:r>
        <w:rPr>
          <w:rFonts w:hint="eastAsia" w:ascii="Times New Roman" w:hAnsi="Times New Roman" w:eastAsia="方正仿宋_GBK" w:cs="方正仿宋_GBK"/>
          <w:color w:val="auto"/>
          <w:sz w:val="30"/>
          <w:szCs w:val="30"/>
          <w:highlight w:val="none"/>
          <w:lang w:val="en-US" w:eastAsia="zh-CN"/>
        </w:rPr>
        <w:t>42,612.58</w:t>
      </w:r>
      <w:r>
        <w:rPr>
          <w:rFonts w:hint="eastAsia" w:ascii="Times New Roman" w:hAnsi="Times New Roman" w:eastAsia="方正仿宋_GBK" w:cs="方正仿宋_GBK"/>
          <w:color w:val="auto"/>
          <w:sz w:val="30"/>
          <w:szCs w:val="30"/>
          <w:highlight w:val="none"/>
          <w:lang w:eastAsia="zh-CN"/>
        </w:rPr>
        <w:t>元，其中，流动资产</w:t>
      </w:r>
      <w:r>
        <w:rPr>
          <w:rFonts w:hint="eastAsia" w:ascii="Times New Roman" w:hAnsi="Times New Roman" w:eastAsia="方正仿宋_GBK" w:cs="方正仿宋_GBK"/>
          <w:color w:val="auto"/>
          <w:sz w:val="30"/>
          <w:szCs w:val="30"/>
          <w:highlight w:val="none"/>
          <w:lang w:val="en-US" w:eastAsia="zh-CN"/>
        </w:rPr>
        <w:t>16,283.89</w:t>
      </w:r>
      <w:r>
        <w:rPr>
          <w:rFonts w:hint="eastAsia" w:ascii="Times New Roman" w:hAnsi="Times New Roman" w:eastAsia="方正仿宋_GBK" w:cs="方正仿宋_GBK"/>
          <w:color w:val="auto"/>
          <w:sz w:val="30"/>
          <w:szCs w:val="30"/>
          <w:highlight w:val="none"/>
          <w:lang w:eastAsia="zh-CN"/>
        </w:rPr>
        <w:t>元，固定资产</w:t>
      </w:r>
      <w:r>
        <w:rPr>
          <w:rFonts w:hint="eastAsia" w:ascii="Times New Roman" w:hAnsi="Times New Roman" w:eastAsia="方正仿宋_GBK" w:cs="方正仿宋_GBK"/>
          <w:color w:val="auto"/>
          <w:sz w:val="30"/>
          <w:szCs w:val="30"/>
          <w:highlight w:val="none"/>
          <w:lang w:val="en-US" w:eastAsia="zh-CN"/>
        </w:rPr>
        <w:t>26,328.69</w:t>
      </w:r>
      <w:r>
        <w:rPr>
          <w:rFonts w:hint="eastAsia" w:ascii="Times New Roman" w:hAnsi="Times New Roman" w:eastAsia="方正仿宋_GBK" w:cs="方正仿宋_GBK"/>
          <w:color w:val="auto"/>
          <w:sz w:val="30"/>
          <w:szCs w:val="30"/>
          <w:highlight w:val="none"/>
          <w:lang w:eastAsia="zh-CN"/>
        </w:rPr>
        <w:t>元（净值），对外投资及有价证券</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lang w:eastAsia="zh-CN"/>
        </w:rPr>
        <w:t>元，在建工程</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lang w:eastAsia="zh-CN"/>
        </w:rPr>
        <w:t>元，无形资产</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lang w:eastAsia="zh-CN"/>
        </w:rPr>
        <w:t>元（净值），其他资产</w:t>
      </w:r>
      <w:r>
        <w:rPr>
          <w:rFonts w:hint="eastAsia" w:ascii="Times New Roman" w:hAnsi="Times New Roman" w:eastAsia="方正仿宋_GBK" w:cs="方正仿宋_GBK"/>
          <w:color w:val="auto"/>
          <w:sz w:val="30"/>
          <w:szCs w:val="30"/>
          <w:highlight w:val="none"/>
          <w:lang w:val="en-US" w:eastAsia="zh-CN"/>
        </w:rPr>
        <w:t>0.00</w:t>
      </w:r>
      <w:r>
        <w:rPr>
          <w:rFonts w:hint="eastAsia" w:ascii="Times New Roman" w:hAnsi="Times New Roman" w:eastAsia="方正仿宋_GBK" w:cs="方正仿宋_GBK"/>
          <w:color w:val="auto"/>
          <w:sz w:val="30"/>
          <w:szCs w:val="30"/>
          <w:highlight w:val="none"/>
          <w:lang w:eastAsia="zh-CN"/>
        </w:rPr>
        <w:t>元（净值）（具体内容详见附表）</w:t>
      </w:r>
      <w:r>
        <w:rPr>
          <w:rFonts w:hint="eastAsia" w:ascii="Times New Roman" w:hAnsi="Times New Roman" w:eastAsia="方正仿宋_GBK" w:cs="方正仿宋_GBK"/>
          <w:color w:val="auto"/>
          <w:kern w:val="0"/>
          <w:sz w:val="30"/>
          <w:szCs w:val="30"/>
          <w:highlight w:val="none"/>
        </w:rPr>
        <w:t>。与上年相比，本年资产总额增加</w:t>
      </w:r>
      <w:r>
        <w:rPr>
          <w:rFonts w:hint="eastAsia" w:ascii="Times New Roman" w:hAnsi="Times New Roman" w:eastAsia="方正仿宋_GBK" w:cs="方正仿宋_GBK"/>
          <w:color w:val="auto"/>
          <w:kern w:val="0"/>
          <w:sz w:val="30"/>
          <w:szCs w:val="30"/>
          <w:highlight w:val="none"/>
          <w:lang w:val="en-US" w:eastAsia="zh-CN"/>
        </w:rPr>
        <w:t>4,833.58</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，其中固定资产</w:t>
      </w:r>
      <w:r>
        <w:rPr>
          <w:rFonts w:hint="eastAsia" w:ascii="Times New Roman" w:hAnsi="Times New Roman" w:eastAsia="方正仿宋_GBK" w:cs="方正仿宋_GBK"/>
          <w:color w:val="auto"/>
          <w:kern w:val="0"/>
          <w:sz w:val="30"/>
          <w:szCs w:val="30"/>
          <w:highlight w:val="none"/>
          <w:lang w:val="en-US" w:eastAsia="zh-CN"/>
        </w:rPr>
        <w:t>8,492.64</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。处置房屋建筑物</w:t>
      </w:r>
      <w:r>
        <w:rPr>
          <w:rFonts w:hint="eastAsia" w:ascii="Times New Roman" w:hAnsi="Times New Roman" w:eastAsia="方正仿宋_GBK" w:cs="方正仿宋_GBK"/>
          <w:color w:val="auto"/>
          <w:kern w:val="0"/>
          <w:sz w:val="30"/>
          <w:szCs w:val="30"/>
          <w:highlight w:val="none"/>
          <w:lang w:val="en-US" w:eastAsia="zh-CN"/>
        </w:rPr>
        <w:t>0.00</w:t>
      </w:r>
      <w:r>
        <w:rPr>
          <w:rFonts w:hint="eastAsia" w:ascii="Times New Roman" w:hAnsi="Times New Roman" w:eastAsia="方正仿宋_GBK" w:cs="方正仿宋_GBK"/>
          <w:color w:val="auto"/>
          <w:kern w:val="0"/>
          <w:sz w:val="30"/>
          <w:szCs w:val="30"/>
          <w:highlight w:val="none"/>
        </w:rPr>
        <w:t>平方米，账面原值</w:t>
      </w:r>
      <w:r>
        <w:rPr>
          <w:rFonts w:hint="eastAsia" w:ascii="Times New Roman" w:hAnsi="Times New Roman" w:eastAsia="方正仿宋_GBK" w:cs="方正仿宋_GBK"/>
          <w:color w:val="auto"/>
          <w:kern w:val="0"/>
          <w:sz w:val="30"/>
          <w:szCs w:val="30"/>
          <w:highlight w:val="none"/>
          <w:lang w:val="en-US" w:eastAsia="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；处置车辆</w:t>
      </w:r>
      <w:r>
        <w:rPr>
          <w:rFonts w:hint="eastAsia" w:ascii="Times New Roman" w:hAnsi="Times New Roman" w:eastAsia="方正仿宋_GBK" w:cs="方正仿宋_GBK"/>
          <w:color w:val="auto"/>
          <w:kern w:val="0"/>
          <w:sz w:val="30"/>
          <w:szCs w:val="30"/>
          <w:highlight w:val="none"/>
          <w:lang w:val="en-US" w:eastAsia="zh-CN"/>
        </w:rPr>
        <w:t>0</w:t>
      </w:r>
      <w:r>
        <w:rPr>
          <w:rFonts w:hint="eastAsia" w:ascii="Times New Roman" w:hAnsi="Times New Roman" w:eastAsia="方正仿宋_GBK" w:cs="方正仿宋_GBK"/>
          <w:color w:val="auto"/>
          <w:kern w:val="0"/>
          <w:sz w:val="30"/>
          <w:szCs w:val="30"/>
          <w:highlight w:val="none"/>
        </w:rPr>
        <w:t>辆，账面原值</w:t>
      </w:r>
      <w:r>
        <w:rPr>
          <w:rFonts w:hint="eastAsia" w:ascii="Times New Roman" w:hAnsi="Times New Roman" w:eastAsia="方正仿宋_GBK" w:cs="方正仿宋_GBK"/>
          <w:color w:val="auto"/>
          <w:kern w:val="0"/>
          <w:sz w:val="30"/>
          <w:szCs w:val="30"/>
          <w:highlight w:val="none"/>
          <w:lang w:val="en-US" w:eastAsia="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；报废报损资产</w:t>
      </w:r>
      <w:r>
        <w:rPr>
          <w:rFonts w:hint="eastAsia" w:ascii="Times New Roman" w:hAnsi="Times New Roman" w:eastAsia="方正仿宋_GBK" w:cs="方正仿宋_GBK"/>
          <w:color w:val="auto"/>
          <w:kern w:val="0"/>
          <w:sz w:val="30"/>
          <w:szCs w:val="30"/>
          <w:highlight w:val="none"/>
          <w:lang w:val="en-US" w:eastAsia="zh-CN"/>
        </w:rPr>
        <w:t>0</w:t>
      </w:r>
      <w:r>
        <w:rPr>
          <w:rFonts w:hint="eastAsia" w:ascii="Times New Roman" w:hAnsi="Times New Roman" w:eastAsia="方正仿宋_GBK" w:cs="方正仿宋_GBK"/>
          <w:color w:val="auto"/>
          <w:kern w:val="0"/>
          <w:sz w:val="30"/>
          <w:szCs w:val="30"/>
          <w:highlight w:val="none"/>
        </w:rPr>
        <w:t>项，账面原值</w:t>
      </w:r>
      <w:r>
        <w:rPr>
          <w:rFonts w:hint="eastAsia" w:ascii="Times New Roman" w:hAnsi="Times New Roman" w:eastAsia="方正仿宋_GBK" w:cs="方正仿宋_GBK"/>
          <w:color w:val="auto"/>
          <w:kern w:val="0"/>
          <w:sz w:val="30"/>
          <w:szCs w:val="30"/>
          <w:highlight w:val="none"/>
          <w:lang w:val="en-US" w:eastAsia="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，实现资产处置收入</w:t>
      </w:r>
      <w:r>
        <w:rPr>
          <w:rFonts w:hint="eastAsia" w:ascii="Times New Roman" w:hAnsi="Times New Roman" w:eastAsia="方正仿宋_GBK" w:cs="方正仿宋_GBK"/>
          <w:color w:val="auto"/>
          <w:kern w:val="0"/>
          <w:sz w:val="30"/>
          <w:szCs w:val="30"/>
          <w:highlight w:val="none"/>
          <w:lang w:val="en-US" w:eastAsia="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；出租房屋</w:t>
      </w:r>
      <w:r>
        <w:rPr>
          <w:rFonts w:hint="eastAsia" w:ascii="Times New Roman" w:hAnsi="Times New Roman" w:eastAsia="方正仿宋_GBK" w:cs="方正仿宋_GBK"/>
          <w:color w:val="auto"/>
          <w:kern w:val="0"/>
          <w:sz w:val="30"/>
          <w:szCs w:val="30"/>
          <w:highlight w:val="none"/>
          <w:lang w:val="en-US" w:eastAsia="zh-CN"/>
        </w:rPr>
        <w:t>0.00</w:t>
      </w:r>
      <w:r>
        <w:rPr>
          <w:rFonts w:hint="eastAsia" w:ascii="Times New Roman" w:hAnsi="Times New Roman" w:eastAsia="方正仿宋_GBK" w:cs="方正仿宋_GBK"/>
          <w:color w:val="auto"/>
          <w:kern w:val="0"/>
          <w:sz w:val="30"/>
          <w:szCs w:val="30"/>
          <w:highlight w:val="none"/>
        </w:rPr>
        <w:t>平方米，账面原值</w:t>
      </w:r>
      <w:r>
        <w:rPr>
          <w:rFonts w:hint="eastAsia" w:ascii="Times New Roman" w:hAnsi="Times New Roman" w:eastAsia="方正仿宋_GBK" w:cs="方正仿宋_GBK"/>
          <w:color w:val="auto"/>
          <w:kern w:val="0"/>
          <w:sz w:val="30"/>
          <w:szCs w:val="30"/>
          <w:highlight w:val="none"/>
          <w:lang w:val="en-US" w:eastAsia="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，实现资产使用收入</w:t>
      </w:r>
      <w:r>
        <w:rPr>
          <w:rFonts w:hint="eastAsia" w:ascii="Times New Roman" w:hAnsi="Times New Roman" w:eastAsia="方正仿宋_GBK" w:cs="方正仿宋_GBK"/>
          <w:color w:val="auto"/>
          <w:kern w:val="0"/>
          <w:sz w:val="30"/>
          <w:szCs w:val="30"/>
          <w:highlight w:val="none"/>
          <w:lang w:val="en-US" w:eastAsia="zh-CN"/>
        </w:rPr>
        <w:t>0.00</w:t>
      </w:r>
      <w:r>
        <w:rPr>
          <w:rFonts w:hint="eastAsia" w:ascii="Times New Roman" w:hAnsi="Times New Roman" w:eastAsia="方正仿宋_GBK" w:cs="方正仿宋_GBK"/>
          <w:color w:val="auto"/>
          <w:kern w:val="0"/>
          <w:sz w:val="30"/>
          <w:szCs w:val="30"/>
          <w:highlight w:val="none"/>
          <w:lang w:eastAsia="zh-CN"/>
        </w:rPr>
        <w:t>元</w:t>
      </w:r>
      <w:r>
        <w:rPr>
          <w:rFonts w:hint="eastAsia" w:ascii="Times New Roman" w:hAnsi="Times New Roman" w:eastAsia="方正仿宋_GBK" w:cs="方正仿宋_GBK"/>
          <w:color w:val="auto"/>
          <w:kern w:val="0"/>
          <w:sz w:val="30"/>
          <w:szCs w:val="30"/>
          <w:highlight w:val="none"/>
        </w:rPr>
        <w:t>。</w:t>
      </w:r>
    </w:p>
    <w:p w14:paraId="4CDFCEA4">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hint="eastAsia" w:ascii="Times New Roman" w:hAnsi="Times New Roman" w:eastAsia="方正仿宋_GBK" w:cs="方正仿宋_GBK"/>
          <w:color w:val="auto"/>
          <w:kern w:val="0"/>
          <w:sz w:val="30"/>
          <w:szCs w:val="30"/>
          <w:highlight w:val="none"/>
          <w:lang w:eastAsia="zh-CN"/>
        </w:rPr>
      </w:pPr>
      <w:r>
        <w:rPr>
          <w:rFonts w:hint="eastAsia" w:ascii="Times New Roman" w:hAnsi="Times New Roman" w:eastAsia="方正仿宋_GBK" w:cs="方正仿宋_GBK"/>
          <w:color w:val="auto"/>
          <w:kern w:val="0"/>
          <w:sz w:val="30"/>
          <w:szCs w:val="30"/>
          <w:highlight w:val="none"/>
          <w:lang w:eastAsia="zh-CN"/>
        </w:rPr>
        <w:t>（</w:t>
      </w:r>
      <w:r>
        <w:rPr>
          <w:rFonts w:hint="eastAsia" w:ascii="Times New Roman" w:hAnsi="Times New Roman" w:eastAsia="方正仿宋_GBK" w:cs="方正仿宋_GBK"/>
          <w:color w:val="auto"/>
          <w:kern w:val="0"/>
          <w:sz w:val="30"/>
          <w:szCs w:val="30"/>
          <w:highlight w:val="none"/>
        </w:rPr>
        <w:t>国有资产占有使用情况表</w:t>
      </w:r>
      <w:r>
        <w:rPr>
          <w:rFonts w:hint="eastAsia" w:ascii="Times New Roman" w:hAnsi="Times New Roman" w:eastAsia="方正仿宋_GBK" w:cs="方正仿宋_GBK"/>
          <w:color w:val="auto"/>
          <w:kern w:val="0"/>
          <w:sz w:val="30"/>
          <w:szCs w:val="30"/>
          <w:highlight w:val="none"/>
          <w:lang w:eastAsia="zh-CN"/>
        </w:rPr>
        <w:t>详见附表）</w:t>
      </w:r>
    </w:p>
    <w:tbl>
      <w:tblPr>
        <w:tblStyle w:val="6"/>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65D29B18">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4F840CC7">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17"/>
                <w:szCs w:val="17"/>
                <w:highlight w:val="none"/>
              </w:rPr>
            </w:pPr>
          </w:p>
        </w:tc>
      </w:tr>
      <w:tr w14:paraId="6A91C183">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4CE47A8F">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17"/>
                <w:szCs w:val="17"/>
                <w:highlight w:val="none"/>
              </w:rPr>
            </w:pPr>
          </w:p>
        </w:tc>
      </w:tr>
      <w:tr w14:paraId="6BC6F6EC">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70396946">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17"/>
                <w:szCs w:val="17"/>
                <w:highlight w:val="none"/>
              </w:rPr>
            </w:pPr>
          </w:p>
        </w:tc>
      </w:tr>
      <w:tr w14:paraId="4DAF2883">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6A4F9EF8">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17"/>
                <w:szCs w:val="17"/>
                <w:highlight w:val="none"/>
              </w:rPr>
            </w:pPr>
          </w:p>
        </w:tc>
      </w:tr>
      <w:tr w14:paraId="1BA8C3AB">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3306AB82">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17"/>
                <w:szCs w:val="17"/>
                <w:highlight w:val="none"/>
              </w:rPr>
            </w:pPr>
          </w:p>
        </w:tc>
      </w:tr>
      <w:tr w14:paraId="10557F35">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721C9341">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17"/>
                <w:szCs w:val="17"/>
                <w:highlight w:val="none"/>
              </w:rPr>
            </w:pPr>
          </w:p>
        </w:tc>
      </w:tr>
      <w:tr w14:paraId="0B3C6A8D">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16220C04">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17"/>
                <w:szCs w:val="17"/>
                <w:highlight w:val="none"/>
              </w:rPr>
            </w:pPr>
          </w:p>
        </w:tc>
      </w:tr>
      <w:tr w14:paraId="36F218CB">
        <w:tblPrEx>
          <w:tblCellMar>
            <w:top w:w="0" w:type="dxa"/>
            <w:left w:w="0" w:type="dxa"/>
            <w:bottom w:w="0" w:type="dxa"/>
            <w:right w:w="0" w:type="dxa"/>
          </w:tblCellMar>
        </w:tblPrEx>
        <w:trPr>
          <w:trHeight w:val="495" w:hRule="atLeast"/>
        </w:trPr>
        <w:tc>
          <w:tcPr>
            <w:tcW w:w="142" w:type="dxa"/>
            <w:noWrap w:val="0"/>
            <w:vAlign w:val="center"/>
          </w:tcPr>
          <w:p w14:paraId="36292125">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Times New Roman"/>
                <w:color w:val="auto"/>
                <w:kern w:val="0"/>
                <w:sz w:val="20"/>
                <w:szCs w:val="20"/>
                <w:highlight w:val="none"/>
              </w:rPr>
            </w:pPr>
          </w:p>
        </w:tc>
      </w:tr>
    </w:tbl>
    <w:p w14:paraId="19770963">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cs="黑体"/>
          <w:color w:val="auto"/>
          <w:sz w:val="30"/>
          <w:szCs w:val="30"/>
          <w:highlight w:val="none"/>
        </w:rPr>
      </w:pPr>
      <w:r>
        <w:rPr>
          <w:rFonts w:hint="eastAsia" w:ascii="Times New Roman" w:hAnsi="Times New Roman" w:eastAsia="方正黑体_GBK" w:cs="方正黑体_GBK"/>
          <w:color w:val="auto"/>
          <w:sz w:val="30"/>
          <w:szCs w:val="30"/>
          <w:highlight w:val="none"/>
          <w:lang w:val="en-US" w:eastAsia="zh-CN"/>
        </w:rPr>
        <w:t>三、政府采购支出情况</w:t>
      </w:r>
    </w:p>
    <w:p w14:paraId="000C092F">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方正仿宋_GBK"/>
          <w:color w:val="auto"/>
          <w:sz w:val="30"/>
          <w:szCs w:val="30"/>
          <w:highlight w:val="none"/>
          <w:lang w:val="en-US" w:eastAsia="zh-CN"/>
        </w:rPr>
      </w:pPr>
      <w:r>
        <w:rPr>
          <w:rFonts w:hint="eastAsia" w:ascii="Times New Roman" w:hAnsi="Times New Roman" w:eastAsia="方正仿宋_GBK" w:cs="方正仿宋_GBK"/>
          <w:color w:val="auto"/>
          <w:sz w:val="30"/>
          <w:szCs w:val="30"/>
          <w:highlight w:val="none"/>
          <w:lang w:val="en-US" w:eastAsia="zh-CN"/>
        </w:rPr>
        <w:t>2025年度，部门政府采购支出总额</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val="en-US" w:eastAsia="zh-CN"/>
        </w:rPr>
        <w:t>元，其中：政府采购货物支出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val="en-US" w:eastAsia="zh-CN"/>
        </w:rPr>
        <w:t>元；政府采购工程支出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val="en-US" w:eastAsia="zh-CN"/>
        </w:rPr>
        <w:t>元；政府采购服务支出</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val="en-US" w:eastAsia="zh-CN"/>
        </w:rPr>
        <w:t>元。授予中小企业合同金额</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val="en-US" w:eastAsia="zh-CN"/>
        </w:rPr>
        <w:t>元，其中：授予小微企业合同金额</w:t>
      </w:r>
      <w:r>
        <w:rPr>
          <w:rFonts w:hint="eastAsia" w:ascii="Times New Roman" w:hAnsi="Times New Roman" w:eastAsia="方正仿宋_GBK" w:cs="方正仿宋_GBK"/>
          <w:color w:val="auto"/>
          <w:sz w:val="30"/>
          <w:lang w:val="zh-CN"/>
        </w:rPr>
        <w:t>0.00</w:t>
      </w:r>
      <w:r>
        <w:rPr>
          <w:rFonts w:hint="eastAsia" w:ascii="Times New Roman" w:hAnsi="Times New Roman" w:eastAsia="方正仿宋_GBK" w:cs="方正仿宋_GBK"/>
          <w:color w:val="auto"/>
          <w:sz w:val="30"/>
          <w:szCs w:val="30"/>
          <w:highlight w:val="none"/>
          <w:lang w:val="en-US" w:eastAsia="zh-CN"/>
        </w:rPr>
        <w:t>元。（</w:t>
      </w:r>
      <w:r>
        <w:rPr>
          <w:rFonts w:hint="eastAsia" w:ascii="Times New Roman" w:hAnsi="Times New Roman" w:eastAsia="方正仿宋_GBK" w:cs="方正仿宋_GBK"/>
          <w:color w:val="auto"/>
          <w:kern w:val="0"/>
          <w:sz w:val="30"/>
          <w:szCs w:val="30"/>
          <w:highlight w:val="none"/>
          <w:lang w:val="en-US" w:eastAsia="zh-CN"/>
        </w:rPr>
        <w:t>以上“</w:t>
      </w:r>
      <w:r>
        <w:rPr>
          <w:rFonts w:hint="eastAsia" w:ascii="Times New Roman" w:hAnsi="Times New Roman" w:eastAsia="方正仿宋_GBK" w:cs="方正仿宋_GBK"/>
          <w:color w:val="auto"/>
          <w:sz w:val="30"/>
          <w:szCs w:val="30"/>
          <w:highlight w:val="none"/>
          <w:lang w:val="en-US" w:eastAsia="zh-CN"/>
        </w:rPr>
        <w:t>政府采购工程支出</w:t>
      </w:r>
      <w:r>
        <w:rPr>
          <w:rFonts w:hint="eastAsia" w:ascii="Times New Roman" w:hAnsi="Times New Roman" w:eastAsia="方正仿宋_GBK" w:cs="方正仿宋_GBK"/>
          <w:color w:val="auto"/>
          <w:kern w:val="0"/>
          <w:sz w:val="30"/>
          <w:szCs w:val="30"/>
          <w:highlight w:val="none"/>
          <w:lang w:val="en-US" w:eastAsia="zh-CN"/>
        </w:rPr>
        <w:t>”不包括适用《中华人民共和国招标投标法》的“政府采购工程项目”支出情况</w:t>
      </w:r>
      <w:r>
        <w:rPr>
          <w:rFonts w:hint="eastAsia" w:ascii="Times New Roman" w:hAnsi="Times New Roman" w:eastAsia="方正仿宋_GBK" w:cs="方正仿宋_GBK"/>
          <w:color w:val="auto"/>
          <w:sz w:val="30"/>
          <w:szCs w:val="30"/>
          <w:highlight w:val="none"/>
          <w:lang w:val="en-US" w:eastAsia="zh-CN"/>
        </w:rPr>
        <w:t>）。</w:t>
      </w:r>
    </w:p>
    <w:p w14:paraId="5E888CB8">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cs="黑体"/>
          <w:color w:val="auto"/>
          <w:sz w:val="30"/>
          <w:szCs w:val="30"/>
          <w:highlight w:val="none"/>
          <w:lang w:val="en-US" w:eastAsia="zh-CN"/>
        </w:rPr>
      </w:pPr>
      <w:r>
        <w:rPr>
          <w:rFonts w:hint="eastAsia" w:ascii="Times New Roman" w:hAnsi="Times New Roman" w:eastAsia="方正黑体_GBK" w:cs="方正黑体_GBK"/>
          <w:color w:val="auto"/>
          <w:sz w:val="30"/>
          <w:szCs w:val="30"/>
          <w:highlight w:val="none"/>
          <w:lang w:val="en-US" w:eastAsia="zh-CN"/>
        </w:rPr>
        <w:t>四、部门绩效自评情况</w:t>
      </w:r>
    </w:p>
    <w:p w14:paraId="1CA7E12C">
      <w:pPr>
        <w:keepNext w:val="0"/>
        <w:keepLines w:val="0"/>
        <w:pageBreakBefore w:val="0"/>
        <w:widowControl/>
        <w:kinsoku/>
        <w:overflowPunct/>
        <w:topLinePunct w:val="0"/>
        <w:autoSpaceDE/>
        <w:autoSpaceDN/>
        <w:bidi w:val="0"/>
        <w:adjustRightInd/>
        <w:snapToGrid w:val="0"/>
        <w:spacing w:before="100" w:after="100" w:line="590" w:lineRule="exact"/>
        <w:ind w:firstLine="600"/>
        <w:jc w:val="left"/>
        <w:textAlignment w:val="auto"/>
        <w:rPr>
          <w:rFonts w:hint="eastAsia" w:ascii="Times New Roman" w:hAnsi="Times New Roman" w:eastAsia="方正仿宋_GBK" w:cs="方正仿宋_GBK"/>
          <w:color w:val="auto"/>
          <w:sz w:val="30"/>
          <w:szCs w:val="30"/>
          <w:highlight w:val="none"/>
          <w:lang w:val="en-US" w:eastAsia="zh-CN"/>
        </w:rPr>
      </w:pPr>
      <w:r>
        <w:rPr>
          <w:rFonts w:hint="eastAsia" w:ascii="Times New Roman" w:hAnsi="Times New Roman" w:eastAsia="方正仿宋_GBK" w:cs="方正仿宋_GBK"/>
          <w:color w:val="auto"/>
          <w:sz w:val="30"/>
          <w:szCs w:val="30"/>
          <w:highlight w:val="none"/>
          <w:lang w:val="en-US" w:eastAsia="zh-CN"/>
        </w:rPr>
        <w:t>部门绩效自评情况详见附表。</w:t>
      </w:r>
    </w:p>
    <w:p w14:paraId="570BD3B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黑体" w:cs="黑体"/>
          <w:color w:val="auto"/>
          <w:sz w:val="30"/>
          <w:szCs w:val="30"/>
          <w:highlight w:val="none"/>
          <w:lang w:val="en-US" w:eastAsia="zh-CN"/>
        </w:rPr>
      </w:pPr>
      <w:r>
        <w:rPr>
          <w:rFonts w:hint="eastAsia" w:ascii="Times New Roman" w:hAnsi="Times New Roman" w:eastAsia="方正黑体_GBK" w:cs="方正黑体_GBK"/>
          <w:color w:val="auto"/>
          <w:sz w:val="30"/>
          <w:szCs w:val="30"/>
          <w:highlight w:val="none"/>
          <w:lang w:val="en-US" w:eastAsia="zh-CN"/>
        </w:rPr>
        <w:t>五、其他重要事项情况说明</w:t>
      </w:r>
    </w:p>
    <w:p w14:paraId="735B55B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仿宋_GBK" w:cs="方正仿宋_GBK"/>
          <w:color w:val="auto"/>
          <w:sz w:val="30"/>
          <w:szCs w:val="30"/>
          <w:highlight w:val="none"/>
        </w:rPr>
      </w:pPr>
      <w:r>
        <w:rPr>
          <w:rFonts w:hint="eastAsia" w:ascii="Times New Roman" w:hAnsi="Times New Roman" w:eastAsia="方正仿宋_GBK" w:cs="方正仿宋_GBK"/>
          <w:color w:val="auto"/>
          <w:sz w:val="30"/>
          <w:szCs w:val="30"/>
          <w:highlight w:val="none"/>
        </w:rPr>
        <w:t>我单位无其他重要事项情况说明。</w:t>
      </w:r>
    </w:p>
    <w:p w14:paraId="089E3E4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color w:val="auto"/>
          <w:sz w:val="30"/>
          <w:szCs w:val="30"/>
          <w:highlight w:val="none"/>
          <w:lang w:val="en-US" w:eastAsia="zh-CN"/>
        </w:rPr>
      </w:pPr>
    </w:p>
    <w:p w14:paraId="1E59924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color w:val="auto"/>
          <w:sz w:val="30"/>
          <w:szCs w:val="30"/>
          <w:highlight w:val="none"/>
          <w:lang w:val="en-US" w:eastAsia="zh-CN"/>
        </w:rPr>
      </w:pPr>
      <w:r>
        <w:rPr>
          <w:rFonts w:hint="eastAsia" w:ascii="Times New Roman" w:hAnsi="Times New Roman" w:eastAsia="方正黑体_GBK" w:cs="方正黑体_GBK"/>
          <w:color w:val="auto"/>
          <w:sz w:val="30"/>
          <w:szCs w:val="30"/>
          <w:highlight w:val="none"/>
          <w:lang w:val="en-US" w:eastAsia="zh-CN"/>
        </w:rPr>
        <w:t>六、相关口径说明</w:t>
      </w:r>
    </w:p>
    <w:p w14:paraId="054116C1">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auto"/>
          <w:sz w:val="30"/>
          <w:szCs w:val="30"/>
          <w:highlight w:val="none"/>
        </w:rPr>
      </w:pPr>
      <w:r>
        <w:rPr>
          <w:rFonts w:hint="eastAsia" w:ascii="Times New Roman" w:hAnsi="Times New Roman" w:eastAsia="方正楷体_GBK" w:cs="方正楷体_GBK"/>
          <w:color w:val="auto"/>
          <w:sz w:val="30"/>
          <w:szCs w:val="30"/>
          <w:highlight w:val="none"/>
          <w:lang w:eastAsia="zh-CN"/>
        </w:rPr>
        <w:t>（一）</w:t>
      </w:r>
      <w:r>
        <w:rPr>
          <w:rFonts w:hint="eastAsia" w:ascii="Times New Roman" w:hAnsi="Times New Roman" w:eastAsia="方正仿宋_GBK" w:cs="方正仿宋_GBK"/>
          <w:color w:val="auto"/>
          <w:sz w:val="30"/>
          <w:szCs w:val="30"/>
          <w:highlight w:val="none"/>
        </w:rPr>
        <w:t>基本支出中人员经费包括工资福利支出和对个人和家庭的补助，公用</w:t>
      </w:r>
      <w:r>
        <w:rPr>
          <w:rFonts w:hint="eastAsia" w:ascii="Times New Roman" w:hAnsi="Times New Roman" w:eastAsia="方正仿宋_GBK" w:cs="方正仿宋_GBK"/>
          <w:color w:val="auto"/>
          <w:sz w:val="30"/>
          <w:szCs w:val="30"/>
          <w:highlight w:val="none"/>
          <w:lang w:eastAsia="zh-CN"/>
        </w:rPr>
        <w:t>经费</w:t>
      </w:r>
      <w:r>
        <w:rPr>
          <w:rFonts w:hint="eastAsia" w:ascii="Times New Roman" w:hAnsi="Times New Roman" w:eastAsia="方正仿宋_GBK" w:cs="方正仿宋_GBK"/>
          <w:color w:val="auto"/>
          <w:sz w:val="30"/>
          <w:szCs w:val="30"/>
          <w:highlight w:val="none"/>
        </w:rPr>
        <w:t>包括商品和服务支出、资本性支出等人员经费以外的支出。</w:t>
      </w:r>
    </w:p>
    <w:p w14:paraId="1A4C028D">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auto"/>
          <w:sz w:val="30"/>
          <w:szCs w:val="30"/>
          <w:highlight w:val="none"/>
        </w:rPr>
      </w:pPr>
      <w:r>
        <w:rPr>
          <w:rFonts w:hint="eastAsia" w:ascii="Times New Roman" w:hAnsi="Times New Roman" w:eastAsia="方正楷体_GBK" w:cs="方正楷体_GBK"/>
          <w:color w:val="auto"/>
          <w:sz w:val="30"/>
          <w:szCs w:val="30"/>
          <w:highlight w:val="none"/>
          <w:lang w:eastAsia="zh-CN"/>
        </w:rPr>
        <w:t>（二）</w:t>
      </w:r>
      <w:r>
        <w:rPr>
          <w:rFonts w:hint="eastAsia" w:ascii="Times New Roman" w:hAnsi="Times New Roman" w:eastAsia="方正仿宋_GBK" w:cs="方正仿宋_GBK"/>
          <w:color w:val="auto"/>
          <w:sz w:val="30"/>
          <w:szCs w:val="30"/>
          <w:highlight w:val="none"/>
        </w:rPr>
        <w:t>机关运行经费指行政单位和参照公务员法管理的事业单位使用一般公共预算财政拨款安排的基本支出中的公用经费支出</w:t>
      </w:r>
      <w:r>
        <w:rPr>
          <w:rFonts w:hint="eastAsia" w:ascii="Times New Roman" w:hAnsi="Times New Roman" w:eastAsia="方正仿宋_GBK" w:cs="方正仿宋_GBK"/>
          <w:color w:val="auto"/>
          <w:sz w:val="30"/>
          <w:szCs w:val="30"/>
          <w:highlight w:val="none"/>
          <w:lang w:eastAsia="zh-CN"/>
        </w:rPr>
        <w:t>。</w:t>
      </w:r>
    </w:p>
    <w:p w14:paraId="6F138829">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楷体_GBK" w:cs="方正楷体_GBK"/>
          <w:color w:val="auto"/>
          <w:sz w:val="30"/>
          <w:szCs w:val="30"/>
          <w:highlight w:val="none"/>
          <w:lang w:eastAsia="zh-CN"/>
        </w:rPr>
        <w:t>（三）</w:t>
      </w:r>
      <w:r>
        <w:rPr>
          <w:rFonts w:hint="eastAsia" w:ascii="Times New Roman" w:hAnsi="Times New Roman" w:eastAsia="方正仿宋_GBK" w:cs="方正仿宋_GBK"/>
          <w:color w:val="auto"/>
          <w:sz w:val="30"/>
          <w:szCs w:val="30"/>
          <w:highlight w:val="none"/>
        </w:rPr>
        <w:t>按照党中央、国务院有关文件及部门预算管理有关规定，“三公”经费包括</w:t>
      </w:r>
      <w:r>
        <w:rPr>
          <w:rFonts w:hint="eastAsia" w:ascii="Times New Roman" w:hAnsi="Times New Roman" w:eastAsia="方正仿宋_GBK" w:cs="方正仿宋_GBK"/>
          <w:color w:val="auto"/>
          <w:sz w:val="30"/>
          <w:szCs w:val="30"/>
          <w:highlight w:val="none"/>
          <w:lang w:eastAsia="zh-CN"/>
        </w:rPr>
        <w:t>因公出国（境）费用</w:t>
      </w:r>
      <w:r>
        <w:rPr>
          <w:rFonts w:hint="eastAsia" w:ascii="Times New Roman" w:hAnsi="Times New Roman" w:eastAsia="方正仿宋_GBK" w:cs="方正仿宋_GBK"/>
          <w:color w:val="auto"/>
          <w:sz w:val="30"/>
          <w:szCs w:val="30"/>
          <w:highlight w:val="none"/>
        </w:rPr>
        <w:t>、公务用车购置及运行维护费、公务接待费。其中：</w:t>
      </w:r>
      <w:r>
        <w:rPr>
          <w:rFonts w:hint="eastAsia" w:ascii="Times New Roman" w:hAnsi="Times New Roman" w:eastAsia="方正仿宋_GBK" w:cs="方正仿宋_GBK"/>
          <w:color w:val="auto"/>
          <w:sz w:val="30"/>
          <w:szCs w:val="30"/>
          <w:highlight w:val="none"/>
          <w:lang w:eastAsia="zh-CN"/>
        </w:rPr>
        <w:t>因公出国（境）费用</w:t>
      </w:r>
      <w:r>
        <w:rPr>
          <w:rFonts w:hint="eastAsia" w:ascii="Times New Roman" w:hAnsi="Times New Roman" w:eastAsia="方正仿宋_GBK" w:cs="方正仿宋_GBK"/>
          <w:color w:val="auto"/>
          <w:sz w:val="30"/>
          <w:szCs w:val="30"/>
          <w:highlight w:val="none"/>
        </w:rPr>
        <w:t>，指单位公务出国（境）的国际旅费、国外城市间交通费、住宿费、伙食费、培训费、公杂费等支出；公务用车购置费，指公务用车购置支出（含车辆购置税</w:t>
      </w:r>
      <w:r>
        <w:rPr>
          <w:rFonts w:hint="eastAsia" w:ascii="Times New Roman" w:hAnsi="Times New Roman" w:eastAsia="方正仿宋_GBK" w:cs="方正仿宋_GBK"/>
          <w:color w:val="auto"/>
          <w:sz w:val="30"/>
          <w:szCs w:val="30"/>
          <w:highlight w:val="none"/>
          <w:lang w:eastAsia="zh-CN"/>
        </w:rPr>
        <w:t>、牌照费</w:t>
      </w:r>
      <w:r>
        <w:rPr>
          <w:rFonts w:hint="eastAsia" w:ascii="Times New Roman" w:hAnsi="Times New Roman" w:eastAsia="方正仿宋_GBK" w:cs="方正仿宋_GBK"/>
          <w:color w:val="auto"/>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方正仿宋_GBK" w:cs="方正仿宋_GBK"/>
          <w:color w:val="auto"/>
          <w:sz w:val="30"/>
          <w:szCs w:val="30"/>
          <w:highlight w:val="none"/>
          <w:lang w:eastAsia="zh-CN"/>
        </w:rPr>
        <w:t>本文中公开的财政拨款“三公”经费相关数据是一般公共预算、政府性基金及国有资本经营预算财政拨款支出的相关经费，不含非财政拨款部分。</w:t>
      </w:r>
    </w:p>
    <w:p w14:paraId="401C0A37">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黑体_GBK" w:cs="方正黑体_GBK"/>
          <w:color w:val="auto"/>
          <w:sz w:val="32"/>
          <w:szCs w:val="32"/>
          <w:highlight w:val="none"/>
        </w:rPr>
      </w:pPr>
      <w:r>
        <w:rPr>
          <w:rFonts w:hint="eastAsia" w:ascii="Times New Roman" w:hAnsi="Times New Roman" w:eastAsia="方正楷体_GBK" w:cs="方正楷体_GBK"/>
          <w:color w:val="auto"/>
          <w:sz w:val="30"/>
          <w:szCs w:val="30"/>
          <w:highlight w:val="none"/>
          <w:lang w:eastAsia="zh-CN"/>
        </w:rPr>
        <w:t>（四）</w:t>
      </w:r>
      <w:r>
        <w:rPr>
          <w:rFonts w:hint="eastAsia" w:ascii="Times New Roman" w:hAnsi="Times New Roman" w:eastAsia="方正仿宋_GBK" w:cs="方正仿宋_GBK"/>
          <w:color w:val="auto"/>
          <w:sz w:val="30"/>
          <w:szCs w:val="30"/>
          <w:highlight w:val="none"/>
          <w:lang w:eastAsia="zh-CN"/>
        </w:rPr>
        <w:t>本文所称财政拨款</w:t>
      </w:r>
      <w:r>
        <w:rPr>
          <w:rFonts w:hint="eastAsia" w:ascii="Times New Roman" w:hAnsi="Times New Roman" w:eastAsia="方正仿宋_GBK" w:cs="方正仿宋_GBK"/>
          <w:color w:val="auto"/>
          <w:sz w:val="30"/>
          <w:szCs w:val="30"/>
          <w:highlight w:val="none"/>
        </w:rPr>
        <w:t>“三公”经费决算数</w:t>
      </w:r>
      <w:r>
        <w:rPr>
          <w:rFonts w:hint="eastAsia" w:ascii="Times New Roman" w:hAnsi="Times New Roman" w:eastAsia="方正仿宋_GBK" w:cs="方正仿宋_GBK"/>
          <w:color w:val="auto"/>
          <w:sz w:val="30"/>
          <w:szCs w:val="30"/>
          <w:highlight w:val="none"/>
          <w:lang w:eastAsia="zh-CN"/>
        </w:rPr>
        <w:t>是</w:t>
      </w:r>
      <w:r>
        <w:rPr>
          <w:rFonts w:hint="eastAsia" w:ascii="Times New Roman" w:hAnsi="Times New Roman" w:eastAsia="方正仿宋_GBK" w:cs="方正仿宋_GBK"/>
          <w:color w:val="auto"/>
          <w:sz w:val="30"/>
          <w:szCs w:val="30"/>
          <w:highlight w:val="none"/>
        </w:rPr>
        <w:t>指各部门（含下属单位）当年通过本级财政拨款和以前年度财政拨款结转结余资金安排的</w:t>
      </w:r>
      <w:r>
        <w:rPr>
          <w:rFonts w:hint="eastAsia" w:ascii="Times New Roman" w:hAnsi="Times New Roman" w:eastAsia="方正仿宋_GBK" w:cs="方正仿宋_GBK"/>
          <w:color w:val="auto"/>
          <w:sz w:val="30"/>
          <w:szCs w:val="30"/>
          <w:highlight w:val="none"/>
          <w:lang w:eastAsia="zh-CN"/>
        </w:rPr>
        <w:t>因公出国（境）费用</w:t>
      </w:r>
      <w:r>
        <w:rPr>
          <w:rFonts w:hint="eastAsia" w:ascii="Times New Roman" w:hAnsi="Times New Roman" w:eastAsia="方正仿宋_GBK" w:cs="方正仿宋_GBK"/>
          <w:color w:val="auto"/>
          <w:sz w:val="30"/>
          <w:szCs w:val="30"/>
          <w:highlight w:val="none"/>
        </w:rPr>
        <w:t>、公务用车购置及运行维护费和公务接待费支出数（包括基本支出和项目支出）。</w:t>
      </w:r>
    </w:p>
    <w:p w14:paraId="6678B535">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rPr>
        <w:t>第</w:t>
      </w:r>
      <w:r>
        <w:rPr>
          <w:rFonts w:hint="eastAsia" w:ascii="Times New Roman" w:hAnsi="Times New Roman" w:eastAsia="方正黑体_GBK" w:cs="方正黑体_GBK"/>
          <w:color w:val="auto"/>
          <w:sz w:val="32"/>
          <w:szCs w:val="32"/>
          <w:highlight w:val="none"/>
          <w:lang w:eastAsia="zh-CN"/>
        </w:rPr>
        <w:t>五</w:t>
      </w:r>
      <w:r>
        <w:rPr>
          <w:rFonts w:hint="eastAsia" w:ascii="Times New Roman" w:hAnsi="Times New Roman" w:eastAsia="方正黑体_GBK" w:cs="方正黑体_GBK"/>
          <w:color w:val="auto"/>
          <w:sz w:val="32"/>
          <w:szCs w:val="32"/>
          <w:highlight w:val="none"/>
        </w:rPr>
        <w:t>部分  名词解释</w:t>
      </w:r>
    </w:p>
    <w:p w14:paraId="42DAD9F0">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auto"/>
          <w:sz w:val="30"/>
          <w:szCs w:val="30"/>
          <w:highlight w:val="none"/>
          <w:lang w:eastAsia="zh-CN"/>
        </w:rPr>
      </w:pPr>
      <w:r>
        <w:rPr>
          <w:rFonts w:hint="eastAsia" w:ascii="Times New Roman" w:hAnsi="Times New Roman" w:eastAsia="方正仿宋_GBK" w:cs="方正仿宋_GBK"/>
          <w:color w:val="auto"/>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0387B6A3">
      <w:pPr>
        <w:keepNext w:val="0"/>
        <w:keepLines w:val="0"/>
        <w:pageBreakBefore w:val="0"/>
        <w:kinsoku/>
        <w:overflowPunct/>
        <w:topLinePunct w:val="0"/>
        <w:autoSpaceDE/>
        <w:autoSpaceDN/>
        <w:bidi w:val="0"/>
        <w:adjustRightInd/>
        <w:spacing w:line="590" w:lineRule="exact"/>
        <w:ind w:firstLine="420" w:firstLineChars="200"/>
        <w:jc w:val="left"/>
        <w:textAlignment w:val="auto"/>
        <w:rPr>
          <w:rFonts w:ascii="Times New Roman" w:hAnsi="Times New Roman"/>
          <w:color w:val="auto"/>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方正魏碑_GBK">
    <w:panose1 w:val="02000000000000000000"/>
    <w:charset w:val="86"/>
    <w:family w:val="auto"/>
    <w:pitch w:val="default"/>
    <w:sig w:usb0="A00002BF" w:usb1="39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Calibri Light">
    <w:panose1 w:val="020F0302020204030204"/>
    <w:charset w:val="00"/>
    <w:family w:val="auto"/>
    <w:pitch w:val="default"/>
    <w:sig w:usb0="E4002EFF" w:usb1="C000247B" w:usb2="00000009" w:usb3="00000000" w:csb0="200001FF" w:csb1="00000000"/>
  </w:font>
  <w:font w:name="方正仿宋_GBK">
    <w:panose1 w:val="02000000000000000000"/>
    <w:charset w:val="86"/>
    <w:family w:val="auto"/>
    <w:pitch w:val="default"/>
    <w:sig w:usb0="00000001" w:usb1="08000000" w:usb2="00000000" w:usb3="00000000" w:csb0="00040000" w:csb1="00000000"/>
  </w:font>
  <w:font w:name="隶书">
    <w:panose1 w:val="0201050906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023C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8FAB7AB">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28FAB7AB">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E103E">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6B7AD9E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29B8F">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E10272"/>
    <w:rsid w:val="0D8E09D1"/>
    <w:rsid w:val="1B685FF2"/>
    <w:rsid w:val="3AA40010"/>
    <w:rsid w:val="3F8C2233"/>
    <w:rsid w:val="448F3754"/>
    <w:rsid w:val="461D1E37"/>
    <w:rsid w:val="58AF05CC"/>
    <w:rsid w:val="60F43552"/>
    <w:rsid w:val="645E38EF"/>
    <w:rsid w:val="7B8D67E5"/>
    <w:rsid w:val="EF773B60"/>
    <w:rsid w:val="FB79DB28"/>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9"/>
    <w:pPr>
      <w:keepNext/>
      <w:keepLines/>
      <w:spacing w:before="260" w:after="260" w:line="415" w:lineRule="auto"/>
      <w:outlineLvl w:val="2"/>
    </w:pPr>
    <w:rPr>
      <w:rFonts w:ascii="Times New Roman" w:hAnsi="Times New Roman"/>
      <w:b/>
      <w:bCs/>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fmtid="{D5CDD505-2E9C-101B-9397-08002B2CF9AE}" name="KSOProductBuildVer">
    <vt:lpwstr xmlns:vt="http://schemas.openxmlformats.org/officeDocument/2006/docPropsVTypes">2052-11.8.2.12309</vt:lpwstr>
  </property>
  <property xmlns="http://schemas.openxmlformats.org/officeDocument/2006/custom-properties" pid="3" fmtid="{D5CDD505-2E9C-101B-9397-08002B2CF9AE}" name="ICV">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4e7278-26e6-4144-b746-6a37f9c91efd}">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6337</Words>
  <Characters>7453</Characters>
  <Lines>0</Lines>
  <Paragraphs>0</Paragraphs>
  <TotalTime>275</TotalTime>
  <ScaleCrop>false</ScaleCrop>
  <LinksUpToDate>false</LinksUpToDate>
  <CharactersWithSpaces>7477</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2025-06-26T09:23:00Z</dcterms:created>
  <dc:creator>jq</dc:creator>
  <cp:lastModifiedBy>kylin</cp:lastModifiedBy>
  <dcterms:modified xsi:type="dcterms:W3CDTF">2026-10-14T14:54:39Z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37BCC3E48D5C4D52AC24CF6ABFBF04AE_43</vt:lpwstr>
  </property>
  <property fmtid="{D5CDD505-2E9C-101B-9397-08002B2CF9AE}" pid="4" name="KSOTemplateDocerSaveRecord">
    <vt:lpwstr>eyJoZGlkIjoiYzc3NDhmN2ZmNWE2ZTg4ZTUxOTQ5OWI0OGJmMDJlMDMiLCJ1c2VySWQiOiI3MTIzMDkxMTMifQ==</vt:lpwstr>
  </property>
</Properties>
</file>