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57B51">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eastAsia="zh-CN"/>
        </w:rPr>
        <w:t>华宁县供销合作社联合社</w:t>
      </w:r>
      <w:r>
        <w:rPr>
          <w:rFonts w:hint="eastAsia" w:ascii="方正小标宋简体" w:hAnsi="方正小标宋简体" w:eastAsia="方正小标宋简体" w:cs="方正小标宋简体"/>
          <w:sz w:val="36"/>
          <w:szCs w:val="36"/>
          <w:lang w:val="en-US" w:eastAsia="zh-CN"/>
        </w:rPr>
        <w:t>2025年度部门决算</w:t>
      </w:r>
    </w:p>
    <w:p w14:paraId="0A923FA7">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目录</w:t>
      </w:r>
    </w:p>
    <w:p w14:paraId="052A9860">
      <w:pPr>
        <w:bidi w:val="0"/>
        <w:rPr>
          <w:rFonts w:hint="eastAsia"/>
          <w:lang w:val="en-US" w:eastAsia="zh-CN"/>
        </w:rPr>
      </w:pPr>
    </w:p>
    <w:p w14:paraId="7F99112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第一部分</w:t>
      </w:r>
      <w:r>
        <w:rPr>
          <w:rFonts w:hint="eastAsia" w:ascii="黑体" w:hAnsi="黑体" w:eastAsia="黑体"/>
          <w:sz w:val="30"/>
          <w:szCs w:val="30"/>
          <w:highlight w:val="none"/>
          <w:lang w:val="en-US" w:eastAsia="zh-CN"/>
        </w:rPr>
        <w:t xml:space="preserve">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58D3F993">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6055DAC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476D5F1">
      <w:pPr>
        <w:spacing w:line="240" w:lineRule="atLeast"/>
        <w:jc w:val="left"/>
        <w:outlineLvl w:val="1"/>
        <w:rPr>
          <w:rFonts w:hint="eastAsia" w:ascii="楷体" w:hAnsi="楷体" w:eastAsia="楷体"/>
          <w:color w:val="FFFFFF"/>
          <w:sz w:val="30"/>
          <w:szCs w:val="30"/>
          <w:highlight w:val="none"/>
          <w:lang w:eastAsia="zh-CN"/>
        </w:rPr>
      </w:pPr>
      <w:r>
        <w:rPr>
          <w:rFonts w:hint="eastAsia" w:ascii="楷体" w:hAnsi="楷体" w:eastAsia="楷体"/>
          <w:sz w:val="30"/>
          <w:szCs w:val="30"/>
          <w:highlight w:val="none"/>
          <w:lang w:eastAsia="zh-CN"/>
        </w:rPr>
        <w:t>三、重点工作概述</w:t>
      </w:r>
    </w:p>
    <w:p w14:paraId="484BAA0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第二部分</w:t>
      </w:r>
      <w:r>
        <w:rPr>
          <w:rFonts w:hint="eastAsia" w:ascii="黑体" w:hAnsi="黑体" w:eastAsia="黑体"/>
          <w:sz w:val="30"/>
          <w:szCs w:val="30"/>
          <w:highlight w:val="none"/>
          <w:lang w:val="en-US" w:eastAsia="zh-CN"/>
        </w:rPr>
        <w:t xml:space="preserve">  2025</w:t>
      </w:r>
      <w:r>
        <w:rPr>
          <w:rFonts w:hint="eastAsia" w:ascii="黑体" w:hAnsi="黑体" w:eastAsia="黑体"/>
          <w:sz w:val="30"/>
          <w:szCs w:val="30"/>
          <w:highlight w:val="none"/>
        </w:rPr>
        <w:t>年度部门决算表</w:t>
      </w:r>
    </w:p>
    <w:p w14:paraId="41BA6CB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0F88436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3EFBE31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1BDB965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40A9F33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7BBB4B7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7CF02AE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7AA1674C">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4248CC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7BAA43A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471F06D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1A9D5D17">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lang w:val="en-US" w:eastAsia="zh-CN"/>
        </w:rPr>
        <w:t xml:space="preserve">  2025</w:t>
      </w:r>
      <w:r>
        <w:rPr>
          <w:rFonts w:hint="eastAsia" w:ascii="黑体" w:hAnsi="黑体" w:eastAsia="黑体"/>
          <w:sz w:val="30"/>
          <w:szCs w:val="30"/>
          <w:highlight w:val="none"/>
        </w:rPr>
        <w:t>年度部门决算情况说明</w:t>
      </w:r>
    </w:p>
    <w:p w14:paraId="1C438683">
      <w:pPr>
        <w:jc w:val="left"/>
        <w:outlineLvl w:val="1"/>
      </w:pPr>
      <w:r>
        <w:rPr>
          <w:rFonts w:hint="eastAsia" w:ascii="楷体" w:hAnsi="楷体" w:eastAsia="楷体"/>
          <w:sz w:val="30"/>
          <w:szCs w:val="30"/>
          <w:highlight w:val="none"/>
        </w:rPr>
        <w:t>一、收入决算情况说明</w:t>
      </w:r>
    </w:p>
    <w:p w14:paraId="6FFCFC9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32F5FDB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727D1485">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267910E5">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黑体" w:hAnsi="黑体" w:eastAsia="黑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4922C7C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0E4360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15856C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4E56B947">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48538AC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F381AD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4D8311D">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w:t>
      </w:r>
      <w:r>
        <w:rPr>
          <w:rFonts w:hint="eastAsia" w:ascii="黑体" w:hAnsi="黑体" w:eastAsia="黑体"/>
          <w:sz w:val="30"/>
          <w:szCs w:val="30"/>
          <w:highlight w:val="none"/>
          <w:lang w:val="en-US" w:eastAsia="zh-CN"/>
        </w:rPr>
        <w:t xml:space="preserve">  </w:t>
      </w:r>
      <w:r>
        <w:rPr>
          <w:rFonts w:hint="eastAsia" w:ascii="黑体" w:hAnsi="黑体" w:eastAsia="黑体"/>
          <w:sz w:val="30"/>
          <w:szCs w:val="30"/>
          <w:highlight w:val="none"/>
        </w:rPr>
        <w:t>名词解释</w:t>
      </w:r>
    </w:p>
    <w:p w14:paraId="68204753">
      <w:pPr>
        <w:jc w:val="center"/>
        <w:rPr>
          <w:rFonts w:hint="eastAsia" w:ascii="黑体" w:hAnsi="黑体" w:eastAsia="黑体"/>
          <w:sz w:val="32"/>
          <w:szCs w:val="32"/>
          <w:highlight w:val="none"/>
        </w:rPr>
      </w:pPr>
    </w:p>
    <w:p w14:paraId="3DA61E94">
      <w:pPr>
        <w:jc w:val="center"/>
        <w:rPr>
          <w:rFonts w:hint="eastAsia" w:ascii="黑体" w:hAnsi="黑体" w:eastAsia="黑体"/>
          <w:sz w:val="32"/>
          <w:szCs w:val="32"/>
          <w:highlight w:val="none"/>
        </w:rPr>
      </w:pPr>
    </w:p>
    <w:p w14:paraId="11817723">
      <w:pPr>
        <w:jc w:val="center"/>
        <w:rPr>
          <w:rFonts w:hint="eastAsia" w:ascii="黑体" w:hAnsi="黑体" w:eastAsia="黑体"/>
          <w:sz w:val="32"/>
          <w:szCs w:val="32"/>
          <w:highlight w:val="none"/>
        </w:rPr>
      </w:pPr>
    </w:p>
    <w:p w14:paraId="76C5D1C9">
      <w:pPr>
        <w:jc w:val="center"/>
        <w:rPr>
          <w:rFonts w:hint="eastAsia" w:ascii="黑体" w:hAnsi="黑体" w:eastAsia="黑体"/>
          <w:sz w:val="32"/>
          <w:szCs w:val="32"/>
          <w:highlight w:val="none"/>
        </w:rPr>
      </w:pPr>
    </w:p>
    <w:p w14:paraId="517CB272">
      <w:pPr>
        <w:jc w:val="center"/>
        <w:rPr>
          <w:rFonts w:hint="eastAsia" w:ascii="黑体" w:hAnsi="黑体" w:eastAsia="黑体"/>
          <w:sz w:val="32"/>
          <w:szCs w:val="32"/>
          <w:highlight w:val="none"/>
        </w:rPr>
      </w:pPr>
    </w:p>
    <w:p w14:paraId="3763CD8C">
      <w:pPr>
        <w:rPr>
          <w:rFonts w:hint="eastAsia" w:ascii="黑体" w:hAnsi="黑体" w:eastAsia="黑体"/>
          <w:sz w:val="32"/>
          <w:szCs w:val="32"/>
          <w:highlight w:val="none"/>
        </w:rPr>
      </w:pPr>
    </w:p>
    <w:p w14:paraId="38617003">
      <w:pPr>
        <w:pStyle w:val="2"/>
        <w:rPr>
          <w:rFonts w:hint="eastAsia"/>
        </w:rPr>
      </w:pPr>
    </w:p>
    <w:p w14:paraId="3B4D653F">
      <w:pPr>
        <w:jc w:val="both"/>
        <w:rPr>
          <w:rFonts w:hint="eastAsia" w:ascii="黑体" w:hAnsi="黑体" w:eastAsia="黑体"/>
          <w:sz w:val="32"/>
          <w:szCs w:val="32"/>
          <w:highlight w:val="none"/>
        </w:rPr>
      </w:pPr>
    </w:p>
    <w:p w14:paraId="66D2743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第一部分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lang w:eastAsia="zh-CN"/>
        </w:rPr>
        <w:t>部门概况</w:t>
      </w:r>
    </w:p>
    <w:p w14:paraId="410C2F8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outlineLvl w:val="1"/>
        <w:rPr>
          <w:rFonts w:hint="eastAsia"/>
          <w:sz w:val="30"/>
          <w:szCs w:val="30"/>
          <w:lang w:val="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497BE5A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（一）负责宣传贯彻党中央、国务院、省委、省政府、市委、市政府、县委、县政府有关农村经济工作和社会发展的方针、政策，研究制定供销合作社的发展规划。</w:t>
      </w:r>
    </w:p>
    <w:p w14:paraId="6E11D461">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二）负责引导和组织农村农民合作经济组织的发展。发展农业生产合作社、专业协会和民间流通组织、社区综合服务组织；培育龙头企业，组织农民进入流通领域，增加农民收入，建立农业社会化服务体系，参与和推进农业产业化经营。</w:t>
      </w:r>
    </w:p>
    <w:p w14:paraId="6B28F792">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（三）负责承担县政府委托的任务，行使县政府授权的行政和经济管理职能；向县委、县政府和有关部门反映农民社员和供销合作社的意见、建议和要求，维护其合法权益。</w:t>
      </w:r>
    </w:p>
    <w:p w14:paraId="5AE170A2">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（四）负责对重要农业生产资料、农副产品经营等主要经营业务进行组织、指导、协调和管理，开拓城乡市场，建立农资社会化服务体系和新型商品营销服务体系。</w:t>
      </w:r>
    </w:p>
    <w:p w14:paraId="79E8C7B0">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（五）负责管理运营本级社有资产，对社有资产行使出资人的职能。</w:t>
      </w:r>
    </w:p>
    <w:p w14:paraId="3AF46AFA">
      <w:pPr>
        <w:keepNext w:val="0"/>
        <w:keepLines w:val="0"/>
        <w:pageBreakBefore w:val="0"/>
        <w:numPr>
          <w:ilvl w:val="0"/>
          <w:numId w:val="1"/>
        </w:numPr>
        <w:kinsoku/>
        <w:wordWrap/>
        <w:overflowPunct/>
        <w:topLinePunct w:val="0"/>
        <w:autoSpaceDE/>
        <w:autoSpaceDN/>
        <w:bidi w:val="0"/>
        <w:adjustRightInd/>
        <w:spacing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10BBF032">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022A08F7">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val="en-US" w:eastAsia="zh-CN"/>
        </w:rPr>
        <w:t>我部门共设置3个内设机构，包括：</w:t>
      </w:r>
      <w:r>
        <w:rPr>
          <w:rFonts w:hint="default" w:ascii="Times New Roman" w:hAnsi="Times New Roman" w:eastAsia="仿宋" w:cs="Times New Roman"/>
          <w:color w:val="auto"/>
          <w:sz w:val="30"/>
          <w:szCs w:val="30"/>
          <w:lang w:val="en-US"/>
        </w:rPr>
        <w:t>办公室、合作经济指导股、财务统计股。所属单位</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color w:val="auto"/>
          <w:sz w:val="30"/>
          <w:szCs w:val="30"/>
          <w:lang w:val="en-US"/>
        </w:rPr>
        <w:t>个</w:t>
      </w:r>
      <w:r>
        <w:rPr>
          <w:rFonts w:hint="default" w:ascii="Times New Roman" w:hAnsi="Times New Roman" w:eastAsia="仿宋" w:cs="Times New Roman"/>
          <w:color w:val="auto"/>
          <w:sz w:val="30"/>
          <w:szCs w:val="30"/>
          <w:lang w:val="en-US" w:eastAsia="zh-CN"/>
        </w:rPr>
        <w:t>。</w:t>
      </w:r>
    </w:p>
    <w:p w14:paraId="4923C7E6">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（二）决算单位构成情况</w:t>
      </w:r>
    </w:p>
    <w:p w14:paraId="250F6F3A">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纳入我部门</w:t>
      </w:r>
      <w:r>
        <w:rPr>
          <w:rFonts w:hint="eastAsia"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度部门决算编报的单位共1个。是：</w:t>
      </w:r>
    </w:p>
    <w:p w14:paraId="7A59E4E5">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w:t>
      </w:r>
      <w:r>
        <w:rPr>
          <w:rFonts w:hint="default" w:ascii="Times New Roman" w:hAnsi="Times New Roman" w:eastAsia="仿宋_GB2312" w:cs="Times New Roman"/>
          <w:sz w:val="30"/>
          <w:szCs w:val="30"/>
          <w:highlight w:val="none"/>
          <w:lang w:val="zh-CN" w:eastAsia="zh-CN"/>
        </w:rPr>
        <w:t>华宁县供销合作社联合社。</w:t>
      </w:r>
    </w:p>
    <w:p w14:paraId="39F8044D">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纳入我部门</w:t>
      </w:r>
      <w:r>
        <w:rPr>
          <w:rFonts w:hint="eastAsia"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度部门决算编报的单位与我部门所属单位范围保持一致。</w:t>
      </w:r>
    </w:p>
    <w:p w14:paraId="1055AE10">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（三）部门人员和车辆的编制及实有情况</w:t>
      </w:r>
    </w:p>
    <w:p w14:paraId="453253DC">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我部门</w:t>
      </w:r>
      <w:r>
        <w:rPr>
          <w:rFonts w:hint="eastAsia"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末编制内实有人员8人。包括财政拨款开支经费的：公务员0人，参照公务员法管理人员8人，事业管理人员和专业技术人员0人，机关和事业工人0人；经费自理人员0人。</w:t>
      </w:r>
    </w:p>
    <w:p w14:paraId="62BA9259">
      <w:pPr>
        <w:keepNext w:val="0"/>
        <w:keepLines w:val="0"/>
        <w:pageBreakBefore w:val="0"/>
        <w:kinsoku/>
        <w:wordWrap/>
        <w:overflowPunct/>
        <w:topLinePunct w:val="0"/>
        <w:autoSpaceDE/>
        <w:autoSpaceDN/>
        <w:bidi w:val="0"/>
        <w:adjustRightIn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我部门</w:t>
      </w:r>
      <w:r>
        <w:rPr>
          <w:rFonts w:hint="eastAsia"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末其他人员0人。包括财政拨款开支经费的人员0人；经费自理人员0人。</w:t>
      </w:r>
    </w:p>
    <w:p w14:paraId="672F7DE1">
      <w:pPr>
        <w:snapToGrid w:val="0"/>
        <w:spacing w:line="520" w:lineRule="exact"/>
        <w:ind w:firstLine="600" w:firstLineChars="200"/>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年末尚未移交养老保险基金发放养老金的离退休人员共计1人（离休1人，退休0人）。年末由养老保险基金发放养老金的离退休人员1</w:t>
      </w:r>
      <w:r>
        <w:rPr>
          <w:rFonts w:hint="eastAsia" w:ascii="Times New Roman" w:hAnsi="Times New Roman" w:eastAsia="仿宋_GB2312" w:cs="Times New Roman"/>
          <w:sz w:val="30"/>
          <w:szCs w:val="30"/>
          <w:highlight w:val="none"/>
          <w:lang w:val="en-US" w:eastAsia="zh-CN"/>
        </w:rPr>
        <w:t>8</w:t>
      </w:r>
      <w:r>
        <w:rPr>
          <w:rFonts w:hint="default" w:ascii="Times New Roman" w:hAnsi="Times New Roman" w:eastAsia="仿宋_GB2312" w:cs="Times New Roman"/>
          <w:sz w:val="30"/>
          <w:szCs w:val="30"/>
          <w:highlight w:val="none"/>
          <w:lang w:val="en-US" w:eastAsia="zh-CN"/>
        </w:rPr>
        <w:t>人（离休0人，退休1</w:t>
      </w:r>
      <w:r>
        <w:rPr>
          <w:rFonts w:hint="eastAsia" w:ascii="Times New Roman" w:hAnsi="Times New Roman" w:eastAsia="仿宋_GB2312" w:cs="Times New Roman"/>
          <w:sz w:val="30"/>
          <w:szCs w:val="30"/>
          <w:highlight w:val="none"/>
          <w:lang w:val="en-US" w:eastAsia="zh-CN"/>
        </w:rPr>
        <w:t>8</w:t>
      </w:r>
      <w:r>
        <w:rPr>
          <w:rFonts w:hint="default" w:ascii="Times New Roman" w:hAnsi="Times New Roman" w:eastAsia="仿宋_GB2312" w:cs="Times New Roman"/>
          <w:sz w:val="30"/>
          <w:szCs w:val="30"/>
          <w:highlight w:val="none"/>
          <w:lang w:val="en-US" w:eastAsia="zh-CN"/>
        </w:rPr>
        <w:t>人）</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比上年同期减少1人，减少原因是退休人员陈本初于2025年</w:t>
      </w:r>
      <w:r>
        <w:rPr>
          <w:rFonts w:hint="eastAsia" w:ascii="Times New Roman" w:hAnsi="Times New Roman" w:eastAsia="仿宋_GB2312" w:cs="Times New Roman"/>
          <w:sz w:val="30"/>
          <w:szCs w:val="30"/>
          <w:highlight w:val="none"/>
          <w:lang w:val="en-US" w:eastAsia="zh-CN"/>
        </w:rPr>
        <w:t>2</w:t>
      </w:r>
      <w:r>
        <w:rPr>
          <w:rFonts w:hint="default" w:ascii="Times New Roman" w:hAnsi="Times New Roman" w:eastAsia="仿宋_GB2312" w:cs="Times New Roman"/>
          <w:sz w:val="30"/>
          <w:szCs w:val="30"/>
          <w:highlight w:val="none"/>
          <w:lang w:val="en-US" w:eastAsia="zh-CN"/>
        </w:rPr>
        <w:t>月死亡。年末遗属1人，领取两案人员生活补助人员</w:t>
      </w:r>
      <w:r>
        <w:rPr>
          <w:rFonts w:hint="eastAsia"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en-US" w:eastAsia="zh-CN"/>
        </w:rPr>
        <w:t>人，与上年对比</w:t>
      </w:r>
      <w:r>
        <w:rPr>
          <w:rFonts w:hint="eastAsia" w:ascii="Times New Roman" w:hAnsi="Times New Roman" w:eastAsia="仿宋_GB2312" w:cs="Times New Roman"/>
          <w:sz w:val="30"/>
          <w:szCs w:val="30"/>
          <w:highlight w:val="none"/>
          <w:lang w:val="en-US" w:eastAsia="zh-CN"/>
        </w:rPr>
        <w:t>减少1人，减少原因是</w:t>
      </w:r>
      <w:r>
        <w:rPr>
          <w:rFonts w:hint="default" w:ascii="Times New Roman" w:hAnsi="Times New Roman" w:eastAsia="仿宋_GB2312" w:cs="Times New Roman"/>
          <w:sz w:val="30"/>
          <w:szCs w:val="30"/>
          <w:highlight w:val="none"/>
          <w:lang w:val="en-US" w:eastAsia="zh-CN"/>
        </w:rPr>
        <w:t>领取两案人员生活补助人员</w:t>
      </w:r>
      <w:r>
        <w:rPr>
          <w:rFonts w:hint="eastAsia" w:ascii="Times New Roman" w:hAnsi="Times New Roman" w:eastAsia="仿宋_GB2312" w:cs="Times New Roman"/>
          <w:sz w:val="30"/>
          <w:szCs w:val="30"/>
          <w:highlight w:val="none"/>
          <w:lang w:val="en-US" w:eastAsia="zh-CN"/>
        </w:rPr>
        <w:t>邓康于2025年11月死亡。</w:t>
      </w:r>
    </w:p>
    <w:p w14:paraId="4D6EA6E3">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车辆编制0辆，在编实有车辆0辆，超编0辆。</w:t>
      </w:r>
    </w:p>
    <w:p w14:paraId="43B9CE47">
      <w:pPr>
        <w:keepNext w:val="0"/>
        <w:keepLines w:val="0"/>
        <w:pageBreakBefore w:val="0"/>
        <w:kinsoku/>
        <w:wordWrap/>
        <w:overflowPunct/>
        <w:topLinePunct w:val="0"/>
        <w:autoSpaceDE/>
        <w:autoSpaceDN/>
        <w:bidi w:val="0"/>
        <w:adjustRightInd/>
        <w:spacing w:line="600" w:lineRule="exact"/>
        <w:ind w:firstLine="600" w:firstLineChars="200"/>
        <w:textAlignment w:val="auto"/>
        <w:outlineLvl w:val="1"/>
        <w:rPr>
          <w:rFonts w:hint="default" w:ascii="Times New Roman" w:hAnsi="Times New Roman" w:eastAsia="黑体" w:cs="Times New Roman"/>
          <w:sz w:val="30"/>
          <w:szCs w:val="30"/>
          <w:highlight w:val="none"/>
          <w:lang w:eastAsia="zh-CN"/>
        </w:rPr>
      </w:pPr>
      <w:r>
        <w:rPr>
          <w:rFonts w:hint="default" w:ascii="Times New Roman" w:hAnsi="Times New Roman" w:eastAsia="黑体" w:cs="Times New Roman"/>
          <w:sz w:val="30"/>
          <w:szCs w:val="30"/>
          <w:highlight w:val="none"/>
          <w:lang w:eastAsia="zh-CN"/>
        </w:rPr>
        <w:t>三、重点工作概述</w:t>
      </w:r>
    </w:p>
    <w:p w14:paraId="448D606B">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lang w:eastAsia="zh-CN"/>
        </w:rPr>
      </w:pPr>
      <w:r>
        <w:rPr>
          <w:rFonts w:hint="default" w:ascii="Times New Roman" w:hAnsi="Times New Roman" w:eastAsia="楷体" w:cs="Times New Roman"/>
          <w:sz w:val="30"/>
          <w:szCs w:val="30"/>
          <w:highlight w:val="none"/>
          <w:lang w:eastAsia="zh-CN"/>
        </w:rPr>
        <w:t>（</w:t>
      </w:r>
      <w:r>
        <w:rPr>
          <w:rFonts w:hint="default" w:ascii="Times New Roman" w:hAnsi="Times New Roman" w:eastAsia="楷体" w:cs="Times New Roman"/>
          <w:sz w:val="30"/>
          <w:szCs w:val="30"/>
          <w:highlight w:val="none"/>
          <w:lang w:val="en-US" w:eastAsia="zh-CN"/>
        </w:rPr>
        <w:t>一</w:t>
      </w:r>
      <w:r>
        <w:rPr>
          <w:rFonts w:hint="default" w:ascii="Times New Roman" w:hAnsi="Times New Roman" w:eastAsia="楷体" w:cs="Times New Roman"/>
          <w:sz w:val="30"/>
          <w:szCs w:val="30"/>
          <w:highlight w:val="none"/>
          <w:lang w:eastAsia="zh-CN"/>
        </w:rPr>
        <w:t>）主要指标完成情况。</w:t>
      </w:r>
    </w:p>
    <w:p w14:paraId="71F697C5">
      <w:pPr>
        <w:snapToGrid w:val="0"/>
        <w:spacing w:line="520" w:lineRule="exact"/>
        <w:ind w:firstLine="600" w:firstLineChars="200"/>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1.主要指标完成情况。2025年1-11月，全县供销合作社系统实现销售总额72,054.00万元，同比下降4.12%；全资、控股企业农产品销售额完成9,192.00万元，同比增长55.03%；全资、控股企业日用消费品销售额完成18,947.00万元，同比下降9.11%；电子商务销售额完成739.00万元，同比下降18.79%；实际完成淡季化肥储备9,047.92吨，超额完成2,900.00吨的目标任务；完成食用菌产量1,808.00吨，产值9,371.70万元。</w:t>
      </w:r>
    </w:p>
    <w:p w14:paraId="06C172A5">
      <w:pPr>
        <w:snapToGrid w:val="0"/>
        <w:spacing w:line="520" w:lineRule="exact"/>
        <w:ind w:firstLine="600" w:firstLineChars="200"/>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2.主要工作开展情况。</w:t>
      </w:r>
    </w:p>
    <w:p w14:paraId="1601A50D">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持续深化供销综合改革。建立和完善“三会”制度，以“三会”制度建设引领供销系统各方面工作运行，有力促进供销综合改革各项工作顺利推进。一是研究制定华宁县供销社贯彻落实《玉溪市持续深化供销合作社综合改革加快高质量发展的实施方案》重点任务责任清单，把任务层层落实，落实到人，落实到岗，进一步健全供销合作社治理机制、为农服务体系，深化社有企业改革，切实推进供销合作社高质量发展。二是大力推进省级“绿色农资”试点县项目建设，持续举办“绿色农资”农化服务培训，帮助农民群众提高种植技能、科学施肥、绿色用肥和合理用药，助推乡村振兴，2025年1-11月，开展助推乡村振兴农化服务（化肥及绿色农资）培训2期200人次，食用菌种植技术培训1期68人次，规范、发展农民专业合作社6个，改造升级薄弱基层供销合作社2个，发展壮大基层经营服务网点10个。根据县情、乡情，推广适合柑橘、果树及蔬菜种植的水肥一体化技术，逐步扩大农资经营网点覆盖面，夯实为农服务“最后一公里”。县供销社农资有限责任公司已建成4个农资配送中心、4个乡镇农资经营网点、9个村级农资直营店，销售网点覆盖率达90</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以上。三是持续推进县域流通网络服务强县培育工作，按照云南省供销合作社强县标准和云南省供销合作社《关于全面提升县及县以下流通服务经营网络建设行动方案》（云供经发〔2022〕1号）精神，持续推进县域流通网络服务强县培育工作的总体要求，县供销社将以补足短板为突破口，以项目建设为支撑，注重科学性、合理性、可操作性，争取多方政策和资金支持。</w:t>
      </w:r>
    </w:p>
    <w:p w14:paraId="254DCE69">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抓好食用菌产业发展。县供销社始终牢记为民服务根本宗旨，把食用菌产业发展作为联系群众的桥梁和纽带。以华宁城合现代农业服务公司为食用菌龙头企业带动产业发展。城合现代农业服务公司采取“党建+公司+基地+农户”发展模式，种植规模从2019年8亩到如今</w:t>
      </w:r>
      <w:r>
        <w:rPr>
          <w:rFonts w:hint="eastAsia" w:ascii="Times New Roman" w:hAnsi="Times New Roman" w:eastAsia="仿宋_GB2312" w:cs="Times New Roman"/>
          <w:sz w:val="30"/>
          <w:szCs w:val="30"/>
          <w:highlight w:val="none"/>
          <w:lang w:val="en-US" w:eastAsia="zh-CN"/>
        </w:rPr>
        <w:t>1,102.00</w:t>
      </w:r>
      <w:r>
        <w:rPr>
          <w:rFonts w:hint="default" w:ascii="Times New Roman" w:hAnsi="Times New Roman" w:eastAsia="仿宋_GB2312" w:cs="Times New Roman"/>
          <w:sz w:val="30"/>
          <w:szCs w:val="30"/>
          <w:highlight w:val="none"/>
          <w:lang w:val="en-US" w:eastAsia="zh-CN"/>
        </w:rPr>
        <w:t>亩，种植品类由单一的羊肚菌种植到多菌类、多元化食用菌产业发展，目前已建成集种植基地、菌种研发生产、科普展示、电商直播为一体的食用菌产业发展服务中心，具有示范种植基地8个，年产600</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万袋菌包流水线车间1个，菌种繁育培育中心1个，生产菌种品种数6个，带动周边村及农户开展食用菌产业发展。2025年1-9月全县发展栽培菌产量974</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吨，产值</w:t>
      </w:r>
      <w:r>
        <w:rPr>
          <w:rFonts w:hint="eastAsia" w:ascii="Times New Roman" w:hAnsi="Times New Roman" w:eastAsia="仿宋_GB2312" w:cs="Times New Roman"/>
          <w:sz w:val="30"/>
          <w:szCs w:val="30"/>
          <w:highlight w:val="none"/>
          <w:lang w:val="en-US" w:eastAsia="zh-CN"/>
        </w:rPr>
        <w:t>2,376.</w:t>
      </w:r>
      <w:r>
        <w:rPr>
          <w:rFonts w:hint="default" w:ascii="Times New Roman" w:hAnsi="Times New Roman" w:eastAsia="仿宋_GB2312" w:cs="Times New Roman"/>
          <w:sz w:val="30"/>
          <w:szCs w:val="30"/>
          <w:highlight w:val="none"/>
          <w:lang w:val="en-US" w:eastAsia="zh-CN"/>
        </w:rPr>
        <w:t>20万元；野生菌产量834</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吨，产值</w:t>
      </w:r>
      <w:r>
        <w:rPr>
          <w:rFonts w:hint="eastAsia" w:ascii="Times New Roman" w:hAnsi="Times New Roman" w:eastAsia="仿宋_GB2312" w:cs="Times New Roman"/>
          <w:sz w:val="30"/>
          <w:szCs w:val="30"/>
          <w:highlight w:val="none"/>
          <w:lang w:val="en-US" w:eastAsia="zh-CN"/>
        </w:rPr>
        <w:t>6,995.</w:t>
      </w:r>
      <w:r>
        <w:rPr>
          <w:rFonts w:hint="default" w:ascii="Times New Roman" w:hAnsi="Times New Roman" w:eastAsia="仿宋_GB2312" w:cs="Times New Roman"/>
          <w:sz w:val="30"/>
          <w:szCs w:val="30"/>
          <w:highlight w:val="none"/>
          <w:lang w:val="en-US" w:eastAsia="zh-CN"/>
        </w:rPr>
        <w:t>50万元。野生菌保育（促繁）基地8个、面积5</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770</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亩。</w:t>
      </w:r>
    </w:p>
    <w:p w14:paraId="793DD2F2">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3）做好农资保供稳供。县供销社农资公司充分发挥流通领域主力军作用和龙头企业带动作用，深耕农资配送领域23年，服务全县农资保供。2022年以来，华宁县供销社持续发展壮大农资公司，扩大经营规模，先后招聘新员工9人，不断扩充营业网点。目前有农资经营分公司2个、经营部3个、示范营业部1个、村级化肥直营店9个，有农资仓库11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000</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平方米，门市2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800</w:t>
      </w:r>
      <w:r>
        <w:rPr>
          <w:rFonts w:hint="eastAsia" w:ascii="Times New Roman" w:hAnsi="Times New Roman" w:eastAsia="仿宋_GB2312" w:cs="Times New Roman"/>
          <w:sz w:val="30"/>
          <w:szCs w:val="30"/>
          <w:highlight w:val="none"/>
          <w:lang w:val="en-US" w:eastAsia="zh-CN"/>
        </w:rPr>
        <w:t>.00</w:t>
      </w:r>
      <w:r>
        <w:rPr>
          <w:rFonts w:hint="default" w:ascii="Times New Roman" w:hAnsi="Times New Roman" w:eastAsia="仿宋_GB2312" w:cs="Times New Roman"/>
          <w:sz w:val="30"/>
          <w:szCs w:val="30"/>
          <w:highlight w:val="none"/>
          <w:lang w:val="en-US" w:eastAsia="zh-CN"/>
        </w:rPr>
        <w:t>平方米，农资配送服务车7辆、农资配送中心4个，可仓储5万吨左右农业生产化肥，确保全县生产用肥需要。全年农资公司销售化肥</w:t>
      </w:r>
      <w:r>
        <w:rPr>
          <w:rFonts w:hint="eastAsia" w:ascii="Times New Roman" w:hAnsi="Times New Roman" w:eastAsia="仿宋_GB2312" w:cs="Times New Roman"/>
          <w:sz w:val="30"/>
          <w:szCs w:val="30"/>
          <w:highlight w:val="none"/>
          <w:lang w:val="en-US" w:eastAsia="zh-CN"/>
        </w:rPr>
        <w:t>16,387.00</w:t>
      </w:r>
      <w:r>
        <w:rPr>
          <w:rFonts w:hint="default" w:ascii="Times New Roman" w:hAnsi="Times New Roman" w:eastAsia="仿宋_GB2312" w:cs="Times New Roman"/>
          <w:sz w:val="30"/>
          <w:szCs w:val="30"/>
          <w:highlight w:val="none"/>
          <w:lang w:val="en-US" w:eastAsia="zh-CN"/>
        </w:rPr>
        <w:t>吨，销售收入</w:t>
      </w:r>
      <w:r>
        <w:rPr>
          <w:rFonts w:hint="eastAsia" w:ascii="Times New Roman" w:hAnsi="Times New Roman" w:eastAsia="仿宋_GB2312" w:cs="Times New Roman"/>
          <w:sz w:val="30"/>
          <w:szCs w:val="30"/>
          <w:highlight w:val="none"/>
          <w:lang w:val="en-US" w:eastAsia="zh-CN"/>
        </w:rPr>
        <w:t>3,142.07</w:t>
      </w:r>
      <w:r>
        <w:rPr>
          <w:rFonts w:hint="default" w:ascii="Times New Roman" w:hAnsi="Times New Roman" w:eastAsia="仿宋_GB2312" w:cs="Times New Roman"/>
          <w:sz w:val="30"/>
          <w:szCs w:val="30"/>
          <w:highlight w:val="none"/>
          <w:lang w:val="en-US" w:eastAsia="zh-CN"/>
        </w:rPr>
        <w:t>万元，已交税费</w:t>
      </w:r>
      <w:r>
        <w:rPr>
          <w:rFonts w:hint="eastAsia" w:ascii="Times New Roman" w:hAnsi="Times New Roman" w:eastAsia="仿宋_GB2312" w:cs="Times New Roman"/>
          <w:sz w:val="30"/>
          <w:szCs w:val="30"/>
          <w:highlight w:val="none"/>
          <w:lang w:val="en-US" w:eastAsia="zh-CN"/>
        </w:rPr>
        <w:t>361.72</w:t>
      </w:r>
      <w:r>
        <w:rPr>
          <w:rFonts w:hint="default" w:ascii="Times New Roman" w:hAnsi="Times New Roman" w:eastAsia="仿宋_GB2312" w:cs="Times New Roman"/>
          <w:sz w:val="30"/>
          <w:szCs w:val="30"/>
          <w:highlight w:val="none"/>
          <w:lang w:val="en-US" w:eastAsia="zh-CN"/>
        </w:rPr>
        <w:t>万元，净利润</w:t>
      </w:r>
      <w:r>
        <w:rPr>
          <w:rFonts w:hint="eastAsia" w:ascii="Times New Roman" w:hAnsi="Times New Roman" w:eastAsia="仿宋_GB2312" w:cs="Times New Roman"/>
          <w:sz w:val="30"/>
          <w:szCs w:val="30"/>
          <w:highlight w:val="none"/>
          <w:lang w:val="en-US" w:eastAsia="zh-CN"/>
        </w:rPr>
        <w:t>227.75</w:t>
      </w:r>
      <w:r>
        <w:rPr>
          <w:rFonts w:hint="default" w:ascii="Times New Roman" w:hAnsi="Times New Roman" w:eastAsia="仿宋_GB2312" w:cs="Times New Roman"/>
          <w:sz w:val="30"/>
          <w:szCs w:val="30"/>
          <w:highlight w:val="none"/>
          <w:lang w:val="en-US" w:eastAsia="zh-CN"/>
        </w:rPr>
        <w:t>万元，充分发挥了确保农资市场价格稳定、供应充足、优质有效“压舱石”作用，在保障粮食安全方面发挥了积极作用。</w:t>
      </w:r>
    </w:p>
    <w:p w14:paraId="1292D8B4">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4）强化社有企业管理，盘活社有资产。县供销社理事会充分履行各级供销社理事会是社有资产的所有权代表和管理者的职责，党组履行党要管党、全面从严治党责任，依照《华宁县供销合作社联合社社有资产收益使用管理暂行办法》对社有资产进行管理。改造提升基层社服务功能，聘请云南思欧工程鉴定有限公司对盘溪镇青年路供销社老办公楼进行房屋鉴定（检测）和后续房屋改造设计工作，2024年10月华宁县供销社农资公司积极向住建部门申报中央危房改造项目，现已下达项目资金160.00万元。已完成该栋房屋的安全鉴定，并出具了房屋安全检测报告为c级危房，根据房屋安全检测报告，公司已委托第三方出具了房屋改造可行性研究报告、房屋除险加固施工设计图纸及装修方案，根据施工设计图纸及房屋装修方案，该栋房屋除险加固改造升级项目计划投资180.00余万元，目前已完成项目可研、设计、审图、招投标等工作，于8月中下旬开工建设，确保社有资产保值增值。</w:t>
      </w:r>
    </w:p>
    <w:p w14:paraId="652ADC88">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5）认真开展安全生产和食品安全检查工作。县供销社始终坚持常态化开展安全生产（经营）和食品安全宣传工作，定期或不定期组织干部到社属企业农资公司及分公司、农资网点、村级基层供销社、综合服务社、农家店的部分店面开展安全生产（经营）和食品安全生产大检查，确保指导检查到位。1-12月共开展安全生产检查9次，参与人数86人次；食品安全检查4次，参与人员27人次。经检查，发现青龙供销社老办公楼、职工宿舍，糯租、海迤村干坝仓库等地存在外墙、窗子、楼道护栏、屋顶等损毁严重，存在掉落的现象，安全隐患较大，已经着手进行除险改造。</w:t>
      </w:r>
    </w:p>
    <w:p w14:paraId="16B92493">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（6）做好联系村工作。</w:t>
      </w:r>
      <w:r>
        <w:rPr>
          <w:rFonts w:hint="eastAsia" w:ascii="Times New Roman" w:hAnsi="Times New Roman" w:eastAsia="仿宋_GB2312" w:cs="Times New Roman"/>
          <w:sz w:val="30"/>
          <w:szCs w:val="30"/>
          <w:highlight w:val="none"/>
          <w:lang w:val="en-US" w:eastAsia="zh-CN"/>
        </w:rPr>
        <w:t>县</w:t>
      </w:r>
      <w:r>
        <w:rPr>
          <w:rFonts w:hint="default" w:ascii="Times New Roman" w:hAnsi="Times New Roman" w:eastAsia="仿宋_GB2312" w:cs="Times New Roman"/>
          <w:sz w:val="30"/>
          <w:szCs w:val="30"/>
          <w:highlight w:val="none"/>
          <w:lang w:val="en-US" w:eastAsia="zh-CN"/>
        </w:rPr>
        <w:t>供销社领导到联系村岔纳调研指导工作7次，参与研究联系村产业发展、乡村振兴、基层社会治理等工作。一是落实驻村队员待遇，加强驻村队员管理。二是抓项目谋划。配合岔纳村党组织谋划好2025年度发展新型农村集体经济试点项目，不断盘清资源资产，谋划项目建设，发展壮大集体经济，推动乡村振兴。三是开展科技培训。县供销合作社发挥部门职责优势，在岔纳村委会举办助推乡村振兴“绿色农资”农化服务暨蔬菜病虫害防治培训，指出了农户的困惑，解开了农户的心结，点亮了农户的希望，提升了农户科技意识。四是开展慰问活动。开展春节慰问，对七户老党员、脱贫户、低保户和特殊困难群体进行走访慰问，送去了党和政府的祝福与问候。积极响应上级的号召，开展“六一”儿童节的慰问，给2名留守儿童送去生活用品。</w:t>
      </w:r>
    </w:p>
    <w:p w14:paraId="08AF85CE">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（7）落实好上级决策部署。按要求抓好清廉机关创建、党风廉政建设责任制的落实、意识形态工作；做好创建卫生文明城市、网格区爱国卫生、平安华宁建设、创建民族团结进步示范县、河长制等工作。</w:t>
      </w:r>
    </w:p>
    <w:p w14:paraId="382F45D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第二部分</w:t>
      </w:r>
      <w:r>
        <w:rPr>
          <w:rFonts w:hint="default" w:ascii="Times New Roman" w:hAnsi="Times New Roman" w:eastAsia="黑体" w:cs="Times New Roman"/>
          <w:sz w:val="30"/>
          <w:szCs w:val="30"/>
          <w:highlight w:val="none"/>
          <w:lang w:val="en-US" w:eastAsia="zh-CN"/>
        </w:rPr>
        <w:t xml:space="preserve">  </w:t>
      </w:r>
      <w:r>
        <w:rPr>
          <w:rFonts w:hint="eastAsia" w:eastAsia="黑体" w:cs="Times New Roman"/>
          <w:sz w:val="30"/>
          <w:szCs w:val="30"/>
          <w:highlight w:val="none"/>
          <w:lang w:val="en-US" w:eastAsia="zh-CN"/>
        </w:rPr>
        <w:t>2025年</w:t>
      </w:r>
      <w:r>
        <w:rPr>
          <w:rFonts w:hint="default" w:ascii="Times New Roman" w:hAnsi="Times New Roman" w:eastAsia="黑体" w:cs="Times New Roman"/>
          <w:sz w:val="30"/>
          <w:szCs w:val="30"/>
          <w:highlight w:val="none"/>
        </w:rPr>
        <w:t>度部门决算表</w:t>
      </w:r>
    </w:p>
    <w:p w14:paraId="12E9B686">
      <w:pPr>
        <w:keepNext w:val="0"/>
        <w:keepLines w:val="0"/>
        <w:pageBreakBefore w:val="0"/>
        <w:kinsoku/>
        <w:wordWrap/>
        <w:overflowPunct/>
        <w:topLinePunct w:val="0"/>
        <w:autoSpaceDE/>
        <w:autoSpaceDN/>
        <w:bidi w:val="0"/>
        <w:adjustRightInd/>
        <w:spacing w:line="600" w:lineRule="exact"/>
        <w:ind w:firstLine="600" w:firstLineChars="200"/>
        <w:jc w:val="center"/>
        <w:textAlignment w:val="auto"/>
        <w:outlineLvl w:val="1"/>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（详见附件）</w:t>
      </w:r>
    </w:p>
    <w:p w14:paraId="7B810EE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无政府性基金预算财政拨款收入</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《政府性基金预算财政拨款收入支出决算表》为空表。</w:t>
      </w:r>
    </w:p>
    <w:p w14:paraId="2A06507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无国有资本经营预算财政拨款收入，《国有资本经营预算财政拨款收入支出决算表》为空表。</w:t>
      </w:r>
    </w:p>
    <w:p w14:paraId="6606152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第三部</w:t>
      </w:r>
      <w:r>
        <w:rPr>
          <w:rFonts w:hint="default" w:ascii="Times New Roman" w:hAnsi="Times New Roman" w:eastAsia="黑体" w:cs="Times New Roman"/>
          <w:sz w:val="30"/>
          <w:szCs w:val="30"/>
          <w:highlight w:val="none"/>
          <w:lang w:eastAsia="zh-CN"/>
        </w:rPr>
        <w:t>分</w:t>
      </w:r>
      <w:r>
        <w:rPr>
          <w:rFonts w:hint="default" w:ascii="Times New Roman" w:hAnsi="Times New Roman" w:eastAsia="黑体" w:cs="Times New Roman"/>
          <w:sz w:val="30"/>
          <w:szCs w:val="30"/>
          <w:highlight w:val="none"/>
          <w:lang w:val="en-US" w:eastAsia="zh-CN"/>
        </w:rPr>
        <w:t xml:space="preserve">  </w:t>
      </w:r>
      <w:r>
        <w:rPr>
          <w:rFonts w:hint="eastAsia" w:eastAsia="黑体" w:cs="Times New Roman"/>
          <w:sz w:val="30"/>
          <w:szCs w:val="30"/>
          <w:highlight w:val="none"/>
          <w:lang w:val="en-US" w:eastAsia="zh-CN"/>
        </w:rPr>
        <w:t>2025年</w:t>
      </w:r>
      <w:r>
        <w:rPr>
          <w:rFonts w:hint="default" w:ascii="Times New Roman" w:hAnsi="Times New Roman" w:eastAsia="黑体" w:cs="Times New Roman"/>
          <w:sz w:val="30"/>
          <w:szCs w:val="30"/>
          <w:highlight w:val="none"/>
        </w:rPr>
        <w:t>度部门决算情况说明</w:t>
      </w:r>
    </w:p>
    <w:p w14:paraId="4E50F718">
      <w:pPr>
        <w:keepNext w:val="0"/>
        <w:keepLines w:val="0"/>
        <w:pageBreakBefore w:val="0"/>
        <w:widowControl w:val="0"/>
        <w:kinsoku/>
        <w:wordWrap/>
        <w:overflowPunct/>
        <w:topLinePunct w:val="0"/>
        <w:autoSpaceDE/>
        <w:autoSpaceDN/>
        <w:bidi w:val="0"/>
        <w:adjustRightInd/>
        <w:snapToGrid/>
        <w:spacing w:line="60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一、收入决算情况说明</w:t>
      </w:r>
    </w:p>
    <w:p w14:paraId="47EB63BC">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zh-CN"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度收入合计</w:t>
      </w:r>
      <w:r>
        <w:rPr>
          <w:rFonts w:hint="eastAsia" w:ascii="Times New Roman" w:hAnsi="Times New Roman" w:eastAsia="仿宋_GB2312" w:cs="Times New Roman"/>
          <w:sz w:val="30"/>
          <w:szCs w:val="30"/>
          <w:highlight w:val="none"/>
          <w:lang w:val="en-US" w:eastAsia="zh-CN"/>
        </w:rPr>
        <w:t>2,338,462.</w:t>
      </w:r>
      <w:r>
        <w:rPr>
          <w:rFonts w:hint="default" w:ascii="Times New Roman" w:hAnsi="Times New Roman" w:eastAsia="仿宋_GB2312" w:cs="Times New Roman"/>
          <w:sz w:val="30"/>
          <w:szCs w:val="30"/>
          <w:highlight w:val="none"/>
          <w:lang w:val="en-US" w:eastAsia="zh-CN"/>
        </w:rPr>
        <w:t>07元。其中：财政拨款收入</w:t>
      </w:r>
      <w:r>
        <w:rPr>
          <w:rFonts w:hint="eastAsia" w:ascii="Times New Roman" w:hAnsi="Times New Roman" w:eastAsia="仿宋_GB2312" w:cs="Times New Roman"/>
          <w:sz w:val="30"/>
          <w:szCs w:val="30"/>
          <w:highlight w:val="none"/>
          <w:lang w:val="en-US" w:eastAsia="zh-CN"/>
        </w:rPr>
        <w:t>2,243,807.</w:t>
      </w:r>
      <w:r>
        <w:rPr>
          <w:rFonts w:hint="default" w:ascii="Times New Roman" w:hAnsi="Times New Roman" w:eastAsia="仿宋_GB2312" w:cs="Times New Roman"/>
          <w:sz w:val="30"/>
          <w:szCs w:val="30"/>
          <w:highlight w:val="none"/>
          <w:lang w:val="en-US" w:eastAsia="zh-CN"/>
        </w:rPr>
        <w:t>27元，占总收入的</w:t>
      </w:r>
      <w:r>
        <w:rPr>
          <w:rFonts w:hint="default" w:ascii="Times New Roman" w:hAnsi="Times New Roman" w:eastAsia="仿宋_GB2312" w:cs="Times New Roman"/>
          <w:sz w:val="30"/>
          <w:szCs w:val="30"/>
          <w:highlight w:val="none"/>
          <w:lang w:val="zh-CN" w:eastAsia="zh-CN"/>
        </w:rPr>
        <w:t>95.</w:t>
      </w:r>
      <w:r>
        <w:rPr>
          <w:rFonts w:hint="eastAsia" w:ascii="Times New Roman" w:hAnsi="Times New Roman" w:eastAsia="仿宋_GB2312" w:cs="Times New Roman"/>
          <w:sz w:val="30"/>
          <w:szCs w:val="30"/>
          <w:highlight w:val="none"/>
          <w:lang w:val="en-US" w:eastAsia="zh-CN"/>
        </w:rPr>
        <w:t>95</w:t>
      </w:r>
      <w:r>
        <w:rPr>
          <w:rFonts w:hint="default" w:ascii="Times New Roman" w:hAnsi="Times New Roman" w:eastAsia="仿宋_GB2312" w:cs="Times New Roman"/>
          <w:sz w:val="30"/>
          <w:szCs w:val="30"/>
          <w:highlight w:val="none"/>
          <w:lang w:val="en-US" w:eastAsia="zh-CN"/>
        </w:rPr>
        <w:t>%；上级补助收入</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元，占总收入的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%；事业收入</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元（含教育收费</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元），占总收入的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%；经营收入</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元，占总收入的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%；附属单位上缴收入</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元，占总收入的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%；其他收入</w:t>
      </w:r>
      <w:r>
        <w:rPr>
          <w:rFonts w:hint="eastAsia" w:ascii="Times New Roman" w:hAnsi="Times New Roman" w:eastAsia="仿宋_GB2312" w:cs="Times New Roman"/>
          <w:sz w:val="30"/>
          <w:szCs w:val="30"/>
          <w:highlight w:val="none"/>
          <w:lang w:val="en-US" w:eastAsia="zh-CN"/>
        </w:rPr>
        <w:t>94,654.80</w:t>
      </w:r>
      <w:r>
        <w:rPr>
          <w:rFonts w:hint="default" w:ascii="Times New Roman" w:hAnsi="Times New Roman" w:eastAsia="仿宋_GB2312" w:cs="Times New Roman"/>
          <w:sz w:val="30"/>
          <w:szCs w:val="30"/>
          <w:highlight w:val="none"/>
          <w:lang w:val="en-US" w:eastAsia="zh-CN"/>
        </w:rPr>
        <w:t>元，占总收入的</w:t>
      </w:r>
      <w:r>
        <w:rPr>
          <w:rFonts w:hint="default" w:ascii="Times New Roman" w:hAnsi="Times New Roman" w:eastAsia="仿宋_GB2312" w:cs="Times New Roman"/>
          <w:sz w:val="30"/>
          <w:szCs w:val="30"/>
          <w:highlight w:val="none"/>
          <w:lang w:val="zh-CN" w:eastAsia="zh-CN"/>
        </w:rPr>
        <w:t>4.</w:t>
      </w:r>
      <w:r>
        <w:rPr>
          <w:rFonts w:hint="eastAsia" w:ascii="Times New Roman" w:hAnsi="Times New Roman" w:eastAsia="仿宋_GB2312" w:cs="Times New Roman"/>
          <w:sz w:val="30"/>
          <w:szCs w:val="30"/>
          <w:highlight w:val="none"/>
          <w:lang w:val="en-US" w:eastAsia="zh-CN"/>
        </w:rPr>
        <w:t>05</w:t>
      </w:r>
      <w:r>
        <w:rPr>
          <w:rFonts w:hint="default" w:ascii="Times New Roman" w:hAnsi="Times New Roman" w:eastAsia="仿宋_GB2312" w:cs="Times New Roman"/>
          <w:sz w:val="30"/>
          <w:szCs w:val="30"/>
          <w:highlight w:val="none"/>
          <w:lang w:val="en-US" w:eastAsia="zh-CN"/>
        </w:rPr>
        <w:t>%。</w:t>
      </w:r>
    </w:p>
    <w:p w14:paraId="698B5C9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与上年相比，收入合计增加28</w:t>
      </w:r>
      <w:r>
        <w:rPr>
          <w:rFonts w:hint="eastAsia" w:ascii="Times New Roman" w:hAnsi="Times New Roman" w:eastAsia="仿宋_GB2312" w:cs="Times New Roman"/>
          <w:sz w:val="30"/>
          <w:szCs w:val="30"/>
          <w:highlight w:val="none"/>
          <w:lang w:val="en-US" w:eastAsia="zh-CN"/>
        </w:rPr>
        <w:t>9,208.</w:t>
      </w:r>
      <w:r>
        <w:rPr>
          <w:rFonts w:hint="default" w:ascii="Times New Roman" w:hAnsi="Times New Roman" w:eastAsia="仿宋_GB2312" w:cs="Times New Roman"/>
          <w:sz w:val="30"/>
          <w:szCs w:val="30"/>
          <w:highlight w:val="none"/>
          <w:lang w:val="en-US" w:eastAsia="zh-CN"/>
        </w:rPr>
        <w:t>22元，增长14.11%。增加的主要是在职人员调整基本工资增加工资福利支出2</w:t>
      </w:r>
      <w:r>
        <w:rPr>
          <w:rFonts w:hint="eastAsia" w:ascii="Times New Roman" w:hAnsi="Times New Roman" w:eastAsia="仿宋_GB2312" w:cs="Times New Roman"/>
          <w:sz w:val="30"/>
          <w:szCs w:val="30"/>
          <w:highlight w:val="none"/>
          <w:lang w:val="en-US" w:eastAsia="zh-CN"/>
        </w:rPr>
        <w:t>6,388.</w:t>
      </w:r>
      <w:r>
        <w:rPr>
          <w:rFonts w:hint="default" w:ascii="Times New Roman" w:hAnsi="Times New Roman" w:eastAsia="仿宋_GB2312" w:cs="Times New Roman"/>
          <w:sz w:val="30"/>
          <w:szCs w:val="30"/>
          <w:highlight w:val="none"/>
          <w:lang w:val="en-US" w:eastAsia="zh-CN"/>
        </w:rPr>
        <w:t>61元，减少退休职工丧葬费和抚恤金24</w:t>
      </w:r>
      <w:r>
        <w:rPr>
          <w:rFonts w:hint="eastAsia" w:ascii="Times New Roman" w:hAnsi="Times New Roman" w:eastAsia="仿宋_GB2312" w:cs="Times New Roman"/>
          <w:sz w:val="30"/>
          <w:szCs w:val="30"/>
          <w:highlight w:val="none"/>
          <w:lang w:val="en-US" w:eastAsia="zh-CN"/>
        </w:rPr>
        <w:t>1,130.</w:t>
      </w:r>
      <w:r>
        <w:rPr>
          <w:rFonts w:hint="default" w:ascii="Times New Roman" w:hAnsi="Times New Roman" w:eastAsia="仿宋_GB2312" w:cs="Times New Roman"/>
          <w:sz w:val="30"/>
          <w:szCs w:val="30"/>
          <w:highlight w:val="none"/>
          <w:lang w:val="en-US" w:eastAsia="zh-CN"/>
        </w:rPr>
        <w:t>80元，增加化肥储备补助等项目支出20</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00元，增加离休医疗费10</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00元。其中：财政拨款收入增加29</w:t>
      </w:r>
      <w:r>
        <w:rPr>
          <w:rFonts w:hint="eastAsia" w:ascii="Times New Roman" w:hAnsi="Times New Roman" w:eastAsia="仿宋_GB2312" w:cs="Times New Roman"/>
          <w:sz w:val="30"/>
          <w:szCs w:val="30"/>
          <w:highlight w:val="none"/>
          <w:lang w:val="en-US" w:eastAsia="zh-CN"/>
        </w:rPr>
        <w:t>3,334.</w:t>
      </w:r>
      <w:r>
        <w:rPr>
          <w:rFonts w:hint="default" w:ascii="Times New Roman" w:hAnsi="Times New Roman" w:eastAsia="仿宋_GB2312" w:cs="Times New Roman"/>
          <w:sz w:val="30"/>
          <w:szCs w:val="30"/>
          <w:highlight w:val="none"/>
          <w:lang w:val="en-US" w:eastAsia="zh-CN"/>
        </w:rPr>
        <w:t>48元，增长</w:t>
      </w:r>
      <w:r>
        <w:rPr>
          <w:rFonts w:hint="default" w:ascii="Times New Roman" w:hAnsi="Times New Roman" w:eastAsia="仿宋_GB2312" w:cs="Times New Roman"/>
          <w:sz w:val="30"/>
          <w:szCs w:val="30"/>
          <w:highlight w:val="none"/>
          <w:lang w:val="zh-CN" w:eastAsia="zh-CN"/>
        </w:rPr>
        <w:t>1</w:t>
      </w:r>
      <w:r>
        <w:rPr>
          <w:rFonts w:hint="eastAsia" w:ascii="Times New Roman" w:hAnsi="Times New Roman" w:eastAsia="仿宋_GB2312" w:cs="Times New Roman"/>
          <w:sz w:val="30"/>
          <w:szCs w:val="30"/>
          <w:highlight w:val="none"/>
          <w:lang w:val="en-US" w:eastAsia="zh-CN"/>
        </w:rPr>
        <w:t>5.04</w:t>
      </w:r>
      <w:r>
        <w:rPr>
          <w:rFonts w:hint="default" w:ascii="Times New Roman" w:hAnsi="Times New Roman" w:eastAsia="仿宋_GB2312" w:cs="Times New Roman"/>
          <w:sz w:val="30"/>
          <w:szCs w:val="30"/>
          <w:highlight w:val="none"/>
          <w:lang w:val="en-US" w:eastAsia="zh-CN"/>
        </w:rPr>
        <w:t>%；无上级补助收入；无事业收入；无经营收入；无附属单位上缴收入；其他收入减少</w:t>
      </w:r>
      <w:r>
        <w:rPr>
          <w:rFonts w:hint="eastAsia" w:ascii="Times New Roman" w:hAnsi="Times New Roman" w:eastAsia="仿宋_GB2312" w:cs="Times New Roman"/>
          <w:sz w:val="30"/>
          <w:szCs w:val="30"/>
          <w:highlight w:val="none"/>
          <w:lang w:val="en-US" w:eastAsia="zh-CN"/>
        </w:rPr>
        <w:t>4,126.26</w:t>
      </w:r>
      <w:r>
        <w:rPr>
          <w:rFonts w:hint="default" w:ascii="Times New Roman" w:hAnsi="Times New Roman" w:eastAsia="仿宋_GB2312" w:cs="Times New Roman"/>
          <w:sz w:val="30"/>
          <w:szCs w:val="30"/>
          <w:highlight w:val="none"/>
          <w:lang w:val="en-US" w:eastAsia="zh-CN"/>
        </w:rPr>
        <w:t>元，</w:t>
      </w:r>
      <w:r>
        <w:rPr>
          <w:rFonts w:hint="eastAsia" w:ascii="Times New Roman" w:hAnsi="Times New Roman" w:eastAsia="仿宋_GB2312" w:cs="Times New Roman"/>
          <w:sz w:val="30"/>
          <w:szCs w:val="30"/>
          <w:highlight w:val="none"/>
          <w:lang w:val="en-US" w:eastAsia="zh-CN"/>
        </w:rPr>
        <w:t>下降4.18%。</w:t>
      </w:r>
      <w:r>
        <w:rPr>
          <w:rFonts w:hint="default" w:ascii="Times New Roman" w:hAnsi="Times New Roman" w:eastAsia="仿宋_GB2312" w:cs="Times New Roman"/>
          <w:sz w:val="30"/>
          <w:szCs w:val="30"/>
          <w:highlight w:val="none"/>
          <w:lang w:val="en-US" w:eastAsia="zh-CN"/>
        </w:rPr>
        <w:t>本年预算财政拨款收入增加主要原因是在职人员调整基本工资增加工资福利支出20</w:t>
      </w:r>
      <w:r>
        <w:rPr>
          <w:rFonts w:hint="eastAsia" w:ascii="Times New Roman" w:hAnsi="Times New Roman" w:eastAsia="仿宋_GB2312" w:cs="Times New Roman"/>
          <w:sz w:val="30"/>
          <w:szCs w:val="30"/>
          <w:highlight w:val="none"/>
          <w:lang w:val="en-US" w:eastAsia="zh-CN"/>
        </w:rPr>
        <w:t>8,481.</w:t>
      </w:r>
      <w:r>
        <w:rPr>
          <w:rFonts w:hint="default" w:ascii="Times New Roman" w:hAnsi="Times New Roman" w:eastAsia="仿宋_GB2312" w:cs="Times New Roman"/>
          <w:sz w:val="30"/>
          <w:szCs w:val="30"/>
          <w:highlight w:val="none"/>
          <w:lang w:val="en-US" w:eastAsia="zh-CN"/>
        </w:rPr>
        <w:t>29元，减少退休职工丧葬费和抚恤金24</w:t>
      </w:r>
      <w:r>
        <w:rPr>
          <w:rFonts w:hint="eastAsia" w:ascii="Times New Roman" w:hAnsi="Times New Roman" w:eastAsia="仿宋_GB2312" w:cs="Times New Roman"/>
          <w:sz w:val="30"/>
          <w:szCs w:val="30"/>
          <w:highlight w:val="none"/>
          <w:lang w:val="en-US" w:eastAsia="zh-CN"/>
        </w:rPr>
        <w:t>1,130.</w:t>
      </w:r>
      <w:r>
        <w:rPr>
          <w:rFonts w:hint="default" w:ascii="Times New Roman" w:hAnsi="Times New Roman" w:eastAsia="仿宋_GB2312" w:cs="Times New Roman"/>
          <w:sz w:val="30"/>
          <w:szCs w:val="30"/>
          <w:highlight w:val="none"/>
          <w:lang w:val="en-US" w:eastAsia="zh-CN"/>
        </w:rPr>
        <w:t>80元，增加化肥储备补助等项目支出20</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00元，增加离休医疗费10</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00元；其他收入减少的主要原因</w:t>
      </w:r>
      <w:r>
        <w:rPr>
          <w:rFonts w:hint="eastAsia" w:ascii="Times New Roman" w:hAnsi="Times New Roman" w:eastAsia="仿宋_GB2312" w:cs="Times New Roman"/>
          <w:sz w:val="30"/>
          <w:szCs w:val="30"/>
          <w:highlight w:val="none"/>
          <w:lang w:val="en-US" w:eastAsia="zh-CN"/>
        </w:rPr>
        <w:t>是</w:t>
      </w:r>
      <w:r>
        <w:rPr>
          <w:rFonts w:hint="default" w:ascii="Times New Roman" w:hAnsi="Times New Roman" w:eastAsia="仿宋_GB2312" w:cs="Times New Roman"/>
          <w:sz w:val="30"/>
          <w:szCs w:val="30"/>
          <w:highlight w:val="none"/>
          <w:lang w:val="en-US" w:eastAsia="zh-CN"/>
        </w:rPr>
        <w:t>就业补助资金未足额保障，公益性岗位补贴仅拨付至5月，社会保险补贴仅拨付至9月</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7月起减少公益性岗位工作人员1人</w:t>
      </w:r>
      <w:r>
        <w:rPr>
          <w:rFonts w:hint="eastAsia" w:ascii="Times New Roman" w:hAnsi="Times New Roman" w:eastAsia="仿宋_GB2312" w:cs="Times New Roman"/>
          <w:sz w:val="30"/>
          <w:szCs w:val="30"/>
          <w:highlight w:val="none"/>
          <w:lang w:val="en-US" w:eastAsia="zh-CN"/>
        </w:rPr>
        <w:t>。</w:t>
      </w:r>
    </w:p>
    <w:p w14:paraId="7E74B4E2">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二、支出决算情况说明</w:t>
      </w:r>
    </w:p>
    <w:p w14:paraId="288BACFC">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zh-CN"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度支出合计</w:t>
      </w:r>
      <w:r>
        <w:rPr>
          <w:rFonts w:hint="eastAsia" w:ascii="Times New Roman" w:hAnsi="Times New Roman" w:eastAsia="仿宋_GB2312" w:cs="Times New Roman"/>
          <w:sz w:val="30"/>
          <w:szCs w:val="30"/>
          <w:highlight w:val="none"/>
          <w:lang w:val="en-US" w:eastAsia="zh-CN"/>
        </w:rPr>
        <w:t>2,335,052.</w:t>
      </w:r>
      <w:r>
        <w:rPr>
          <w:rFonts w:hint="default" w:ascii="Times New Roman" w:hAnsi="Times New Roman" w:eastAsia="仿宋_GB2312" w:cs="Times New Roman"/>
          <w:sz w:val="30"/>
          <w:szCs w:val="30"/>
          <w:highlight w:val="none"/>
          <w:lang w:val="en-US" w:eastAsia="zh-CN"/>
        </w:rPr>
        <w:t>17元，较去年同期增加28</w:t>
      </w:r>
      <w:r>
        <w:rPr>
          <w:rFonts w:hint="eastAsia" w:ascii="Times New Roman" w:hAnsi="Times New Roman" w:eastAsia="仿宋_GB2312" w:cs="Times New Roman"/>
          <w:sz w:val="30"/>
          <w:szCs w:val="30"/>
          <w:highlight w:val="none"/>
          <w:lang w:val="en-US" w:eastAsia="zh-CN"/>
        </w:rPr>
        <w:t>3,592.</w:t>
      </w:r>
      <w:r>
        <w:rPr>
          <w:rFonts w:hint="default" w:ascii="Times New Roman" w:hAnsi="Times New Roman" w:eastAsia="仿宋_GB2312" w:cs="Times New Roman"/>
          <w:sz w:val="30"/>
          <w:szCs w:val="30"/>
          <w:highlight w:val="none"/>
          <w:lang w:val="en-US" w:eastAsia="zh-CN"/>
        </w:rPr>
        <w:t>30元，增长13.82%。其中：基本支出</w:t>
      </w:r>
      <w:r>
        <w:rPr>
          <w:rFonts w:hint="eastAsia" w:ascii="Times New Roman" w:hAnsi="Times New Roman" w:eastAsia="仿宋_GB2312" w:cs="Times New Roman"/>
          <w:sz w:val="30"/>
          <w:szCs w:val="30"/>
          <w:highlight w:val="none"/>
          <w:lang w:val="en-US" w:eastAsia="zh-CN"/>
        </w:rPr>
        <w:t>2,030,571.27</w:t>
      </w:r>
      <w:r>
        <w:rPr>
          <w:rFonts w:hint="default" w:ascii="Times New Roman" w:hAnsi="Times New Roman" w:eastAsia="仿宋_GB2312" w:cs="Times New Roman"/>
          <w:sz w:val="30"/>
          <w:szCs w:val="30"/>
          <w:highlight w:val="none"/>
          <w:lang w:val="en-US" w:eastAsia="zh-CN"/>
        </w:rPr>
        <w:t>元，占总支出的8</w:t>
      </w:r>
      <w:r>
        <w:rPr>
          <w:rFonts w:hint="eastAsia" w:ascii="Times New Roman" w:hAnsi="Times New Roman" w:eastAsia="仿宋_GB2312" w:cs="Times New Roman"/>
          <w:sz w:val="30"/>
          <w:szCs w:val="30"/>
          <w:highlight w:val="none"/>
          <w:lang w:val="en-US" w:eastAsia="zh-CN"/>
        </w:rPr>
        <w:t>6.96</w:t>
      </w:r>
      <w:r>
        <w:rPr>
          <w:rFonts w:hint="eastAsia"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；项目支出3</w:t>
      </w:r>
      <w:r>
        <w:rPr>
          <w:rFonts w:hint="eastAsia" w:ascii="Times New Roman" w:hAnsi="Times New Roman" w:eastAsia="仿宋_GB2312" w:cs="Times New Roman"/>
          <w:sz w:val="30"/>
          <w:szCs w:val="30"/>
          <w:highlight w:val="none"/>
          <w:lang w:val="en-US" w:eastAsia="zh-CN"/>
        </w:rPr>
        <w:t>04,480.90</w:t>
      </w:r>
      <w:r>
        <w:rPr>
          <w:rFonts w:hint="default" w:ascii="Times New Roman" w:hAnsi="Times New Roman" w:eastAsia="仿宋_GB2312" w:cs="Times New Roman"/>
          <w:sz w:val="30"/>
          <w:szCs w:val="30"/>
          <w:highlight w:val="none"/>
          <w:lang w:val="en-US" w:eastAsia="zh-CN"/>
        </w:rPr>
        <w:t>元，占总支出的</w:t>
      </w:r>
      <w:r>
        <w:rPr>
          <w:rFonts w:hint="eastAsia" w:ascii="Times New Roman" w:hAnsi="Times New Roman" w:eastAsia="仿宋_GB2312" w:cs="Times New Roman"/>
          <w:sz w:val="30"/>
          <w:szCs w:val="30"/>
          <w:highlight w:val="none"/>
          <w:lang w:val="en-US" w:eastAsia="zh-CN"/>
        </w:rPr>
        <w:t>13.04</w:t>
      </w:r>
      <w:r>
        <w:rPr>
          <w:rFonts w:hint="default" w:ascii="Times New Roman" w:hAnsi="Times New Roman" w:eastAsia="仿宋_GB2312" w:cs="Times New Roman"/>
          <w:sz w:val="30"/>
          <w:szCs w:val="30"/>
          <w:highlight w:val="none"/>
          <w:lang w:val="en-US" w:eastAsia="zh-CN"/>
        </w:rPr>
        <w:t>%；上缴上级支出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％；经营支出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％；对附属单位补助支出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w:t>
      </w:r>
    </w:p>
    <w:p w14:paraId="2C5447F9">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与上年相比，支出合计增加28</w:t>
      </w:r>
      <w:r>
        <w:rPr>
          <w:rFonts w:hint="eastAsia" w:ascii="Times New Roman" w:hAnsi="Times New Roman" w:eastAsia="仿宋_GB2312" w:cs="Times New Roman"/>
          <w:sz w:val="30"/>
          <w:szCs w:val="30"/>
          <w:highlight w:val="none"/>
          <w:lang w:val="en-US" w:eastAsia="zh-CN"/>
        </w:rPr>
        <w:t>3,592.</w:t>
      </w:r>
      <w:r>
        <w:rPr>
          <w:rFonts w:hint="default" w:ascii="Times New Roman" w:hAnsi="Times New Roman" w:eastAsia="仿宋_GB2312" w:cs="Times New Roman"/>
          <w:sz w:val="30"/>
          <w:szCs w:val="30"/>
          <w:highlight w:val="none"/>
          <w:lang w:val="en-US" w:eastAsia="zh-CN"/>
        </w:rPr>
        <w:t>30元，增长13.82%。其中：基本支出增加33</w:t>
      </w:r>
      <w:r>
        <w:rPr>
          <w:rFonts w:hint="eastAsia" w:ascii="Times New Roman" w:hAnsi="Times New Roman" w:eastAsia="仿宋_GB2312" w:cs="Times New Roman"/>
          <w:sz w:val="30"/>
          <w:szCs w:val="30"/>
          <w:highlight w:val="none"/>
          <w:lang w:val="en-US" w:eastAsia="zh-CN"/>
        </w:rPr>
        <w:t>0,114.</w:t>
      </w:r>
      <w:r>
        <w:rPr>
          <w:rFonts w:hint="default" w:ascii="Times New Roman" w:hAnsi="Times New Roman" w:eastAsia="仿宋_GB2312" w:cs="Times New Roman"/>
          <w:sz w:val="30"/>
          <w:szCs w:val="30"/>
          <w:highlight w:val="none"/>
          <w:lang w:val="en-US" w:eastAsia="zh-CN"/>
        </w:rPr>
        <w:t>26元，增长</w:t>
      </w:r>
      <w:r>
        <w:rPr>
          <w:rFonts w:hint="eastAsia" w:ascii="Times New Roman" w:hAnsi="Times New Roman" w:eastAsia="仿宋_GB2312" w:cs="Times New Roman"/>
          <w:sz w:val="30"/>
          <w:szCs w:val="30"/>
          <w:highlight w:val="none"/>
          <w:lang w:val="en-US" w:eastAsia="zh-CN"/>
        </w:rPr>
        <w:t>19.41</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项目支出减少4</w:t>
      </w:r>
      <w:r>
        <w:rPr>
          <w:rFonts w:hint="eastAsia" w:ascii="Times New Roman" w:hAnsi="Times New Roman" w:eastAsia="仿宋_GB2312" w:cs="Times New Roman"/>
          <w:sz w:val="30"/>
          <w:szCs w:val="30"/>
          <w:highlight w:val="none"/>
          <w:lang w:val="en-US" w:eastAsia="zh-CN"/>
        </w:rPr>
        <w:t>6,521.</w:t>
      </w:r>
      <w:r>
        <w:rPr>
          <w:rFonts w:hint="default" w:ascii="Times New Roman" w:hAnsi="Times New Roman" w:eastAsia="仿宋_GB2312" w:cs="Times New Roman"/>
          <w:sz w:val="30"/>
          <w:szCs w:val="30"/>
          <w:highlight w:val="none"/>
          <w:lang w:val="en-US" w:eastAsia="zh-CN"/>
        </w:rPr>
        <w:t>96元，下降1</w:t>
      </w:r>
      <w:r>
        <w:rPr>
          <w:rFonts w:hint="eastAsia" w:ascii="Times New Roman" w:hAnsi="Times New Roman" w:eastAsia="仿宋_GB2312" w:cs="Times New Roman"/>
          <w:sz w:val="30"/>
          <w:szCs w:val="30"/>
          <w:highlight w:val="none"/>
          <w:lang w:val="en-US" w:eastAsia="zh-CN"/>
        </w:rPr>
        <w:t>3.25</w:t>
      </w:r>
      <w:r>
        <w:rPr>
          <w:rFonts w:hint="default" w:ascii="Times New Roman" w:hAnsi="Times New Roman" w:eastAsia="仿宋_GB2312" w:cs="Times New Roman"/>
          <w:sz w:val="30"/>
          <w:szCs w:val="30"/>
          <w:highlight w:val="none"/>
          <w:lang w:val="en-US" w:eastAsia="zh-CN"/>
        </w:rPr>
        <w:t>%；无上缴上级支出；无经营支出；无对附属单位补助支出。基本支出增加的主要原因是在职人员调整基本工资增加工资福利支出20</w:t>
      </w:r>
      <w:r>
        <w:rPr>
          <w:rFonts w:hint="eastAsia" w:ascii="Times New Roman" w:hAnsi="Times New Roman" w:eastAsia="仿宋_GB2312" w:cs="Times New Roman"/>
          <w:sz w:val="30"/>
          <w:szCs w:val="30"/>
          <w:highlight w:val="none"/>
          <w:lang w:val="en-US" w:eastAsia="zh-CN"/>
        </w:rPr>
        <w:t>8,481.</w:t>
      </w:r>
      <w:r>
        <w:rPr>
          <w:rFonts w:hint="default" w:ascii="Times New Roman" w:hAnsi="Times New Roman" w:eastAsia="仿宋_GB2312" w:cs="Times New Roman"/>
          <w:sz w:val="30"/>
          <w:szCs w:val="30"/>
          <w:highlight w:val="none"/>
          <w:lang w:val="en-US" w:eastAsia="zh-CN"/>
        </w:rPr>
        <w:t>29元，增加2024年、2025年离休医疗费10</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00元。项目支出减少</w:t>
      </w:r>
      <w:r>
        <w:rPr>
          <w:rFonts w:hint="eastAsia" w:ascii="Times New Roman" w:hAnsi="Times New Roman" w:eastAsia="仿宋_GB2312" w:cs="Times New Roman"/>
          <w:sz w:val="30"/>
          <w:szCs w:val="30"/>
          <w:highlight w:val="none"/>
          <w:lang w:val="en-US" w:eastAsia="zh-CN"/>
        </w:rPr>
        <w:t>的主要</w:t>
      </w:r>
      <w:r>
        <w:rPr>
          <w:rFonts w:hint="default" w:ascii="Times New Roman" w:hAnsi="Times New Roman" w:eastAsia="仿宋_GB2312" w:cs="Times New Roman"/>
          <w:sz w:val="30"/>
          <w:szCs w:val="30"/>
          <w:highlight w:val="none"/>
          <w:lang w:val="en-US" w:eastAsia="zh-CN"/>
        </w:rPr>
        <w:t>原因是减少退休职工丧葬费和抚恤金24</w:t>
      </w:r>
      <w:r>
        <w:rPr>
          <w:rFonts w:hint="eastAsia" w:ascii="Times New Roman" w:hAnsi="Times New Roman" w:eastAsia="仿宋_GB2312" w:cs="Times New Roman"/>
          <w:sz w:val="30"/>
          <w:szCs w:val="30"/>
          <w:highlight w:val="none"/>
          <w:lang w:val="en-US" w:eastAsia="zh-CN"/>
        </w:rPr>
        <w:t>1,130.</w:t>
      </w:r>
      <w:r>
        <w:rPr>
          <w:rFonts w:hint="default" w:ascii="Times New Roman" w:hAnsi="Times New Roman" w:eastAsia="仿宋_GB2312" w:cs="Times New Roman"/>
          <w:sz w:val="30"/>
          <w:szCs w:val="30"/>
          <w:highlight w:val="none"/>
          <w:lang w:val="en-US" w:eastAsia="zh-CN"/>
        </w:rPr>
        <w:t>80元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就业补助资金未足额保障，公益性岗位补贴仅拨付至5月，社会保险补贴仅拨付至9月</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7月起人员减少1人减少支出</w:t>
      </w:r>
      <w:r>
        <w:rPr>
          <w:rFonts w:hint="eastAsia" w:ascii="Times New Roman" w:hAnsi="Times New Roman" w:eastAsia="仿宋_GB2312" w:cs="Times New Roman"/>
          <w:sz w:val="30"/>
          <w:szCs w:val="30"/>
          <w:highlight w:val="none"/>
          <w:lang w:val="en-US" w:eastAsia="zh-CN"/>
        </w:rPr>
        <w:t>8,048.</w:t>
      </w:r>
      <w:r>
        <w:rPr>
          <w:rFonts w:hint="default" w:ascii="Times New Roman" w:hAnsi="Times New Roman" w:eastAsia="仿宋_GB2312" w:cs="Times New Roman"/>
          <w:sz w:val="30"/>
          <w:szCs w:val="30"/>
          <w:highlight w:val="none"/>
          <w:lang w:val="en-US" w:eastAsia="zh-CN"/>
        </w:rPr>
        <w:t>76元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遗属生活补助资金1月起死亡1人减少支出</w:t>
      </w:r>
      <w:r>
        <w:rPr>
          <w:rFonts w:hint="eastAsia" w:ascii="Times New Roman" w:hAnsi="Times New Roman" w:eastAsia="仿宋_GB2312" w:cs="Times New Roman"/>
          <w:sz w:val="30"/>
          <w:szCs w:val="30"/>
          <w:highlight w:val="none"/>
          <w:lang w:val="en-US" w:eastAsia="zh-CN"/>
        </w:rPr>
        <w:t>7,755.</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；驻村队员生活补助10,400.00元；</w:t>
      </w:r>
      <w:r>
        <w:rPr>
          <w:rFonts w:hint="default" w:ascii="Times New Roman" w:hAnsi="Times New Roman" w:eastAsia="仿宋_GB2312" w:cs="Times New Roman"/>
          <w:sz w:val="30"/>
          <w:szCs w:val="30"/>
          <w:highlight w:val="none"/>
          <w:lang w:val="en-US" w:eastAsia="zh-CN"/>
        </w:rPr>
        <w:t>支付玉财金〔2023〕74号2023年淡季化肥储备专项资金7</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债务资金化解政府拖欠企业账款13</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00元（2018年基层社恢复重建补助资金欠款4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00元，2021淡季化肥储备利息补贴欠款4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00元，2022年淡季化肥储备利息补贴欠款5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p>
    <w:p w14:paraId="206F7695">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（一）基本支出情况</w:t>
      </w:r>
    </w:p>
    <w:p w14:paraId="4F19C2E5">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度用于保障</w:t>
      </w:r>
      <w:r>
        <w:rPr>
          <w:rFonts w:hint="default" w:ascii="Times New Roman" w:hAnsi="Times New Roman" w:eastAsia="仿宋_GB2312" w:cs="Times New Roman"/>
          <w:sz w:val="30"/>
          <w:szCs w:val="30"/>
          <w:highlight w:val="none"/>
          <w:lang w:val="zh-CN" w:eastAsia="zh-CN"/>
        </w:rPr>
        <w:t>华宁县供销合作社联合社</w:t>
      </w:r>
      <w:r>
        <w:rPr>
          <w:rFonts w:hint="default" w:ascii="Times New Roman" w:hAnsi="Times New Roman" w:eastAsia="仿宋_GB2312" w:cs="Times New Roman"/>
          <w:sz w:val="30"/>
          <w:szCs w:val="30"/>
          <w:highlight w:val="none"/>
          <w:lang w:val="en-US" w:eastAsia="zh-CN"/>
        </w:rPr>
        <w:t>机关正常运转的日常支出</w:t>
      </w:r>
      <w:r>
        <w:rPr>
          <w:rFonts w:hint="default" w:ascii="Times New Roman" w:hAnsi="Times New Roman" w:eastAsia="仿宋_GB2312" w:cs="Times New Roman"/>
          <w:sz w:val="30"/>
          <w:szCs w:val="30"/>
          <w:highlight w:val="none"/>
          <w:lang w:val="zh-CN" w:eastAsia="zh-CN"/>
        </w:rPr>
        <w:t>2,030,571.27</w:t>
      </w:r>
      <w:r>
        <w:rPr>
          <w:rFonts w:hint="default" w:ascii="Times New Roman" w:hAnsi="Times New Roman" w:eastAsia="仿宋_GB2312" w:cs="Times New Roman"/>
          <w:sz w:val="30"/>
          <w:szCs w:val="30"/>
          <w:highlight w:val="none"/>
          <w:lang w:val="en-US" w:eastAsia="zh-CN"/>
        </w:rPr>
        <w:t>元。其中：基本工资、津贴补贴等人员经费支出</w:t>
      </w:r>
      <w:r>
        <w:rPr>
          <w:rFonts w:hint="default" w:ascii="Times New Roman" w:hAnsi="Times New Roman" w:eastAsia="仿宋_GB2312" w:cs="Times New Roman"/>
          <w:sz w:val="30"/>
          <w:szCs w:val="30"/>
          <w:highlight w:val="none"/>
          <w:lang w:val="zh-CN" w:eastAsia="zh-CN"/>
        </w:rPr>
        <w:t>1,919,083.21</w:t>
      </w:r>
      <w:r>
        <w:rPr>
          <w:rFonts w:hint="default" w:ascii="Times New Roman" w:hAnsi="Times New Roman" w:eastAsia="仿宋_GB2312" w:cs="Times New Roman"/>
          <w:sz w:val="30"/>
          <w:szCs w:val="30"/>
          <w:highlight w:val="none"/>
          <w:lang w:val="en-US" w:eastAsia="zh-CN"/>
        </w:rPr>
        <w:t>元，占基本支出的</w:t>
      </w:r>
      <w:r>
        <w:rPr>
          <w:rFonts w:hint="default" w:ascii="Times New Roman" w:hAnsi="Times New Roman" w:eastAsia="仿宋_GB2312" w:cs="Times New Roman"/>
          <w:sz w:val="30"/>
          <w:szCs w:val="30"/>
          <w:highlight w:val="none"/>
          <w:lang w:val="zh-CN" w:eastAsia="zh-CN"/>
        </w:rPr>
        <w:t>94.</w:t>
      </w:r>
      <w:r>
        <w:rPr>
          <w:rFonts w:hint="eastAsia" w:ascii="Times New Roman" w:hAnsi="Times New Roman" w:eastAsia="仿宋_GB2312" w:cs="Times New Roman"/>
          <w:sz w:val="30"/>
          <w:szCs w:val="30"/>
          <w:highlight w:val="none"/>
          <w:lang w:val="en-US" w:eastAsia="zh-CN"/>
        </w:rPr>
        <w:t>5</w:t>
      </w:r>
      <w:r>
        <w:rPr>
          <w:rFonts w:hint="default" w:ascii="Times New Roman" w:hAnsi="Times New Roman" w:eastAsia="仿宋_GB2312" w:cs="Times New Roman"/>
          <w:sz w:val="30"/>
          <w:szCs w:val="30"/>
          <w:highlight w:val="none"/>
          <w:lang w:val="zh-CN" w:eastAsia="zh-CN"/>
        </w:rPr>
        <w:t>1</w:t>
      </w:r>
      <w:r>
        <w:rPr>
          <w:rFonts w:hint="default" w:ascii="Times New Roman" w:hAnsi="Times New Roman" w:eastAsia="仿宋_GB2312" w:cs="Times New Roman"/>
          <w:sz w:val="30"/>
          <w:szCs w:val="30"/>
          <w:highlight w:val="none"/>
          <w:lang w:val="en-US" w:eastAsia="zh-CN"/>
        </w:rPr>
        <w:t>％；办公费、水电费、邮电费等公用经费</w:t>
      </w:r>
      <w:r>
        <w:rPr>
          <w:rFonts w:hint="default" w:ascii="Times New Roman" w:hAnsi="Times New Roman" w:eastAsia="仿宋_GB2312" w:cs="Times New Roman"/>
          <w:sz w:val="30"/>
          <w:szCs w:val="30"/>
          <w:highlight w:val="none"/>
          <w:lang w:val="zh-CN" w:eastAsia="zh-CN"/>
        </w:rPr>
        <w:t>111,488.06</w:t>
      </w:r>
      <w:r>
        <w:rPr>
          <w:rFonts w:hint="default" w:ascii="Times New Roman" w:hAnsi="Times New Roman" w:eastAsia="仿宋_GB2312" w:cs="Times New Roman"/>
          <w:sz w:val="30"/>
          <w:szCs w:val="30"/>
          <w:highlight w:val="none"/>
          <w:lang w:val="en-US" w:eastAsia="zh-CN"/>
        </w:rPr>
        <w:t>元，占基本支出的</w:t>
      </w:r>
      <w:r>
        <w:rPr>
          <w:rFonts w:hint="default" w:ascii="Times New Roman" w:hAnsi="Times New Roman" w:eastAsia="仿宋_GB2312" w:cs="Times New Roman"/>
          <w:sz w:val="30"/>
          <w:szCs w:val="30"/>
          <w:highlight w:val="none"/>
          <w:lang w:val="zh-CN" w:eastAsia="zh-CN"/>
        </w:rPr>
        <w:t>5.</w:t>
      </w:r>
      <w:r>
        <w:rPr>
          <w:rFonts w:hint="eastAsia" w:ascii="Times New Roman" w:hAnsi="Times New Roman" w:eastAsia="仿宋_GB2312" w:cs="Times New Roman"/>
          <w:sz w:val="30"/>
          <w:szCs w:val="30"/>
          <w:highlight w:val="none"/>
          <w:lang w:val="en-US" w:eastAsia="zh-CN"/>
        </w:rPr>
        <w:t>4</w:t>
      </w:r>
      <w:r>
        <w:rPr>
          <w:rFonts w:hint="default" w:ascii="Times New Roman" w:hAnsi="Times New Roman" w:eastAsia="仿宋_GB2312" w:cs="Times New Roman"/>
          <w:sz w:val="30"/>
          <w:szCs w:val="30"/>
          <w:highlight w:val="none"/>
          <w:lang w:val="zh-CN" w:eastAsia="zh-CN"/>
        </w:rPr>
        <w:t>9</w:t>
      </w:r>
      <w:r>
        <w:rPr>
          <w:rFonts w:hint="default" w:ascii="Times New Roman" w:hAnsi="Times New Roman" w:eastAsia="仿宋_GB2312" w:cs="Times New Roman"/>
          <w:sz w:val="30"/>
          <w:szCs w:val="30"/>
          <w:highlight w:val="none"/>
          <w:lang w:val="en-US" w:eastAsia="zh-CN"/>
        </w:rPr>
        <w:t>％。在职人员人均</w:t>
      </w:r>
      <w:r>
        <w:rPr>
          <w:rFonts w:hint="eastAsia" w:ascii="Times New Roman" w:hAnsi="Times New Roman" w:eastAsia="仿宋_GB2312" w:cs="Times New Roman"/>
          <w:sz w:val="30"/>
          <w:szCs w:val="30"/>
          <w:highlight w:val="none"/>
          <w:lang w:val="en-US" w:eastAsia="zh-CN"/>
        </w:rPr>
        <w:t>工资福利</w:t>
      </w:r>
      <w:r>
        <w:rPr>
          <w:rFonts w:hint="default" w:ascii="Times New Roman" w:hAnsi="Times New Roman" w:eastAsia="仿宋_GB2312" w:cs="Times New Roman"/>
          <w:sz w:val="30"/>
          <w:szCs w:val="30"/>
          <w:highlight w:val="none"/>
          <w:lang w:val="en-US" w:eastAsia="zh-CN"/>
        </w:rPr>
        <w:t>支出</w:t>
      </w:r>
      <w:r>
        <w:rPr>
          <w:rFonts w:hint="eastAsia" w:ascii="Times New Roman" w:hAnsi="Times New Roman" w:eastAsia="仿宋_GB2312" w:cs="Times New Roman"/>
          <w:sz w:val="30"/>
          <w:szCs w:val="30"/>
          <w:highlight w:val="none"/>
          <w:lang w:val="en-US" w:eastAsia="zh-CN"/>
        </w:rPr>
        <w:t>179</w:t>
      </w:r>
      <w:r>
        <w:rPr>
          <w:rFonts w:hint="default" w:ascii="Times New Roman" w:hAnsi="Times New Roman" w:eastAsia="仿宋_GB2312" w:cs="Times New Roman"/>
          <w:sz w:val="30"/>
          <w:szCs w:val="30"/>
          <w:highlight w:val="none"/>
          <w:lang w:val="zh-CN" w:eastAsia="zh-CN"/>
        </w:rPr>
        <w:t>,</w:t>
      </w:r>
      <w:r>
        <w:rPr>
          <w:rFonts w:hint="eastAsia" w:ascii="Times New Roman" w:hAnsi="Times New Roman" w:eastAsia="仿宋_GB2312" w:cs="Times New Roman"/>
          <w:sz w:val="30"/>
          <w:szCs w:val="30"/>
          <w:highlight w:val="none"/>
          <w:lang w:val="en-US" w:eastAsia="zh-CN"/>
        </w:rPr>
        <w:t>022.32</w:t>
      </w:r>
      <w:r>
        <w:rPr>
          <w:rFonts w:hint="default" w:ascii="Times New Roman" w:hAnsi="Times New Roman" w:eastAsia="仿宋_GB2312" w:cs="Times New Roman"/>
          <w:sz w:val="30"/>
          <w:szCs w:val="30"/>
          <w:highlight w:val="none"/>
          <w:lang w:val="en-US" w:eastAsia="zh-CN"/>
        </w:rPr>
        <w:t>元，人均公用经费支出1</w:t>
      </w:r>
      <w:r>
        <w:rPr>
          <w:rFonts w:hint="eastAsia" w:ascii="Times New Roman" w:hAnsi="Times New Roman" w:eastAsia="仿宋_GB2312" w:cs="Times New Roman"/>
          <w:sz w:val="30"/>
          <w:szCs w:val="30"/>
          <w:highlight w:val="none"/>
          <w:lang w:val="en-US" w:eastAsia="zh-CN"/>
        </w:rPr>
        <w:t>3</w:t>
      </w:r>
      <w:r>
        <w:rPr>
          <w:rFonts w:hint="default" w:ascii="Times New Roman" w:hAnsi="Times New Roman" w:eastAsia="仿宋_GB2312" w:cs="Times New Roman"/>
          <w:sz w:val="30"/>
          <w:szCs w:val="30"/>
          <w:highlight w:val="none"/>
          <w:lang w:val="zh-CN" w:eastAsia="zh-CN"/>
        </w:rPr>
        <w:t>,</w:t>
      </w:r>
      <w:r>
        <w:rPr>
          <w:rFonts w:hint="eastAsia" w:ascii="Times New Roman" w:hAnsi="Times New Roman" w:eastAsia="仿宋_GB2312" w:cs="Times New Roman"/>
          <w:sz w:val="30"/>
          <w:szCs w:val="30"/>
          <w:highlight w:val="none"/>
          <w:lang w:val="en-US" w:eastAsia="zh-CN"/>
        </w:rPr>
        <w:t>936.00</w:t>
      </w:r>
      <w:r>
        <w:rPr>
          <w:rFonts w:hint="default" w:ascii="Times New Roman" w:hAnsi="Times New Roman" w:eastAsia="仿宋_GB2312" w:cs="Times New Roman"/>
          <w:sz w:val="30"/>
          <w:szCs w:val="30"/>
          <w:highlight w:val="none"/>
          <w:lang w:val="en-US" w:eastAsia="zh-CN"/>
        </w:rPr>
        <w:t>元（含公务交通补贴9,000.00元）。</w:t>
      </w:r>
    </w:p>
    <w:p w14:paraId="60F6CAEC">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（二）项目支出情况</w:t>
      </w:r>
    </w:p>
    <w:p w14:paraId="6BEE2553">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度用于保障</w:t>
      </w:r>
      <w:r>
        <w:rPr>
          <w:rFonts w:hint="default" w:ascii="Times New Roman" w:hAnsi="Times New Roman" w:eastAsia="仿宋_GB2312" w:cs="Times New Roman"/>
          <w:sz w:val="30"/>
          <w:szCs w:val="30"/>
          <w:highlight w:val="none"/>
          <w:lang w:val="zh-CN" w:eastAsia="zh-CN"/>
        </w:rPr>
        <w:t>华宁县供销合作社联合社</w:t>
      </w:r>
      <w:r>
        <w:rPr>
          <w:rFonts w:hint="default" w:ascii="Times New Roman" w:hAnsi="Times New Roman" w:eastAsia="仿宋_GB2312" w:cs="Times New Roman"/>
          <w:sz w:val="30"/>
          <w:szCs w:val="30"/>
          <w:highlight w:val="none"/>
          <w:lang w:val="en-US" w:eastAsia="zh-CN"/>
        </w:rPr>
        <w:t>机关为完成特定的行政工作任务或事业发展目标，用于专项业务工作的经费支出3</w:t>
      </w:r>
      <w:r>
        <w:rPr>
          <w:rFonts w:hint="eastAsia" w:ascii="Times New Roman" w:hAnsi="Times New Roman" w:eastAsia="仿宋_GB2312" w:cs="Times New Roman"/>
          <w:sz w:val="30"/>
          <w:szCs w:val="30"/>
          <w:highlight w:val="none"/>
          <w:lang w:val="en-US" w:eastAsia="zh-CN"/>
        </w:rPr>
        <w:t>04,480.90</w:t>
      </w:r>
      <w:r>
        <w:rPr>
          <w:rFonts w:hint="default" w:ascii="Times New Roman" w:hAnsi="Times New Roman" w:eastAsia="仿宋_GB2312" w:cs="Times New Roman"/>
          <w:sz w:val="30"/>
          <w:szCs w:val="30"/>
          <w:highlight w:val="none"/>
          <w:lang w:val="en-US" w:eastAsia="zh-CN"/>
        </w:rPr>
        <w:t>元。其中：基本建设类项目支出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w:t>
      </w:r>
    </w:p>
    <w:p w14:paraId="35B09338">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机关事业单位职工遗属生活补助资金项目经费</w:t>
      </w:r>
      <w:r>
        <w:rPr>
          <w:rFonts w:hint="eastAsia" w:ascii="Times New Roman" w:hAnsi="Times New Roman" w:eastAsia="仿宋_GB2312" w:cs="Times New Roman"/>
          <w:sz w:val="30"/>
          <w:szCs w:val="30"/>
          <w:highlight w:val="none"/>
          <w:lang w:val="en-US" w:eastAsia="zh-CN"/>
        </w:rPr>
        <w:t>13,236.00</w:t>
      </w:r>
      <w:r>
        <w:rPr>
          <w:rFonts w:hint="default" w:ascii="Times New Roman" w:hAnsi="Times New Roman" w:eastAsia="仿宋_GB2312" w:cs="Times New Roman"/>
          <w:sz w:val="30"/>
          <w:szCs w:val="30"/>
          <w:highlight w:val="none"/>
          <w:lang w:val="en-US" w:eastAsia="zh-CN"/>
        </w:rPr>
        <w:t>元，主要用于发放遗属补助，保证了领取遗属生活补助人员共计</w:t>
      </w:r>
      <w:r>
        <w:rPr>
          <w:rFonts w:hint="eastAsia" w:ascii="Times New Roman" w:hAnsi="Times New Roman" w:eastAsia="仿宋_GB2312" w:cs="Times New Roman"/>
          <w:sz w:val="30"/>
          <w:szCs w:val="30"/>
          <w:highlight w:val="none"/>
          <w:lang w:val="en-US" w:eastAsia="zh-CN"/>
        </w:rPr>
        <w:t>1</w:t>
      </w:r>
      <w:r>
        <w:rPr>
          <w:rFonts w:hint="default" w:ascii="Times New Roman" w:hAnsi="Times New Roman" w:eastAsia="仿宋_GB2312" w:cs="Times New Roman"/>
          <w:sz w:val="30"/>
          <w:szCs w:val="30"/>
          <w:highlight w:val="none"/>
          <w:lang w:val="en-US" w:eastAsia="zh-CN"/>
        </w:rPr>
        <w:t>人的基本生活，促进社会稳定和谐发展。</w:t>
      </w:r>
    </w:p>
    <w:p w14:paraId="034E6D63">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公益性人员岗位补贴和社会保险补贴补助资金项目经费8</w:t>
      </w:r>
      <w:r>
        <w:rPr>
          <w:rFonts w:hint="eastAsia"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en-US" w:eastAsia="zh-CN"/>
        </w:rPr>
        <w:t>,8</w:t>
      </w:r>
      <w:r>
        <w:rPr>
          <w:rFonts w:hint="eastAsia" w:ascii="Times New Roman" w:hAnsi="Times New Roman" w:eastAsia="仿宋_GB2312" w:cs="Times New Roman"/>
          <w:sz w:val="30"/>
          <w:szCs w:val="30"/>
          <w:highlight w:val="none"/>
          <w:lang w:val="en-US" w:eastAsia="zh-CN"/>
        </w:rPr>
        <w:t>32.30</w:t>
      </w:r>
      <w:r>
        <w:rPr>
          <w:rFonts w:hint="default" w:ascii="Times New Roman" w:hAnsi="Times New Roman" w:eastAsia="仿宋_GB2312" w:cs="Times New Roman"/>
          <w:sz w:val="30"/>
          <w:szCs w:val="30"/>
          <w:highlight w:val="none"/>
          <w:lang w:val="en-US" w:eastAsia="zh-CN"/>
        </w:rPr>
        <w:t>元，主要用于支付公益性岗位人员工资</w:t>
      </w:r>
      <w:r>
        <w:rPr>
          <w:rFonts w:hint="eastAsia" w:ascii="Times New Roman" w:hAnsi="Times New Roman" w:eastAsia="仿宋_GB2312" w:cs="Times New Roman"/>
          <w:sz w:val="30"/>
          <w:szCs w:val="30"/>
          <w:highlight w:val="none"/>
          <w:lang w:val="en-US" w:eastAsia="zh-CN"/>
        </w:rPr>
        <w:t>及</w:t>
      </w:r>
      <w:r>
        <w:rPr>
          <w:rFonts w:hint="default" w:ascii="Times New Roman" w:hAnsi="Times New Roman" w:eastAsia="仿宋_GB2312" w:cs="Times New Roman"/>
          <w:sz w:val="30"/>
          <w:szCs w:val="30"/>
          <w:highlight w:val="none"/>
          <w:lang w:val="en-US" w:eastAsia="zh-CN"/>
        </w:rPr>
        <w:t>社会保险。</w:t>
      </w:r>
    </w:p>
    <w:p w14:paraId="63EA0C6E">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2025年驻村队员生活补助10,400.00元，用于保障乡村振兴工作队员生活补助。</w:t>
      </w:r>
    </w:p>
    <w:p w14:paraId="42656524">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支付玉财金〔2023〕74号2023年淡季化肥储备专项资金7</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债务资金化解政府拖欠企业账款13</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00元（2018年基层社恢复重建补助资金欠款4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00元，2021淡季化肥储备利息补贴欠款4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00元，2022年淡季化肥储备利息补贴欠款5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p>
    <w:p w14:paraId="048F300E">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三、一般公共预算财政拨款支出决算情况说明</w:t>
      </w:r>
    </w:p>
    <w:p w14:paraId="378D873A">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（一）一般公共预算财政拨款支出决算总体情况</w:t>
      </w:r>
    </w:p>
    <w:p w14:paraId="2689B214">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zh-CN"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度一般公共预算财政拨款支出</w:t>
      </w:r>
      <w:r>
        <w:rPr>
          <w:rFonts w:hint="eastAsia" w:ascii="Times New Roman" w:hAnsi="Times New Roman" w:eastAsia="仿宋_GB2312" w:cs="Times New Roman"/>
          <w:sz w:val="30"/>
          <w:szCs w:val="30"/>
          <w:highlight w:val="none"/>
          <w:lang w:val="en-US" w:eastAsia="zh-CN"/>
        </w:rPr>
        <w:t>2,203,807.</w:t>
      </w:r>
      <w:r>
        <w:rPr>
          <w:rFonts w:hint="default" w:ascii="Times New Roman" w:hAnsi="Times New Roman" w:eastAsia="仿宋_GB2312" w:cs="Times New Roman"/>
          <w:sz w:val="30"/>
          <w:szCs w:val="30"/>
          <w:highlight w:val="none"/>
          <w:lang w:val="en-US" w:eastAsia="zh-CN"/>
        </w:rPr>
        <w:t>27元，占总支出的94.38%，比上年同期增加25</w:t>
      </w:r>
      <w:r>
        <w:rPr>
          <w:rFonts w:hint="eastAsia" w:ascii="Times New Roman" w:hAnsi="Times New Roman" w:eastAsia="仿宋_GB2312" w:cs="Times New Roman"/>
          <w:sz w:val="30"/>
          <w:szCs w:val="30"/>
          <w:highlight w:val="none"/>
          <w:lang w:val="en-US" w:eastAsia="zh-CN"/>
        </w:rPr>
        <w:t>3,334.</w:t>
      </w:r>
      <w:r>
        <w:rPr>
          <w:rFonts w:hint="default" w:ascii="Times New Roman" w:hAnsi="Times New Roman" w:eastAsia="仿宋_GB2312" w:cs="Times New Roman"/>
          <w:sz w:val="30"/>
          <w:szCs w:val="30"/>
          <w:highlight w:val="none"/>
          <w:lang w:val="en-US" w:eastAsia="zh-CN"/>
        </w:rPr>
        <w:t>48元，增长12.99%，完成年初预算的</w:t>
      </w:r>
      <w:r>
        <w:rPr>
          <w:rFonts w:hint="eastAsia" w:ascii="Times New Roman" w:hAnsi="Times New Roman" w:eastAsia="仿宋_GB2312" w:cs="Times New Roman"/>
          <w:sz w:val="30"/>
          <w:szCs w:val="30"/>
          <w:highlight w:val="none"/>
          <w:lang w:val="en-US" w:eastAsia="zh-CN"/>
        </w:rPr>
        <w:t>102.13</w:t>
      </w:r>
      <w:r>
        <w:rPr>
          <w:rFonts w:hint="default" w:ascii="Times New Roman" w:hAnsi="Times New Roman" w:eastAsia="仿宋_GB2312" w:cs="Times New Roman"/>
          <w:sz w:val="30"/>
          <w:szCs w:val="30"/>
          <w:highlight w:val="none"/>
          <w:lang w:val="en-US" w:eastAsia="zh-CN"/>
        </w:rPr>
        <w:t>%。造成预决算差异的主要原因是在职人员调整基本工资增加工资</w:t>
      </w:r>
      <w:r>
        <w:rPr>
          <w:rFonts w:hint="eastAsia" w:ascii="Times New Roman" w:hAnsi="Times New Roman" w:eastAsia="仿宋_GB2312" w:cs="Times New Roman"/>
          <w:sz w:val="30"/>
          <w:szCs w:val="30"/>
          <w:highlight w:val="none"/>
          <w:lang w:val="en-US" w:eastAsia="zh-CN"/>
        </w:rPr>
        <w:t>福利</w:t>
      </w:r>
      <w:r>
        <w:rPr>
          <w:rFonts w:hint="default" w:ascii="Times New Roman" w:hAnsi="Times New Roman" w:eastAsia="仿宋_GB2312" w:cs="Times New Roman"/>
          <w:sz w:val="30"/>
          <w:szCs w:val="30"/>
          <w:highlight w:val="none"/>
          <w:lang w:val="en-US" w:eastAsia="zh-CN"/>
        </w:rPr>
        <w:t>支出11</w:t>
      </w:r>
      <w:r>
        <w:rPr>
          <w:rFonts w:hint="eastAsia" w:ascii="Times New Roman" w:hAnsi="Times New Roman" w:eastAsia="仿宋_GB2312" w:cs="Times New Roman"/>
          <w:sz w:val="30"/>
          <w:szCs w:val="30"/>
          <w:highlight w:val="none"/>
          <w:lang w:val="en-US" w:eastAsia="zh-CN"/>
        </w:rPr>
        <w:t>6,332.</w:t>
      </w:r>
      <w:r>
        <w:rPr>
          <w:rFonts w:hint="default" w:ascii="Times New Roman" w:hAnsi="Times New Roman" w:eastAsia="仿宋_GB2312" w:cs="Times New Roman"/>
          <w:sz w:val="30"/>
          <w:szCs w:val="30"/>
          <w:highlight w:val="none"/>
          <w:lang w:val="en-US" w:eastAsia="zh-CN"/>
        </w:rPr>
        <w:t>00元，拨入玉财金〔2023〕74号2023年淡季化肥储备专项资金7</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00元，债务资金化解政府拖欠企业账款9</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00元（2021淡季化肥储备利息补贴欠款4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00元，2022年淡季化肥储备利息补贴欠款5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00元），增加基本医疗保险费</w:t>
      </w:r>
      <w:r>
        <w:rPr>
          <w:rFonts w:hint="eastAsia" w:ascii="Times New Roman" w:hAnsi="Times New Roman" w:eastAsia="仿宋_GB2312" w:cs="Times New Roman"/>
          <w:sz w:val="30"/>
          <w:szCs w:val="30"/>
          <w:highlight w:val="none"/>
          <w:lang w:val="en-US" w:eastAsia="zh-CN"/>
        </w:rPr>
        <w:t>和</w:t>
      </w:r>
      <w:r>
        <w:rPr>
          <w:rFonts w:hint="default" w:ascii="Times New Roman" w:hAnsi="Times New Roman" w:eastAsia="仿宋_GB2312" w:cs="Times New Roman"/>
          <w:sz w:val="30"/>
          <w:szCs w:val="30"/>
          <w:highlight w:val="none"/>
          <w:lang w:val="en-US" w:eastAsia="zh-CN"/>
        </w:rPr>
        <w:t>公务员医疗补助缴费3</w:t>
      </w:r>
      <w:r>
        <w:rPr>
          <w:rFonts w:hint="eastAsia" w:ascii="Times New Roman" w:hAnsi="Times New Roman" w:eastAsia="仿宋_GB2312" w:cs="Times New Roman"/>
          <w:sz w:val="30"/>
          <w:szCs w:val="30"/>
          <w:highlight w:val="none"/>
          <w:lang w:val="en-US" w:eastAsia="zh-CN"/>
        </w:rPr>
        <w:t>2,497.</w:t>
      </w:r>
      <w:r>
        <w:rPr>
          <w:rFonts w:hint="default" w:ascii="Times New Roman" w:hAnsi="Times New Roman" w:eastAsia="仿宋_GB2312" w:cs="Times New Roman"/>
          <w:sz w:val="30"/>
          <w:szCs w:val="30"/>
          <w:highlight w:val="none"/>
          <w:lang w:val="en-US" w:eastAsia="zh-CN"/>
        </w:rPr>
        <w:t>00元，缴纳2024年离休医疗费5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00元，2025年离休医疗费5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00元；政府性基金预算财政拨款4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00元，占总支出的1.71%，为化解政府拖欠企业2018年基层社恢复重建补助资金欠款4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00元，上年无此项支出；非同级财政拨款支出8</w:t>
      </w:r>
      <w:r>
        <w:rPr>
          <w:rFonts w:hint="eastAsia" w:ascii="Times New Roman" w:hAnsi="Times New Roman" w:eastAsia="仿宋_GB2312" w:cs="Times New Roman"/>
          <w:sz w:val="30"/>
          <w:szCs w:val="30"/>
          <w:highlight w:val="none"/>
          <w:lang w:val="en-US" w:eastAsia="zh-CN"/>
        </w:rPr>
        <w:t>0,832.</w:t>
      </w:r>
      <w:r>
        <w:rPr>
          <w:rFonts w:hint="default" w:ascii="Times New Roman" w:hAnsi="Times New Roman" w:eastAsia="仿宋_GB2312" w:cs="Times New Roman"/>
          <w:sz w:val="30"/>
          <w:szCs w:val="30"/>
          <w:highlight w:val="none"/>
          <w:lang w:val="en-US" w:eastAsia="zh-CN"/>
        </w:rPr>
        <w:t>3元，占总支出的3.46%，比上年同期减少</w:t>
      </w:r>
      <w:r>
        <w:rPr>
          <w:rFonts w:hint="eastAsia" w:ascii="Times New Roman" w:hAnsi="Times New Roman" w:eastAsia="仿宋_GB2312" w:cs="Times New Roman"/>
          <w:sz w:val="30"/>
          <w:szCs w:val="30"/>
          <w:highlight w:val="none"/>
          <w:lang w:val="en-US" w:eastAsia="zh-CN"/>
        </w:rPr>
        <w:t>8,048.</w:t>
      </w:r>
      <w:r>
        <w:rPr>
          <w:rFonts w:hint="default" w:ascii="Times New Roman" w:hAnsi="Times New Roman" w:eastAsia="仿宋_GB2312" w:cs="Times New Roman"/>
          <w:sz w:val="30"/>
          <w:szCs w:val="30"/>
          <w:highlight w:val="none"/>
          <w:lang w:val="en-US" w:eastAsia="zh-CN"/>
        </w:rPr>
        <w:t>76元，下降9.06%，减少的主要原因是就业补助资金未足额保障，公益性岗位补贴仅拨付至5月，社会保险补贴仅拨付至9月</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公益性岗位补贴因7月起人员减少1人减少支出；其他收入资金支出1</w:t>
      </w:r>
      <w:r>
        <w:rPr>
          <w:rFonts w:hint="eastAsia" w:ascii="Times New Roman" w:hAnsi="Times New Roman" w:eastAsia="仿宋_GB2312" w:cs="Times New Roman"/>
          <w:sz w:val="30"/>
          <w:szCs w:val="30"/>
          <w:highlight w:val="none"/>
          <w:lang w:val="en-US" w:eastAsia="zh-CN"/>
        </w:rPr>
        <w:t>0,412.</w:t>
      </w:r>
      <w:r>
        <w:rPr>
          <w:rFonts w:hint="default" w:ascii="Times New Roman" w:hAnsi="Times New Roman" w:eastAsia="仿宋_GB2312" w:cs="Times New Roman"/>
          <w:sz w:val="30"/>
          <w:szCs w:val="30"/>
          <w:highlight w:val="none"/>
          <w:lang w:val="en-US" w:eastAsia="zh-CN"/>
        </w:rPr>
        <w:t>60元，占总支出的0.45%，比上年同期减少</w:t>
      </w:r>
      <w:r>
        <w:rPr>
          <w:rFonts w:hint="eastAsia" w:ascii="Times New Roman" w:hAnsi="Times New Roman" w:eastAsia="仿宋_GB2312" w:cs="Times New Roman"/>
          <w:sz w:val="30"/>
          <w:szCs w:val="30"/>
          <w:highlight w:val="none"/>
          <w:lang w:val="en-US" w:eastAsia="zh-CN"/>
        </w:rPr>
        <w:t>1,693.</w:t>
      </w:r>
      <w:r>
        <w:rPr>
          <w:rFonts w:hint="default" w:ascii="Times New Roman" w:hAnsi="Times New Roman" w:eastAsia="仿宋_GB2312" w:cs="Times New Roman"/>
          <w:sz w:val="30"/>
          <w:szCs w:val="30"/>
          <w:highlight w:val="none"/>
          <w:lang w:val="en-US" w:eastAsia="zh-CN"/>
        </w:rPr>
        <w:t>42元，下降13.99%，减少的主要原因是驻村工作队员生活补助四季度尚未发放。</w:t>
      </w:r>
    </w:p>
    <w:p w14:paraId="38A9CEA8">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 w:cs="Times New Roman"/>
          <w:sz w:val="30"/>
          <w:szCs w:val="30"/>
          <w:highlight w:val="none"/>
        </w:rPr>
      </w:pPr>
      <w:r>
        <w:rPr>
          <w:rFonts w:hint="default" w:ascii="Times New Roman" w:hAnsi="Times New Roman" w:eastAsia="楷体" w:cs="Times New Roman"/>
          <w:sz w:val="30"/>
          <w:szCs w:val="30"/>
          <w:highlight w:val="none"/>
        </w:rPr>
        <w:t>（二）一般公共预算财政拨款支出决算</w:t>
      </w:r>
      <w:r>
        <w:rPr>
          <w:rFonts w:hint="default" w:ascii="Times New Roman" w:hAnsi="Times New Roman" w:eastAsia="楷体" w:cs="Times New Roman"/>
          <w:sz w:val="30"/>
          <w:szCs w:val="30"/>
          <w:highlight w:val="none"/>
          <w:lang w:eastAsia="zh-CN"/>
        </w:rPr>
        <w:t>分功能分类科目情况</w:t>
      </w:r>
      <w:r>
        <w:rPr>
          <w:rFonts w:hint="default" w:ascii="Times New Roman" w:hAnsi="Times New Roman" w:eastAsia="楷体" w:cs="Times New Roman"/>
          <w:sz w:val="30"/>
          <w:szCs w:val="30"/>
          <w:highlight w:val="none"/>
        </w:rPr>
        <w:tab/>
      </w:r>
    </w:p>
    <w:p w14:paraId="6EC5CCD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1.一般公共服务（类）支出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0242F038">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2.外交（类）支出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1A9763F1">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3.国防（类）支出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40C2D589">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4.公共安全（类）支出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78805444">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5.教育（类）支出0.00元，占一般公共预算财政拨款总支出的0.00%,年初无此项预算。我单位本年无此项支出。</w:t>
      </w:r>
    </w:p>
    <w:p w14:paraId="261DF846">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6.科学技术（类）支出0.00元，占一般公共预算财政拨款总支出的0.00%,年初无此项预算。我单位本年无此项支出。</w:t>
      </w:r>
    </w:p>
    <w:p w14:paraId="1B4CC0F9">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7.文化旅游体育与传媒（类）支出0.00元，占一般公共预算财政拨款总支出的0.00%,年初无此项预算。我单位本年无此项支出。</w:t>
      </w:r>
    </w:p>
    <w:p w14:paraId="482B2C7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8.社会保障和就业（类）支出33</w:t>
      </w:r>
      <w:r>
        <w:rPr>
          <w:rFonts w:hint="eastAsia" w:ascii="Times New Roman" w:hAnsi="Times New Roman" w:eastAsia="仿宋_GB2312" w:cs="Times New Roman"/>
          <w:sz w:val="30"/>
          <w:szCs w:val="30"/>
          <w:highlight w:val="none"/>
          <w:lang w:val="en-US" w:eastAsia="zh-CN"/>
        </w:rPr>
        <w:t>3,821.</w:t>
      </w:r>
      <w:r>
        <w:rPr>
          <w:rFonts w:hint="default" w:ascii="Times New Roman" w:hAnsi="Times New Roman" w:eastAsia="仿宋_GB2312" w:cs="Times New Roman"/>
          <w:sz w:val="30"/>
          <w:szCs w:val="30"/>
          <w:highlight w:val="none"/>
          <w:lang w:val="en-US" w:eastAsia="zh-CN"/>
        </w:rPr>
        <w:t>76元，占一般公共预算财政拨款总支出的1</w:t>
      </w:r>
      <w:r>
        <w:rPr>
          <w:rFonts w:hint="eastAsia" w:ascii="Times New Roman" w:hAnsi="Times New Roman" w:eastAsia="仿宋_GB2312" w:cs="Times New Roman"/>
          <w:sz w:val="30"/>
          <w:szCs w:val="30"/>
          <w:highlight w:val="none"/>
          <w:lang w:val="en-US" w:eastAsia="zh-CN"/>
        </w:rPr>
        <w:t>5.15</w:t>
      </w:r>
      <w:r>
        <w:rPr>
          <w:rFonts w:hint="default" w:ascii="Times New Roman" w:hAnsi="Times New Roman" w:eastAsia="仿宋_GB2312" w:cs="Times New Roman"/>
          <w:sz w:val="30"/>
          <w:szCs w:val="30"/>
          <w:highlight w:val="none"/>
          <w:lang w:val="en-US" w:eastAsia="zh-CN"/>
        </w:rPr>
        <w:t>%，完成年初预算的</w:t>
      </w:r>
      <w:r>
        <w:rPr>
          <w:rFonts w:hint="eastAsia" w:ascii="Times New Roman" w:hAnsi="Times New Roman" w:eastAsia="仿宋_GB2312" w:cs="Times New Roman"/>
          <w:sz w:val="30"/>
          <w:szCs w:val="30"/>
          <w:highlight w:val="none"/>
          <w:lang w:val="en-US" w:eastAsia="zh-CN"/>
        </w:rPr>
        <w:t>55.15</w:t>
      </w:r>
      <w:r>
        <w:rPr>
          <w:rFonts w:hint="default" w:ascii="Times New Roman" w:hAnsi="Times New Roman" w:eastAsia="仿宋_GB2312" w:cs="Times New Roman"/>
          <w:sz w:val="30"/>
          <w:szCs w:val="30"/>
          <w:highlight w:val="none"/>
          <w:lang w:val="en-US" w:eastAsia="zh-CN"/>
        </w:rPr>
        <w:t>%。具体用于：“2080501”（行政单位离退休）科目支出1</w:t>
      </w:r>
      <w:r>
        <w:rPr>
          <w:rFonts w:hint="eastAsia" w:ascii="Times New Roman" w:hAnsi="Times New Roman" w:eastAsia="仿宋_GB2312" w:cs="Times New Roman"/>
          <w:sz w:val="30"/>
          <w:szCs w:val="30"/>
          <w:highlight w:val="none"/>
          <w:lang w:val="en-US" w:eastAsia="zh-CN"/>
        </w:rPr>
        <w:t>67</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863.20</w:t>
      </w:r>
      <w:r>
        <w:rPr>
          <w:rFonts w:hint="default" w:ascii="Times New Roman" w:hAnsi="Times New Roman" w:eastAsia="仿宋_GB2312" w:cs="Times New Roman"/>
          <w:sz w:val="30"/>
          <w:szCs w:val="30"/>
          <w:highlight w:val="none"/>
          <w:lang w:val="en-US" w:eastAsia="zh-CN"/>
        </w:rPr>
        <w:t>元，主要用于离退休人员工资和生活补助支出；“2080505”（机关事业单位基本养老保险缴费支出）科目支出152,722.56元，主要用于在职职工基本养老保险缴费支出；“2080801”（死亡抚恤）科目支出</w:t>
      </w:r>
      <w:r>
        <w:rPr>
          <w:rFonts w:hint="eastAsia" w:ascii="Times New Roman" w:hAnsi="Times New Roman" w:eastAsia="仿宋_GB2312" w:cs="Times New Roman"/>
          <w:sz w:val="30"/>
          <w:szCs w:val="30"/>
          <w:highlight w:val="none"/>
          <w:lang w:val="en-US" w:eastAsia="zh-CN"/>
        </w:rPr>
        <w:t>13</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236.00</w:t>
      </w:r>
      <w:r>
        <w:rPr>
          <w:rFonts w:hint="default" w:ascii="Times New Roman" w:hAnsi="Times New Roman" w:eastAsia="仿宋_GB2312" w:cs="Times New Roman"/>
          <w:sz w:val="30"/>
          <w:szCs w:val="30"/>
          <w:highlight w:val="none"/>
          <w:lang w:val="en-US" w:eastAsia="zh-CN"/>
        </w:rPr>
        <w:t>元，主要用于遗属生活补助支出</w:t>
      </w:r>
      <w:r>
        <w:rPr>
          <w:rFonts w:hint="eastAsia" w:ascii="Times New Roman" w:hAnsi="Times New Roman" w:eastAsia="仿宋_GB2312" w:cs="Times New Roman"/>
          <w:sz w:val="30"/>
          <w:szCs w:val="30"/>
          <w:highlight w:val="none"/>
          <w:lang w:val="en-US" w:eastAsia="zh-CN"/>
        </w:rPr>
        <w:t>13</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236.00</w:t>
      </w:r>
      <w:r>
        <w:rPr>
          <w:rFonts w:hint="default" w:ascii="Times New Roman" w:hAnsi="Times New Roman" w:eastAsia="仿宋_GB2312" w:cs="Times New Roman"/>
          <w:sz w:val="30"/>
          <w:szCs w:val="30"/>
          <w:highlight w:val="none"/>
          <w:lang w:val="en-US" w:eastAsia="zh-CN"/>
        </w:rPr>
        <w:t>元；造成预决算差异的主要原因是</w:t>
      </w:r>
      <w:r>
        <w:rPr>
          <w:rFonts w:hint="eastAsia" w:ascii="Times New Roman" w:hAnsi="Times New Roman" w:eastAsia="仿宋_GB2312" w:cs="Times New Roman"/>
          <w:sz w:val="30"/>
          <w:szCs w:val="30"/>
          <w:highlight w:val="none"/>
          <w:lang w:val="en-US" w:eastAsia="zh-CN"/>
        </w:rPr>
        <w:t>离退休人员生活补助297,600.00元未发放</w:t>
      </w:r>
      <w:r>
        <w:rPr>
          <w:rFonts w:hint="default" w:ascii="Times New Roman" w:hAnsi="Times New Roman" w:eastAsia="仿宋_GB2312" w:cs="Times New Roman"/>
          <w:sz w:val="30"/>
          <w:szCs w:val="30"/>
          <w:highlight w:val="none"/>
          <w:lang w:val="en-US" w:eastAsia="zh-CN"/>
        </w:rPr>
        <w:t>；</w:t>
      </w:r>
    </w:p>
    <w:p w14:paraId="2911A253">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9.卫生健康（类）支出</w:t>
      </w:r>
      <w:r>
        <w:rPr>
          <w:rFonts w:hint="default" w:ascii="Times New Roman" w:hAnsi="Times New Roman" w:eastAsia="仿宋_GB2312" w:cs="Times New Roman"/>
          <w:sz w:val="30"/>
          <w:szCs w:val="30"/>
          <w:highlight w:val="none"/>
          <w:lang w:val="zh-CN" w:eastAsia="zh-CN"/>
        </w:rPr>
        <w:t>29</w:t>
      </w:r>
      <w:r>
        <w:rPr>
          <w:rFonts w:hint="eastAsia" w:ascii="Times New Roman" w:hAnsi="Times New Roman" w:eastAsia="仿宋_GB2312" w:cs="Times New Roman"/>
          <w:sz w:val="30"/>
          <w:szCs w:val="30"/>
          <w:highlight w:val="none"/>
          <w:lang w:val="zh-CN" w:eastAsia="zh-CN"/>
        </w:rPr>
        <w:t>5,150.</w:t>
      </w:r>
      <w:r>
        <w:rPr>
          <w:rFonts w:hint="default" w:ascii="Times New Roman" w:hAnsi="Times New Roman" w:eastAsia="仿宋_GB2312" w:cs="Times New Roman"/>
          <w:sz w:val="30"/>
          <w:szCs w:val="30"/>
          <w:highlight w:val="none"/>
          <w:lang w:val="zh-CN" w:eastAsia="zh-CN"/>
        </w:rPr>
        <w:t>45</w:t>
      </w:r>
      <w:r>
        <w:rPr>
          <w:rFonts w:hint="default" w:ascii="Times New Roman" w:hAnsi="Times New Roman" w:eastAsia="仿宋_GB2312" w:cs="Times New Roman"/>
          <w:sz w:val="30"/>
          <w:szCs w:val="30"/>
          <w:highlight w:val="none"/>
          <w:lang w:val="en-US" w:eastAsia="zh-CN"/>
        </w:rPr>
        <w:t>元，占一般公共预算财政拨款总支出的</w:t>
      </w:r>
      <w:r>
        <w:rPr>
          <w:rFonts w:hint="eastAsia" w:ascii="Times New Roman" w:hAnsi="Times New Roman" w:eastAsia="仿宋_GB2312" w:cs="Times New Roman"/>
          <w:sz w:val="30"/>
          <w:szCs w:val="30"/>
          <w:highlight w:val="none"/>
          <w:lang w:val="en-US" w:eastAsia="zh-CN"/>
        </w:rPr>
        <w:t>13.39</w:t>
      </w:r>
      <w:r>
        <w:rPr>
          <w:rFonts w:hint="default" w:ascii="Times New Roman" w:hAnsi="Times New Roman" w:eastAsia="仿宋_GB2312" w:cs="Times New Roman"/>
          <w:sz w:val="30"/>
          <w:szCs w:val="30"/>
          <w:highlight w:val="none"/>
          <w:lang w:val="en-US" w:eastAsia="zh-CN"/>
        </w:rPr>
        <w:t>%,完成年初预算的</w:t>
      </w:r>
      <w:r>
        <w:rPr>
          <w:rFonts w:hint="eastAsia" w:ascii="Times New Roman" w:hAnsi="Times New Roman" w:eastAsia="仿宋_GB2312" w:cs="Times New Roman"/>
          <w:sz w:val="30"/>
          <w:szCs w:val="30"/>
          <w:highlight w:val="none"/>
          <w:lang w:val="en-US" w:eastAsia="zh-CN"/>
        </w:rPr>
        <w:t>123.47</w:t>
      </w:r>
      <w:r>
        <w:rPr>
          <w:rFonts w:hint="default" w:ascii="Times New Roman" w:hAnsi="Times New Roman" w:eastAsia="仿宋_GB2312" w:cs="Times New Roman"/>
          <w:sz w:val="30"/>
          <w:szCs w:val="30"/>
          <w:highlight w:val="none"/>
          <w:lang w:val="en-US" w:eastAsia="zh-CN"/>
        </w:rPr>
        <w:t>%。具体用于：“2101101”（行政单位医疗）科目支出62,442.71元，主要用于于缴纳在职职工基本医疗保险和生育保险缴费；“2101103”（公务员医疗补助）科目支出88,480.28元，主要用于缴纳职工（含退休职工）公务员医疗补助缴费；“2101199”（其他行政事业单位医疗支出）科目支出11,436.93元，主要用于缴纳在职职工大病补充保险缴费和工伤保险缴费；造成预决算差异的主要原因是</w:t>
      </w:r>
      <w:r>
        <w:rPr>
          <w:rFonts w:hint="eastAsia" w:ascii="Times New Roman" w:hAnsi="Times New Roman" w:eastAsia="仿宋_GB2312" w:cs="Times New Roman"/>
          <w:sz w:val="30"/>
          <w:szCs w:val="30"/>
          <w:highlight w:val="none"/>
          <w:lang w:val="en-US" w:eastAsia="zh-CN"/>
        </w:rPr>
        <w:t>缴纳2024年、2025年离休医疗费共计100</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000.00元</w:t>
      </w:r>
      <w:r>
        <w:rPr>
          <w:rFonts w:hint="default" w:ascii="Times New Roman" w:hAnsi="Times New Roman" w:eastAsia="仿宋_GB2312" w:cs="Times New Roman"/>
          <w:sz w:val="30"/>
          <w:szCs w:val="30"/>
          <w:highlight w:val="none"/>
          <w:lang w:val="en-US" w:eastAsia="zh-CN"/>
        </w:rPr>
        <w:t>。</w:t>
      </w:r>
    </w:p>
    <w:p w14:paraId="56ED2B5F">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10.节能环保（类）支出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0D50132C">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11.城乡社区（类）支出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5D2EACDE">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12.农林水（类）支出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E63B274">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13.交通运输（类）支出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63300A82">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14.资源勘探工业信息等（类）支出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4C0EA5E">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15.商业服务业等（类）支出</w:t>
      </w:r>
      <w:r>
        <w:rPr>
          <w:rFonts w:hint="eastAsia" w:ascii="Times New Roman" w:hAnsi="Times New Roman" w:eastAsia="仿宋_GB2312" w:cs="Times New Roman"/>
          <w:sz w:val="30"/>
          <w:szCs w:val="30"/>
          <w:highlight w:val="none"/>
          <w:lang w:val="zh-CN" w:eastAsia="zh-CN"/>
        </w:rPr>
        <w:t>1,448,252.</w:t>
      </w:r>
      <w:r>
        <w:rPr>
          <w:rFonts w:hint="default" w:ascii="Times New Roman" w:hAnsi="Times New Roman" w:eastAsia="仿宋_GB2312" w:cs="Times New Roman"/>
          <w:sz w:val="30"/>
          <w:szCs w:val="30"/>
          <w:highlight w:val="none"/>
          <w:lang w:val="zh-CN" w:eastAsia="zh-CN"/>
        </w:rPr>
        <w:t>06</w:t>
      </w:r>
      <w:r>
        <w:rPr>
          <w:rFonts w:hint="default" w:ascii="Times New Roman" w:hAnsi="Times New Roman" w:eastAsia="仿宋_GB2312" w:cs="Times New Roman"/>
          <w:sz w:val="30"/>
          <w:szCs w:val="30"/>
          <w:highlight w:val="none"/>
          <w:lang w:val="en-US" w:eastAsia="zh-CN"/>
        </w:rPr>
        <w:t>元，占一般公共预算财政拨款总支出的</w:t>
      </w:r>
      <w:r>
        <w:rPr>
          <w:rFonts w:hint="eastAsia" w:ascii="Times New Roman" w:hAnsi="Times New Roman" w:eastAsia="仿宋_GB2312" w:cs="Times New Roman"/>
          <w:sz w:val="30"/>
          <w:szCs w:val="30"/>
          <w:highlight w:val="none"/>
          <w:lang w:val="en-US" w:eastAsia="zh-CN"/>
        </w:rPr>
        <w:t>65.72</w:t>
      </w:r>
      <w:r>
        <w:rPr>
          <w:rFonts w:hint="default" w:ascii="Times New Roman" w:hAnsi="Times New Roman" w:eastAsia="仿宋_GB2312" w:cs="Times New Roman"/>
          <w:sz w:val="30"/>
          <w:szCs w:val="30"/>
          <w:highlight w:val="none"/>
          <w:lang w:val="en-US" w:eastAsia="zh-CN"/>
        </w:rPr>
        <w:t>%,完成年初预算的</w:t>
      </w:r>
      <w:r>
        <w:rPr>
          <w:rFonts w:hint="eastAsia" w:ascii="Times New Roman" w:hAnsi="Times New Roman" w:eastAsia="仿宋_GB2312" w:cs="Times New Roman"/>
          <w:sz w:val="30"/>
          <w:szCs w:val="30"/>
          <w:highlight w:val="none"/>
          <w:lang w:val="en-US" w:eastAsia="zh-CN"/>
        </w:rPr>
        <w:t>99.29</w:t>
      </w:r>
      <w:r>
        <w:rPr>
          <w:rFonts w:hint="default" w:ascii="Times New Roman" w:hAnsi="Times New Roman" w:eastAsia="仿宋_GB2312" w:cs="Times New Roman"/>
          <w:sz w:val="30"/>
          <w:szCs w:val="30"/>
          <w:highlight w:val="none"/>
          <w:lang w:val="en-US" w:eastAsia="zh-CN"/>
        </w:rPr>
        <w:t>%。具体用于：“2160201”（行政运行）科目支出</w:t>
      </w:r>
      <w:r>
        <w:rPr>
          <w:rFonts w:hint="default" w:ascii="Times New Roman" w:hAnsi="Times New Roman" w:eastAsia="仿宋_GB2312" w:cs="Times New Roman"/>
          <w:sz w:val="30"/>
          <w:szCs w:val="30"/>
          <w:highlight w:val="none"/>
          <w:lang w:val="zh-CN" w:eastAsia="zh-CN"/>
        </w:rPr>
        <w:t>1,159,778.67</w:t>
      </w:r>
      <w:r>
        <w:rPr>
          <w:rFonts w:hint="default" w:ascii="Times New Roman" w:hAnsi="Times New Roman" w:eastAsia="仿宋_GB2312" w:cs="Times New Roman"/>
          <w:sz w:val="30"/>
          <w:szCs w:val="30"/>
          <w:highlight w:val="none"/>
          <w:lang w:val="en-US" w:eastAsia="zh-CN"/>
        </w:rPr>
        <w:t>元，主要用于在职人员工资福利支出1,</w:t>
      </w:r>
      <w:r>
        <w:rPr>
          <w:rFonts w:hint="eastAsia" w:ascii="Times New Roman" w:hAnsi="Times New Roman" w:eastAsia="仿宋_GB2312" w:cs="Times New Roman"/>
          <w:sz w:val="30"/>
          <w:szCs w:val="30"/>
          <w:highlight w:val="none"/>
          <w:lang w:val="en-US" w:eastAsia="zh-CN"/>
        </w:rPr>
        <w:t>166,204.00</w:t>
      </w:r>
      <w:r>
        <w:rPr>
          <w:rFonts w:hint="default" w:ascii="Times New Roman" w:hAnsi="Times New Roman" w:eastAsia="仿宋_GB2312" w:cs="Times New Roman"/>
          <w:sz w:val="30"/>
          <w:szCs w:val="30"/>
          <w:highlight w:val="none"/>
          <w:lang w:val="en-US" w:eastAsia="zh-CN"/>
        </w:rPr>
        <w:t>元，保运转公用支出11</w:t>
      </w:r>
      <w:r>
        <w:rPr>
          <w:rFonts w:hint="eastAsia" w:ascii="Times New Roman" w:hAnsi="Times New Roman" w:eastAsia="仿宋_GB2312" w:cs="Times New Roman"/>
          <w:sz w:val="30"/>
          <w:szCs w:val="30"/>
          <w:highlight w:val="none"/>
          <w:lang w:val="en-US" w:eastAsia="zh-CN"/>
        </w:rPr>
        <w:t>1,488.</w:t>
      </w:r>
      <w:r>
        <w:rPr>
          <w:rFonts w:hint="default" w:ascii="Times New Roman" w:hAnsi="Times New Roman" w:eastAsia="仿宋_GB2312" w:cs="Times New Roman"/>
          <w:sz w:val="30"/>
          <w:szCs w:val="30"/>
          <w:highlight w:val="none"/>
          <w:lang w:val="en-US" w:eastAsia="zh-CN"/>
        </w:rPr>
        <w:t>06元，对个人和家庭的补助</w:t>
      </w:r>
      <w:r>
        <w:rPr>
          <w:rFonts w:hint="eastAsia" w:ascii="Times New Roman" w:hAnsi="Times New Roman" w:eastAsia="仿宋_GB2312" w:cs="Times New Roman"/>
          <w:sz w:val="30"/>
          <w:szCs w:val="30"/>
          <w:highlight w:val="none"/>
          <w:lang w:val="en-US" w:eastAsia="zh-CN"/>
        </w:rPr>
        <w:t>10,560.</w:t>
      </w:r>
      <w:r>
        <w:rPr>
          <w:rFonts w:hint="default" w:ascii="Times New Roman" w:hAnsi="Times New Roman" w:eastAsia="仿宋_GB2312" w:cs="Times New Roman"/>
          <w:sz w:val="30"/>
          <w:szCs w:val="30"/>
          <w:highlight w:val="none"/>
          <w:lang w:val="en-US" w:eastAsia="zh-CN"/>
        </w:rPr>
        <w:t>00元（两案人员生活补助支出</w:t>
      </w:r>
      <w:r>
        <w:rPr>
          <w:rFonts w:hint="eastAsia" w:ascii="Times New Roman" w:hAnsi="Times New Roman" w:eastAsia="仿宋_GB2312" w:cs="Times New Roman"/>
          <w:sz w:val="30"/>
          <w:szCs w:val="30"/>
          <w:highlight w:val="none"/>
          <w:lang w:val="en-US" w:eastAsia="zh-CN"/>
        </w:rPr>
        <w:t>10,560.00</w:t>
      </w:r>
      <w:r>
        <w:rPr>
          <w:rFonts w:hint="default" w:ascii="Times New Roman" w:hAnsi="Times New Roman" w:eastAsia="仿宋_GB2312" w:cs="Times New Roman"/>
          <w:sz w:val="30"/>
          <w:szCs w:val="30"/>
          <w:highlight w:val="none"/>
          <w:lang w:val="en-US" w:eastAsia="zh-CN"/>
        </w:rPr>
        <w:t>元）；“21602</w:t>
      </w:r>
      <w:r>
        <w:rPr>
          <w:rFonts w:hint="eastAsia" w:ascii="Times New Roman" w:hAnsi="Times New Roman" w:eastAsia="仿宋_GB2312" w:cs="Times New Roman"/>
          <w:sz w:val="30"/>
          <w:szCs w:val="30"/>
          <w:highlight w:val="none"/>
          <w:lang w:val="en-US" w:eastAsia="zh-CN"/>
        </w:rPr>
        <w:t>99</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其他商业流通事务支出</w:t>
      </w:r>
      <w:r>
        <w:rPr>
          <w:rFonts w:hint="eastAsia" w:ascii="Times New Roman" w:hAnsi="Times New Roman" w:eastAsia="仿宋_GB2312" w:cs="Times New Roman"/>
          <w:sz w:val="30"/>
          <w:szCs w:val="30"/>
          <w:highlight w:val="none"/>
          <w:lang w:val="en-US" w:eastAsia="zh-CN"/>
        </w:rPr>
        <w:t>）科目支出40,000.00元，</w:t>
      </w:r>
      <w:r>
        <w:rPr>
          <w:rFonts w:hint="default" w:ascii="Times New Roman" w:hAnsi="Times New Roman" w:eastAsia="仿宋_GB2312" w:cs="Times New Roman"/>
          <w:sz w:val="30"/>
          <w:szCs w:val="30"/>
          <w:highlight w:val="none"/>
          <w:lang w:val="en-US" w:eastAsia="zh-CN"/>
        </w:rPr>
        <w:t>用于2021淡季化肥储备利息补贴欠款4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“216</w:t>
      </w:r>
      <w:r>
        <w:rPr>
          <w:rFonts w:hint="eastAsia" w:ascii="Times New Roman" w:hAnsi="Times New Roman" w:eastAsia="仿宋_GB2312" w:cs="Times New Roman"/>
          <w:sz w:val="30"/>
          <w:szCs w:val="30"/>
          <w:highlight w:val="none"/>
          <w:lang w:val="en-US" w:eastAsia="zh-CN"/>
        </w:rPr>
        <w:t>9999</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（其他商业服务业等支出）科目支出120,000.00元，</w:t>
      </w:r>
      <w:r>
        <w:rPr>
          <w:rFonts w:hint="default" w:ascii="Times New Roman" w:hAnsi="Times New Roman" w:eastAsia="仿宋_GB2312" w:cs="Times New Roman"/>
          <w:sz w:val="30"/>
          <w:szCs w:val="30"/>
          <w:highlight w:val="none"/>
          <w:lang w:val="en-US" w:eastAsia="zh-CN"/>
        </w:rPr>
        <w:t>主要用于</w:t>
      </w:r>
      <w:r>
        <w:rPr>
          <w:rFonts w:hint="eastAsia" w:ascii="Times New Roman" w:hAnsi="Times New Roman" w:eastAsia="仿宋_GB2312" w:cs="Times New Roman"/>
          <w:sz w:val="30"/>
          <w:szCs w:val="30"/>
          <w:highlight w:val="none"/>
          <w:lang w:val="en-US" w:eastAsia="zh-CN"/>
        </w:rPr>
        <w:t>2</w:t>
      </w:r>
      <w:r>
        <w:rPr>
          <w:rFonts w:hint="default" w:ascii="Times New Roman" w:hAnsi="Times New Roman" w:eastAsia="仿宋_GB2312" w:cs="Times New Roman"/>
          <w:sz w:val="30"/>
          <w:szCs w:val="30"/>
          <w:highlight w:val="none"/>
          <w:lang w:val="en-US" w:eastAsia="zh-CN"/>
        </w:rPr>
        <w:t>022年淡季化肥储备利息补贴欠款5</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00元，2023年淡季化肥储备专项资金7</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造成预决算差异的主要原因是在职人员调整基本工资增加工资支出11</w:t>
      </w:r>
      <w:r>
        <w:rPr>
          <w:rFonts w:hint="eastAsia" w:ascii="Times New Roman" w:hAnsi="Times New Roman" w:eastAsia="仿宋_GB2312" w:cs="Times New Roman"/>
          <w:sz w:val="30"/>
          <w:szCs w:val="30"/>
          <w:highlight w:val="none"/>
          <w:lang w:val="en-US" w:eastAsia="zh-CN"/>
        </w:rPr>
        <w:t>6,332.</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增加</w:t>
      </w:r>
      <w:r>
        <w:rPr>
          <w:rFonts w:hint="default" w:ascii="Times New Roman" w:hAnsi="Times New Roman" w:eastAsia="仿宋_GB2312" w:cs="Times New Roman"/>
          <w:sz w:val="30"/>
          <w:szCs w:val="30"/>
          <w:highlight w:val="none"/>
          <w:lang w:val="en-US" w:eastAsia="zh-CN"/>
        </w:rPr>
        <w:t>驻村生活补助收入增加</w:t>
      </w:r>
      <w:r>
        <w:rPr>
          <w:rFonts w:hint="eastAsia" w:ascii="Times New Roman" w:hAnsi="Times New Roman" w:eastAsia="仿宋_GB2312" w:cs="Times New Roman"/>
          <w:sz w:val="30"/>
          <w:szCs w:val="30"/>
          <w:highlight w:val="none"/>
          <w:lang w:val="en-US" w:eastAsia="zh-CN"/>
        </w:rPr>
        <w:t>3,300.</w:t>
      </w:r>
      <w:r>
        <w:rPr>
          <w:rFonts w:hint="default" w:ascii="Times New Roman" w:hAnsi="Times New Roman" w:eastAsia="仿宋_GB2312" w:cs="Times New Roman"/>
          <w:sz w:val="30"/>
          <w:szCs w:val="30"/>
          <w:highlight w:val="none"/>
          <w:lang w:val="en-US" w:eastAsia="zh-CN"/>
        </w:rPr>
        <w:t>00元；</w:t>
      </w:r>
      <w:r>
        <w:rPr>
          <w:rFonts w:hint="eastAsia" w:ascii="Times New Roman" w:hAnsi="Times New Roman" w:eastAsia="仿宋_GB2312" w:cs="Times New Roman"/>
          <w:sz w:val="30"/>
          <w:szCs w:val="30"/>
          <w:highlight w:val="none"/>
          <w:lang w:val="en-US" w:eastAsia="zh-CN"/>
        </w:rPr>
        <w:t>项目支出减少88,885.80</w:t>
      </w:r>
      <w:r>
        <w:rPr>
          <w:rFonts w:hint="default" w:ascii="Times New Roman" w:hAnsi="Times New Roman" w:eastAsia="仿宋_GB2312" w:cs="Times New Roman"/>
          <w:sz w:val="30"/>
          <w:szCs w:val="30"/>
          <w:highlight w:val="none"/>
          <w:lang w:val="en-US" w:eastAsia="zh-CN"/>
        </w:rPr>
        <w:t>元</w:t>
      </w:r>
      <w:r>
        <w:rPr>
          <w:rFonts w:hint="eastAsia" w:ascii="Times New Roman" w:hAnsi="Times New Roman" w:eastAsia="仿宋_GB2312" w:cs="Times New Roman"/>
          <w:sz w:val="30"/>
          <w:szCs w:val="30"/>
          <w:highlight w:val="none"/>
          <w:lang w:val="en-US" w:eastAsia="zh-CN"/>
        </w:rPr>
        <w:t>；</w:t>
      </w:r>
    </w:p>
    <w:p w14:paraId="750CB88D">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16.金融（类）支出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BE63790">
      <w:pPr>
        <w:snapToGrid w:val="0"/>
        <w:spacing w:line="52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17.援助其他地区（类）支出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0C2E6D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18.自然资源海洋气象等（类）支出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4FCDDB7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19.住房保障（类）支出</w:t>
      </w:r>
      <w:r>
        <w:rPr>
          <w:rFonts w:hint="eastAsia" w:ascii="Times New Roman" w:hAnsi="Times New Roman" w:eastAsia="仿宋_GB2312" w:cs="Times New Roman"/>
          <w:sz w:val="30"/>
          <w:szCs w:val="30"/>
          <w:highlight w:val="none"/>
          <w:lang w:val="en-US" w:eastAsia="zh-CN"/>
        </w:rPr>
        <w:t>126,583.00</w:t>
      </w:r>
      <w:r>
        <w:rPr>
          <w:rFonts w:hint="default" w:ascii="Times New Roman" w:hAnsi="Times New Roman" w:eastAsia="仿宋_GB2312" w:cs="Times New Roman"/>
          <w:sz w:val="30"/>
          <w:szCs w:val="30"/>
          <w:highlight w:val="none"/>
          <w:lang w:val="en-US" w:eastAsia="zh-CN"/>
        </w:rPr>
        <w:t>元，占一般公共预算财政拨款总支出的</w:t>
      </w:r>
      <w:r>
        <w:rPr>
          <w:rFonts w:hint="eastAsia" w:ascii="Times New Roman" w:hAnsi="Times New Roman" w:eastAsia="仿宋_GB2312" w:cs="Times New Roman"/>
          <w:sz w:val="30"/>
          <w:szCs w:val="30"/>
          <w:highlight w:val="none"/>
          <w:lang w:val="en-US" w:eastAsia="zh-CN"/>
        </w:rPr>
        <w:t>5.74</w:t>
      </w:r>
      <w:r>
        <w:rPr>
          <w:rFonts w:hint="default" w:ascii="Times New Roman" w:hAnsi="Times New Roman" w:eastAsia="仿宋_GB2312" w:cs="Times New Roman"/>
          <w:sz w:val="30"/>
          <w:szCs w:val="30"/>
          <w:highlight w:val="none"/>
          <w:lang w:val="en-US" w:eastAsia="zh-CN"/>
        </w:rPr>
        <w:t>%,完成年初预算的</w:t>
      </w:r>
      <w:r>
        <w:rPr>
          <w:rFonts w:hint="eastAsia" w:ascii="Times New Roman" w:hAnsi="Times New Roman" w:eastAsia="仿宋_GB2312" w:cs="Times New Roman"/>
          <w:sz w:val="30"/>
          <w:szCs w:val="30"/>
          <w:highlight w:val="none"/>
          <w:lang w:val="en-US" w:eastAsia="zh-CN"/>
        </w:rPr>
        <w:t>96.76</w:t>
      </w:r>
      <w:r>
        <w:rPr>
          <w:rFonts w:hint="default" w:ascii="Times New Roman" w:hAnsi="Times New Roman" w:eastAsia="仿宋_GB2312" w:cs="Times New Roman"/>
          <w:sz w:val="30"/>
          <w:szCs w:val="30"/>
          <w:highlight w:val="none"/>
          <w:lang w:val="en-US" w:eastAsia="zh-CN"/>
        </w:rPr>
        <w:t>%。主要用于缴纳在职职工住房公积金</w:t>
      </w:r>
      <w:r>
        <w:rPr>
          <w:rFonts w:hint="eastAsia" w:ascii="Times New Roman" w:hAnsi="Times New Roman" w:eastAsia="仿宋_GB2312" w:cs="Times New Roman"/>
          <w:sz w:val="30"/>
          <w:szCs w:val="30"/>
          <w:highlight w:val="none"/>
          <w:lang w:val="en-US" w:eastAsia="zh-CN"/>
        </w:rPr>
        <w:t>126,583.00</w:t>
      </w:r>
      <w:r>
        <w:rPr>
          <w:rFonts w:hint="default" w:ascii="Times New Roman" w:hAnsi="Times New Roman" w:eastAsia="仿宋_GB2312" w:cs="Times New Roman"/>
          <w:sz w:val="30"/>
          <w:szCs w:val="30"/>
          <w:highlight w:val="none"/>
          <w:lang w:val="en-US" w:eastAsia="zh-CN"/>
        </w:rPr>
        <w:t>元；造成预决算差异的主要</w:t>
      </w:r>
      <w:r>
        <w:rPr>
          <w:rFonts w:hint="eastAsia" w:ascii="Times New Roman" w:hAnsi="Times New Roman" w:eastAsia="仿宋_GB2312" w:cs="Times New Roman"/>
          <w:sz w:val="30"/>
          <w:szCs w:val="30"/>
          <w:highlight w:val="none"/>
          <w:lang w:val="en-US" w:eastAsia="zh-CN"/>
        </w:rPr>
        <w:t>原因</w:t>
      </w:r>
      <w:r>
        <w:rPr>
          <w:rFonts w:hint="default" w:ascii="Times New Roman" w:hAnsi="Times New Roman" w:eastAsia="仿宋_GB2312" w:cs="Times New Roman"/>
          <w:sz w:val="30"/>
          <w:szCs w:val="30"/>
          <w:highlight w:val="none"/>
          <w:lang w:val="en-US" w:eastAsia="zh-CN"/>
        </w:rPr>
        <w:t>是上年支付2023年6月-12月共计7个月住房公积金，本年支付2025年1月-2025年10月共计10个月住房公积金。</w:t>
      </w:r>
    </w:p>
    <w:p w14:paraId="34A9E73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20.粮油物资储备（类）支出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2D8776B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21.国有资本经营预算（类）支出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C7B057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22.灾害防治及应急管理（类）支出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66C67B5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23.其他（类）支出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17E5D80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24.债务还本（类）支出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03E252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25.债务付息（类）支出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0EDC769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26.抗疫特别国债安排（类）支出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元，占一般公共预算财政拨款总支出的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w:t>
      </w:r>
    </w:p>
    <w:p w14:paraId="3AFA2836">
      <w:pPr>
        <w:keepNext w:val="0"/>
        <w:keepLines w:val="0"/>
        <w:pageBreakBefore w:val="0"/>
        <w:widowControl/>
        <w:numPr>
          <w:ilvl w:val="0"/>
          <w:numId w:val="2"/>
        </w:numPr>
        <w:kinsoku/>
        <w:wordWrap/>
        <w:overflowPunct/>
        <w:topLinePunct w:val="0"/>
        <w:autoSpaceDE/>
        <w:autoSpaceDN/>
        <w:bidi w:val="0"/>
        <w:adjustRightInd/>
        <w:snapToGrid w:val="0"/>
        <w:spacing w:line="60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财政拨款“三公”经费支出决算情况说明</w:t>
      </w:r>
    </w:p>
    <w:p w14:paraId="7E2E6A5B">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（一）总体情况</w:t>
      </w:r>
    </w:p>
    <w:p w14:paraId="46ECFAF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度财政拨款“三公”经费支出决算中，财政拨款“三公”经费支出年初预算为</w:t>
      </w:r>
      <w:r>
        <w:rPr>
          <w:rFonts w:hint="eastAsia" w:ascii="Times New Roman" w:hAnsi="Times New Roman" w:eastAsia="仿宋_GB2312" w:cs="Times New Roman"/>
          <w:sz w:val="30"/>
          <w:szCs w:val="30"/>
          <w:highlight w:val="none"/>
          <w:lang w:val="en-US" w:eastAsia="zh-CN"/>
        </w:rPr>
        <w:t>4</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8</w:t>
      </w:r>
      <w:r>
        <w:rPr>
          <w:rFonts w:hint="default" w:ascii="Times New Roman" w:hAnsi="Times New Roman" w:eastAsia="仿宋_GB2312" w:cs="Times New Roman"/>
          <w:sz w:val="30"/>
          <w:szCs w:val="30"/>
          <w:highlight w:val="none"/>
          <w:lang w:val="en-US" w:eastAsia="zh-CN"/>
        </w:rPr>
        <w:t>00.00元，决算为</w:t>
      </w:r>
      <w:r>
        <w:rPr>
          <w:rFonts w:hint="eastAsia" w:ascii="Times New Roman" w:hAnsi="Times New Roman" w:eastAsia="仿宋_GB2312" w:cs="Times New Roman"/>
          <w:sz w:val="30"/>
          <w:szCs w:val="30"/>
          <w:highlight w:val="none"/>
          <w:lang w:val="en-US" w:eastAsia="zh-CN"/>
        </w:rPr>
        <w:t>2,032.</w:t>
      </w:r>
      <w:r>
        <w:rPr>
          <w:rFonts w:hint="default" w:ascii="Times New Roman" w:hAnsi="Times New Roman" w:eastAsia="仿宋_GB2312" w:cs="Times New Roman"/>
          <w:sz w:val="30"/>
          <w:szCs w:val="30"/>
          <w:highlight w:val="none"/>
          <w:lang w:val="en-US" w:eastAsia="zh-CN"/>
        </w:rPr>
        <w:t>00元，完成年初预算的</w:t>
      </w:r>
      <w:r>
        <w:rPr>
          <w:rFonts w:hint="eastAsia" w:ascii="Times New Roman" w:hAnsi="Times New Roman" w:eastAsia="仿宋_GB2312" w:cs="Times New Roman"/>
          <w:sz w:val="30"/>
          <w:szCs w:val="30"/>
          <w:highlight w:val="none"/>
          <w:lang w:val="en-US" w:eastAsia="zh-CN"/>
        </w:rPr>
        <w:t>42.33</w:t>
      </w:r>
      <w:r>
        <w:rPr>
          <w:rFonts w:hint="default" w:ascii="Times New Roman" w:hAnsi="Times New Roman" w:eastAsia="仿宋_GB2312" w:cs="Times New Roman"/>
          <w:sz w:val="30"/>
          <w:szCs w:val="30"/>
          <w:highlight w:val="none"/>
          <w:lang w:val="en-US" w:eastAsia="zh-CN"/>
        </w:rPr>
        <w:t>%；支出决算较上年</w:t>
      </w:r>
      <w:r>
        <w:rPr>
          <w:rFonts w:hint="eastAsia" w:ascii="Times New Roman" w:hAnsi="Times New Roman" w:eastAsia="仿宋_GB2312" w:cs="Times New Roman"/>
          <w:sz w:val="30"/>
          <w:szCs w:val="30"/>
          <w:highlight w:val="none"/>
          <w:lang w:val="en-US" w:eastAsia="zh-CN"/>
        </w:rPr>
        <w:t>增加2,032.00元</w:t>
      </w:r>
      <w:r>
        <w:rPr>
          <w:rFonts w:hint="default" w:ascii="Times New Roman" w:hAnsi="Times New Roman" w:eastAsia="仿宋_GB2312" w:cs="Times New Roman"/>
          <w:sz w:val="30"/>
          <w:szCs w:val="30"/>
          <w:highlight w:val="none"/>
          <w:lang w:val="en-US" w:eastAsia="zh-CN"/>
        </w:rPr>
        <w:t>元，</w:t>
      </w:r>
      <w:r>
        <w:rPr>
          <w:rFonts w:hint="eastAsia" w:ascii="Times New Roman" w:hAnsi="Times New Roman" w:eastAsia="仿宋_GB2312" w:cs="Times New Roman"/>
          <w:sz w:val="30"/>
          <w:szCs w:val="30"/>
          <w:highlight w:val="none"/>
          <w:lang w:val="en-US" w:eastAsia="zh-CN"/>
        </w:rPr>
        <w:t>增长</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增加</w:t>
      </w:r>
      <w:r>
        <w:rPr>
          <w:rFonts w:hint="default" w:ascii="Times New Roman" w:hAnsi="Times New Roman" w:eastAsia="仿宋_GB2312" w:cs="Times New Roman"/>
          <w:sz w:val="30"/>
          <w:szCs w:val="30"/>
          <w:highlight w:val="none"/>
          <w:lang w:val="en-US" w:eastAsia="zh-CN"/>
        </w:rPr>
        <w:t>的主要是</w:t>
      </w:r>
      <w:r>
        <w:rPr>
          <w:rFonts w:hint="eastAsia" w:ascii="Times New Roman" w:hAnsi="Times New Roman" w:eastAsia="仿宋_GB2312" w:cs="Times New Roman"/>
          <w:sz w:val="30"/>
          <w:szCs w:val="30"/>
          <w:highlight w:val="none"/>
          <w:lang w:val="en-US" w:eastAsia="zh-CN"/>
        </w:rPr>
        <w:t>上年</w:t>
      </w:r>
      <w:r>
        <w:rPr>
          <w:rFonts w:hint="default" w:ascii="Times New Roman" w:hAnsi="Times New Roman" w:eastAsia="仿宋_GB2312" w:cs="Times New Roman"/>
          <w:sz w:val="30"/>
          <w:szCs w:val="30"/>
          <w:highlight w:val="none"/>
          <w:lang w:val="en-US" w:eastAsia="zh-CN"/>
        </w:rPr>
        <w:t>因为财政困难，未能及时报销职工代垫公务接待费支出2,032.00元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该费用2025年予以报销。</w:t>
      </w:r>
    </w:p>
    <w:p w14:paraId="517E36B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因公出国（境）费支出年初预算为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元，占财政拨款“三公”经费总支出决算的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%，完成年初预算的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%；公务用车购置费支出年初预算为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元，占财政拨款“三公”经费总支出决算的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%，年初无此项预算。我单位本年无此项支出；公务用车运行维护费支出年初预算为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元，占财政拨款“三公”经费总支出决算的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%，年初无此项预算。我单位本年无此项支出；公务接待费支出年初预算为</w:t>
      </w:r>
      <w:r>
        <w:rPr>
          <w:rFonts w:hint="eastAsia" w:ascii="Times New Roman" w:hAnsi="Times New Roman" w:eastAsia="仿宋_GB2312" w:cs="Times New Roman"/>
          <w:sz w:val="30"/>
          <w:szCs w:val="30"/>
          <w:highlight w:val="none"/>
          <w:lang w:val="en-US" w:eastAsia="zh-CN"/>
        </w:rPr>
        <w:t>4</w:t>
      </w:r>
      <w:r>
        <w:rPr>
          <w:rFonts w:hint="default" w:ascii="Times New Roman" w:hAnsi="Times New Roman" w:eastAsia="仿宋_GB2312" w:cs="Times New Roman"/>
          <w:sz w:val="30"/>
          <w:szCs w:val="30"/>
          <w:highlight w:val="none"/>
          <w:lang w:val="zh-CN" w:eastAsia="zh-CN"/>
        </w:rPr>
        <w:t>,</w:t>
      </w:r>
      <w:r>
        <w:rPr>
          <w:rFonts w:hint="eastAsia" w:ascii="Times New Roman" w:hAnsi="Times New Roman" w:eastAsia="仿宋_GB2312" w:cs="Times New Roman"/>
          <w:sz w:val="30"/>
          <w:szCs w:val="30"/>
          <w:highlight w:val="none"/>
          <w:lang w:val="en-US" w:eastAsia="zh-CN"/>
        </w:rPr>
        <w:t>8</w:t>
      </w:r>
      <w:r>
        <w:rPr>
          <w:rFonts w:hint="default" w:ascii="Times New Roman" w:hAnsi="Times New Roman" w:eastAsia="仿宋_GB2312" w:cs="Times New Roman"/>
          <w:sz w:val="30"/>
          <w:szCs w:val="30"/>
          <w:highlight w:val="none"/>
          <w:lang w:val="zh-CN" w:eastAsia="zh-CN"/>
        </w:rPr>
        <w:t>00.00</w:t>
      </w:r>
      <w:r>
        <w:rPr>
          <w:rFonts w:hint="default" w:ascii="Times New Roman" w:hAnsi="Times New Roman" w:eastAsia="仿宋_GB2312" w:cs="Times New Roman"/>
          <w:sz w:val="30"/>
          <w:szCs w:val="30"/>
          <w:highlight w:val="none"/>
          <w:lang w:val="en-US" w:eastAsia="zh-CN"/>
        </w:rPr>
        <w:t>元，决算为</w:t>
      </w:r>
      <w:r>
        <w:rPr>
          <w:rFonts w:hint="eastAsia" w:ascii="Times New Roman" w:hAnsi="Times New Roman" w:eastAsia="仿宋_GB2312" w:cs="Times New Roman"/>
          <w:sz w:val="30"/>
          <w:szCs w:val="30"/>
          <w:highlight w:val="none"/>
          <w:lang w:val="en-US" w:eastAsia="zh-CN"/>
        </w:rPr>
        <w:t>2,032.</w:t>
      </w:r>
      <w:r>
        <w:rPr>
          <w:rFonts w:hint="default" w:ascii="Times New Roman" w:hAnsi="Times New Roman" w:eastAsia="仿宋_GB2312" w:cs="Times New Roman"/>
          <w:sz w:val="30"/>
          <w:szCs w:val="30"/>
          <w:highlight w:val="none"/>
          <w:lang w:val="zh-CN" w:eastAsia="zh-CN"/>
        </w:rPr>
        <w:t>00</w:t>
      </w:r>
      <w:r>
        <w:rPr>
          <w:rFonts w:hint="default" w:ascii="Times New Roman" w:hAnsi="Times New Roman" w:eastAsia="仿宋_GB2312" w:cs="Times New Roman"/>
          <w:sz w:val="30"/>
          <w:szCs w:val="30"/>
          <w:highlight w:val="none"/>
          <w:lang w:val="en-US" w:eastAsia="zh-CN"/>
        </w:rPr>
        <w:t>元，占财政拨款“三公”经费总支出决算的</w:t>
      </w:r>
      <w:r>
        <w:rPr>
          <w:rFonts w:hint="eastAsia" w:ascii="Times New Roman" w:hAnsi="Times New Roman" w:eastAsia="仿宋_GB2312" w:cs="Times New Roman"/>
          <w:sz w:val="30"/>
          <w:szCs w:val="30"/>
          <w:highlight w:val="none"/>
          <w:lang w:val="en-US" w:eastAsia="zh-CN"/>
        </w:rPr>
        <w:t>100</w:t>
      </w:r>
      <w:r>
        <w:rPr>
          <w:rFonts w:hint="default" w:ascii="Times New Roman" w:hAnsi="Times New Roman" w:eastAsia="仿宋_GB2312" w:cs="Times New Roman"/>
          <w:sz w:val="30"/>
          <w:szCs w:val="30"/>
          <w:highlight w:val="none"/>
          <w:lang w:val="zh-CN" w:eastAsia="zh-CN"/>
        </w:rPr>
        <w:t>.00</w:t>
      </w:r>
      <w:r>
        <w:rPr>
          <w:rFonts w:hint="default" w:ascii="Times New Roman" w:hAnsi="Times New Roman" w:eastAsia="仿宋_GB2312" w:cs="Times New Roman"/>
          <w:sz w:val="30"/>
          <w:szCs w:val="30"/>
          <w:highlight w:val="none"/>
          <w:lang w:val="en-US" w:eastAsia="zh-CN"/>
        </w:rPr>
        <w:t>%，完成年初预算的</w:t>
      </w:r>
      <w:r>
        <w:rPr>
          <w:rFonts w:hint="eastAsia" w:ascii="Times New Roman" w:hAnsi="Times New Roman" w:eastAsia="仿宋_GB2312" w:cs="Times New Roman"/>
          <w:sz w:val="30"/>
          <w:szCs w:val="30"/>
          <w:highlight w:val="none"/>
          <w:lang w:val="en-US" w:eastAsia="zh-CN"/>
        </w:rPr>
        <w:t>42.33</w:t>
      </w:r>
      <w:r>
        <w:rPr>
          <w:rFonts w:hint="default" w:ascii="Times New Roman" w:hAnsi="Times New Roman" w:eastAsia="仿宋_GB2312" w:cs="Times New Roman"/>
          <w:sz w:val="30"/>
          <w:szCs w:val="30"/>
          <w:highlight w:val="none"/>
          <w:lang w:val="zh-CN" w:eastAsia="zh-CN"/>
        </w:rPr>
        <w:t>.</w:t>
      </w:r>
      <w:r>
        <w:rPr>
          <w:rFonts w:hint="default" w:ascii="Times New Roman" w:hAnsi="Times New Roman" w:eastAsia="仿宋_GB2312" w:cs="Times New Roman"/>
          <w:sz w:val="30"/>
          <w:szCs w:val="30"/>
          <w:highlight w:val="none"/>
          <w:lang w:val="en-US" w:eastAsia="zh-CN"/>
        </w:rPr>
        <w:t>%。</w:t>
      </w:r>
    </w:p>
    <w:p w14:paraId="4274E6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因公出国（境）费支出决算较上年增加</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元，上年无此项支出；公务用车购置费支出决算较上年增加</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元，上年无此项支出；公务用车运行维护费支出决算较上年增加</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元，上年无此项支出；公务接待费支出决算较</w:t>
      </w:r>
      <w:r>
        <w:rPr>
          <w:rFonts w:hint="eastAsia" w:ascii="Times New Roman" w:hAnsi="Times New Roman" w:eastAsia="仿宋_GB2312" w:cs="Times New Roman"/>
          <w:sz w:val="30"/>
          <w:szCs w:val="30"/>
          <w:highlight w:val="none"/>
          <w:lang w:val="en-US" w:eastAsia="zh-CN"/>
        </w:rPr>
        <w:t>增加2,032.00元，增长</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%；具体是国内接待费支出决算</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元（其中：外事接待费支出决算</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元），较上年</w:t>
      </w:r>
      <w:r>
        <w:rPr>
          <w:rFonts w:hint="eastAsia" w:ascii="Times New Roman" w:hAnsi="Times New Roman" w:eastAsia="仿宋_GB2312" w:cs="Times New Roman"/>
          <w:sz w:val="30"/>
          <w:szCs w:val="30"/>
          <w:highlight w:val="none"/>
          <w:lang w:val="en-US" w:eastAsia="zh-CN"/>
        </w:rPr>
        <w:t>增加2,032.00</w:t>
      </w:r>
      <w:r>
        <w:rPr>
          <w:rFonts w:hint="default" w:ascii="Times New Roman" w:hAnsi="Times New Roman" w:eastAsia="仿宋_GB2312" w:cs="Times New Roman"/>
          <w:sz w:val="30"/>
          <w:szCs w:val="30"/>
          <w:highlight w:val="none"/>
          <w:lang w:val="en-US" w:eastAsia="zh-CN"/>
        </w:rPr>
        <w:t>元，</w:t>
      </w:r>
      <w:r>
        <w:rPr>
          <w:rFonts w:hint="eastAsia" w:ascii="Times New Roman" w:hAnsi="Times New Roman" w:eastAsia="仿宋_GB2312" w:cs="Times New Roman"/>
          <w:sz w:val="30"/>
          <w:szCs w:val="30"/>
          <w:highlight w:val="none"/>
          <w:lang w:val="en-US" w:eastAsia="zh-CN"/>
        </w:rPr>
        <w:t>增长</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%；国（境）外接待费支出决算</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元，较上年减少</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w:t>
      </w:r>
    </w:p>
    <w:p w14:paraId="3D60306E">
      <w:pPr>
        <w:keepNext w:val="0"/>
        <w:keepLines w:val="0"/>
        <w:pageBreakBefore w:val="0"/>
        <w:widowControl/>
        <w:numPr>
          <w:ilvl w:val="0"/>
          <w:numId w:val="0"/>
        </w:numPr>
        <w:kinsoku/>
        <w:wordWrap/>
        <w:overflowPunct/>
        <w:topLinePunct w:val="0"/>
        <w:autoSpaceDE/>
        <w:autoSpaceDN/>
        <w:bidi w:val="0"/>
        <w:adjustRightInd/>
        <w:snapToGrid w:val="0"/>
        <w:spacing w:line="600" w:lineRule="exact"/>
        <w:ind w:firstLine="600" w:firstLineChars="200"/>
        <w:jc w:val="left"/>
        <w:textAlignment w:val="auto"/>
        <w:outlineLvl w:val="2"/>
        <w:rPr>
          <w:rFonts w:hint="default" w:ascii="Times New Roman" w:hAnsi="Times New Roman" w:eastAsia="楷体_GB2312" w:cs="Times New Roman"/>
          <w:kern w:val="0"/>
          <w:sz w:val="30"/>
          <w:szCs w:val="30"/>
          <w:highlight w:val="none"/>
          <w:lang w:val="en-US" w:eastAsia="zh-CN"/>
        </w:rPr>
      </w:pPr>
      <w:r>
        <w:rPr>
          <w:rFonts w:hint="default" w:ascii="Times New Roman" w:hAnsi="Times New Roman" w:eastAsia="楷体_GB2312" w:cs="Times New Roman"/>
          <w:kern w:val="0"/>
          <w:sz w:val="30"/>
          <w:szCs w:val="30"/>
          <w:highlight w:val="none"/>
          <w:lang w:val="en-US" w:eastAsia="zh-CN"/>
        </w:rPr>
        <w:t>（二）一般公共预算财政拨款“三公”经费支出决算情况说明</w:t>
      </w:r>
    </w:p>
    <w:p w14:paraId="49B65D6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度一般公共预算财政拨款“三公”经费支出年初预算为</w:t>
      </w:r>
      <w:r>
        <w:rPr>
          <w:rFonts w:hint="default" w:ascii="Times New Roman" w:hAnsi="Times New Roman" w:eastAsia="仿宋_GB2312" w:cs="Times New Roman"/>
          <w:sz w:val="30"/>
          <w:szCs w:val="30"/>
          <w:highlight w:val="none"/>
          <w:lang w:val="zh-CN" w:eastAsia="zh-CN"/>
        </w:rPr>
        <w:t>6,400.00</w:t>
      </w:r>
      <w:r>
        <w:rPr>
          <w:rFonts w:hint="default" w:ascii="Times New Roman" w:hAnsi="Times New Roman" w:eastAsia="仿宋_GB2312" w:cs="Times New Roman"/>
          <w:sz w:val="30"/>
          <w:szCs w:val="30"/>
          <w:highlight w:val="none"/>
          <w:lang w:val="en-US" w:eastAsia="zh-CN"/>
        </w:rPr>
        <w:t>元，支出决算为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元，完成年初预算的</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%，支出决算较上年减少</w:t>
      </w:r>
      <w:r>
        <w:rPr>
          <w:rFonts w:hint="default" w:ascii="Times New Roman" w:hAnsi="Times New Roman" w:eastAsia="仿宋_GB2312" w:cs="Times New Roman"/>
          <w:sz w:val="30"/>
          <w:szCs w:val="30"/>
          <w:highlight w:val="none"/>
          <w:lang w:val="zh-CN" w:eastAsia="zh-CN"/>
        </w:rPr>
        <w:t>4,012.00</w:t>
      </w:r>
      <w:r>
        <w:rPr>
          <w:rFonts w:hint="default" w:ascii="Times New Roman" w:hAnsi="Times New Roman" w:eastAsia="仿宋_GB2312" w:cs="Times New Roman"/>
          <w:sz w:val="30"/>
          <w:szCs w:val="30"/>
          <w:highlight w:val="none"/>
          <w:lang w:val="en-US" w:eastAsia="zh-CN"/>
        </w:rPr>
        <w:t>元，下降</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w:t>
      </w:r>
    </w:p>
    <w:p w14:paraId="2A9CCD8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一般公共预算财政拨款“三公”经费支出中：因公出国（境）费支出年初预算为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元，年初无此项预算；公务用车购置费支出年初预算为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元，年初无此项预算；公务用车运行维护费支出年初预算为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元，决算为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元，年初无此项预算；公务接待费支出年初预算为</w:t>
      </w:r>
      <w:r>
        <w:rPr>
          <w:rFonts w:hint="eastAsia" w:ascii="Times New Roman" w:hAnsi="Times New Roman" w:eastAsia="仿宋_GB2312" w:cs="Times New Roman"/>
          <w:sz w:val="30"/>
          <w:szCs w:val="30"/>
          <w:highlight w:val="none"/>
          <w:lang w:val="en-US" w:eastAsia="zh-CN"/>
        </w:rPr>
        <w:t>4,800.</w:t>
      </w:r>
      <w:r>
        <w:rPr>
          <w:rFonts w:hint="default" w:ascii="Times New Roman" w:hAnsi="Times New Roman" w:eastAsia="仿宋_GB2312" w:cs="Times New Roman"/>
          <w:sz w:val="30"/>
          <w:szCs w:val="30"/>
          <w:highlight w:val="none"/>
          <w:lang w:val="zh-CN" w:eastAsia="zh-CN"/>
        </w:rPr>
        <w:t>00</w:t>
      </w:r>
      <w:r>
        <w:rPr>
          <w:rFonts w:hint="default" w:ascii="Times New Roman" w:hAnsi="Times New Roman" w:eastAsia="仿宋_GB2312" w:cs="Times New Roman"/>
          <w:sz w:val="30"/>
          <w:szCs w:val="30"/>
          <w:highlight w:val="none"/>
          <w:lang w:val="en-US" w:eastAsia="zh-CN"/>
        </w:rPr>
        <w:t>元，决算为</w:t>
      </w:r>
      <w:r>
        <w:rPr>
          <w:rFonts w:hint="eastAsia" w:ascii="Times New Roman" w:hAnsi="Times New Roman" w:eastAsia="仿宋_GB2312" w:cs="Times New Roman"/>
          <w:sz w:val="30"/>
          <w:szCs w:val="30"/>
          <w:highlight w:val="none"/>
          <w:lang w:val="en-US" w:eastAsia="zh-CN"/>
        </w:rPr>
        <w:t>2032</w:t>
      </w:r>
      <w:r>
        <w:rPr>
          <w:rFonts w:hint="default" w:ascii="Times New Roman" w:hAnsi="Times New Roman" w:eastAsia="仿宋_GB2312" w:cs="Times New Roman"/>
          <w:sz w:val="30"/>
          <w:szCs w:val="30"/>
          <w:highlight w:val="none"/>
          <w:lang w:val="en-US" w:eastAsia="zh-CN"/>
        </w:rPr>
        <w:t>元，完成年初预算的</w:t>
      </w:r>
      <w:r>
        <w:rPr>
          <w:rFonts w:hint="eastAsia" w:ascii="Times New Roman" w:hAnsi="Times New Roman" w:eastAsia="仿宋_GB2312" w:cs="Times New Roman"/>
          <w:sz w:val="30"/>
          <w:szCs w:val="30"/>
          <w:highlight w:val="none"/>
          <w:lang w:val="en-US" w:eastAsia="zh-CN"/>
        </w:rPr>
        <w:t>42.33</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度一般公共预算财政拨款“三公”经费支出决算数小于年初预算数的主要原因一是严格执行中央八项规定，厉行节约，控制接待数量、规模；二是因为财政困难，未能及时报销职工代垫公务接待费支出</w:t>
      </w:r>
      <w:r>
        <w:rPr>
          <w:rFonts w:hint="eastAsia" w:ascii="Times New Roman" w:hAnsi="Times New Roman" w:eastAsia="仿宋_GB2312" w:cs="Times New Roman"/>
          <w:sz w:val="30"/>
          <w:szCs w:val="30"/>
          <w:highlight w:val="none"/>
          <w:lang w:val="en-US" w:eastAsia="zh-CN"/>
        </w:rPr>
        <w:t>391.00</w:t>
      </w:r>
      <w:r>
        <w:rPr>
          <w:rFonts w:hint="default" w:ascii="Times New Roman" w:hAnsi="Times New Roman" w:eastAsia="仿宋_GB2312" w:cs="Times New Roman"/>
          <w:sz w:val="30"/>
          <w:szCs w:val="30"/>
          <w:highlight w:val="none"/>
          <w:lang w:val="en-US" w:eastAsia="zh-CN"/>
        </w:rPr>
        <w:t>元。</w:t>
      </w:r>
    </w:p>
    <w:p w14:paraId="5B1812C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一般公共预算财政拨款“三公”经费支出中：因公出国（境）费支出决算增加</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元，上年无此项支出；公务用车购置费支出决算增加</w:t>
      </w:r>
      <w:r>
        <w:rPr>
          <w:rFonts w:hint="default" w:ascii="Times New Roman" w:hAnsi="Times New Roman" w:eastAsia="仿宋_GB2312" w:cs="Times New Roman"/>
          <w:sz w:val="30"/>
          <w:szCs w:val="30"/>
          <w:highlight w:val="none"/>
          <w:lang w:val="zh-CN" w:eastAsia="zh-CN"/>
        </w:rPr>
        <w:t>0.0</w:t>
      </w:r>
      <w:r>
        <w:rPr>
          <w:rFonts w:hint="default" w:ascii="Times New Roman" w:hAnsi="Times New Roman" w:eastAsia="仿宋_GB2312" w:cs="Times New Roman"/>
          <w:sz w:val="30"/>
          <w:szCs w:val="30"/>
          <w:highlight w:val="none"/>
          <w:lang w:val="en-US" w:eastAsia="zh-CN"/>
        </w:rPr>
        <w:t>0元，上年无此项支出；公务用车运行维护费支出决算增加</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元，上年无此项支出；公务接待费支出决算</w:t>
      </w:r>
      <w:r>
        <w:rPr>
          <w:rFonts w:hint="eastAsia" w:ascii="Times New Roman" w:hAnsi="Times New Roman" w:eastAsia="仿宋_GB2312" w:cs="Times New Roman"/>
          <w:sz w:val="30"/>
          <w:szCs w:val="30"/>
          <w:highlight w:val="none"/>
          <w:lang w:val="en-US" w:eastAsia="zh-CN"/>
        </w:rPr>
        <w:t>2,032.00元，增长</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%，具体是国内接待费支出决算</w:t>
      </w:r>
      <w:r>
        <w:rPr>
          <w:rFonts w:hint="eastAsia" w:ascii="Times New Roman" w:hAnsi="Times New Roman" w:eastAsia="仿宋_GB2312" w:cs="Times New Roman"/>
          <w:sz w:val="30"/>
          <w:szCs w:val="30"/>
          <w:highlight w:val="none"/>
          <w:lang w:val="en-US" w:eastAsia="zh-CN"/>
        </w:rPr>
        <w:t>2,032.0</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元（其中：外事接待费支出决算</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元），较上年</w:t>
      </w:r>
      <w:r>
        <w:rPr>
          <w:rFonts w:hint="eastAsia" w:ascii="Times New Roman" w:hAnsi="Times New Roman" w:eastAsia="仿宋_GB2312" w:cs="Times New Roman"/>
          <w:sz w:val="30"/>
          <w:szCs w:val="30"/>
          <w:highlight w:val="none"/>
          <w:lang w:val="en-US" w:eastAsia="zh-CN"/>
        </w:rPr>
        <w:t>2,032.00元，增长</w:t>
      </w:r>
      <w:r>
        <w:rPr>
          <w:rFonts w:hint="default" w:ascii="Times New Roman" w:hAnsi="Times New Roman" w:eastAsia="仿宋_GB2312" w:cs="Times New Roman"/>
          <w:sz w:val="30"/>
          <w:szCs w:val="30"/>
          <w:highlight w:val="none"/>
          <w:lang w:val="zh-CN" w:eastAsia="zh-CN"/>
        </w:rPr>
        <w:t>100.00</w:t>
      </w:r>
      <w:r>
        <w:rPr>
          <w:rFonts w:hint="default" w:ascii="Times New Roman" w:hAnsi="Times New Roman" w:eastAsia="仿宋_GB2312" w:cs="Times New Roman"/>
          <w:sz w:val="30"/>
          <w:szCs w:val="30"/>
          <w:highlight w:val="none"/>
          <w:lang w:val="en-US" w:eastAsia="zh-CN"/>
        </w:rPr>
        <w:t>%；国（境）外接待费支出决算</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元较上年增加0.00元，上年无此项支出。</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度一般公共预算财政拨款“三公”经费支出决算增减少的主要原因一是严格执行中央八项规定，厉行节约，控制接待数量、规模；二是因为财政困难，未能及时</w:t>
      </w:r>
      <w:r>
        <w:rPr>
          <w:rFonts w:hint="eastAsia" w:eastAsia="仿宋_GB2312" w:cs="Times New Roman"/>
          <w:sz w:val="30"/>
          <w:szCs w:val="30"/>
          <w:highlight w:val="none"/>
          <w:lang w:val="en-US" w:eastAsia="zh-CN"/>
        </w:rPr>
        <w:t>报销</w:t>
      </w:r>
      <w:r>
        <w:rPr>
          <w:rFonts w:hint="default" w:ascii="Times New Roman" w:hAnsi="Times New Roman" w:eastAsia="仿宋_GB2312" w:cs="Times New Roman"/>
          <w:sz w:val="30"/>
          <w:szCs w:val="30"/>
          <w:highlight w:val="none"/>
          <w:lang w:val="en-US" w:eastAsia="zh-CN"/>
        </w:rPr>
        <w:t>职工代垫公务接待费支出</w:t>
      </w:r>
      <w:r>
        <w:rPr>
          <w:rFonts w:hint="eastAsia" w:ascii="Times New Roman" w:hAnsi="Times New Roman" w:eastAsia="仿宋_GB2312" w:cs="Times New Roman"/>
          <w:sz w:val="30"/>
          <w:szCs w:val="30"/>
          <w:highlight w:val="none"/>
          <w:lang w:val="en-US" w:eastAsia="zh-CN"/>
        </w:rPr>
        <w:t>391.00</w:t>
      </w:r>
      <w:r>
        <w:rPr>
          <w:rFonts w:hint="default" w:ascii="Times New Roman" w:hAnsi="Times New Roman" w:eastAsia="仿宋_GB2312" w:cs="Times New Roman"/>
          <w:sz w:val="30"/>
          <w:szCs w:val="30"/>
          <w:highlight w:val="none"/>
          <w:lang w:val="en-US" w:eastAsia="zh-CN"/>
        </w:rPr>
        <w:t>元。</w:t>
      </w:r>
    </w:p>
    <w:p w14:paraId="2463423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一般公共预算财政拨款“三公”经费支出实物量的具体情况：</w:t>
      </w:r>
    </w:p>
    <w:p w14:paraId="1D01C34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1.安排因公出国（境）团组</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个，累计</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人次。我单位本年无因公出国（境）支出。</w:t>
      </w:r>
    </w:p>
    <w:p w14:paraId="3CAC8CE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2.购置车辆</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辆。我单位本年无购置车辆支出；开支一般公共预算财政拨款的公务用车保有量为0辆。我单位本年无此项支出。</w:t>
      </w:r>
    </w:p>
    <w:p w14:paraId="1636859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3.安排国内公务接待0批次（其中：外事接待</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批次），接待人次0人（其中：外事接待人次</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人）。我单位本年无国内公务接待支出（财政困难，未能及时报销职工代垫公务接待费支出2,032.00元。）。安排国（境）外公务接待</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批次，接待人次</w:t>
      </w:r>
      <w:r>
        <w:rPr>
          <w:rFonts w:hint="default" w:ascii="Times New Roman" w:hAnsi="Times New Roman" w:eastAsia="仿宋_GB2312" w:cs="Times New Roman"/>
          <w:sz w:val="30"/>
          <w:szCs w:val="30"/>
          <w:highlight w:val="none"/>
          <w:lang w:val="zh-CN" w:eastAsia="zh-CN"/>
        </w:rPr>
        <w:t>0</w:t>
      </w:r>
      <w:r>
        <w:rPr>
          <w:rFonts w:hint="default" w:ascii="Times New Roman" w:hAnsi="Times New Roman" w:eastAsia="仿宋_GB2312" w:cs="Times New Roman"/>
          <w:sz w:val="30"/>
          <w:szCs w:val="30"/>
          <w:highlight w:val="none"/>
          <w:lang w:val="en-US" w:eastAsia="zh-CN"/>
        </w:rPr>
        <w:t>人。我单位本年无国（境）外公务接待支出。</w:t>
      </w:r>
    </w:p>
    <w:p w14:paraId="192033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（三）需要说明的事项</w:t>
      </w:r>
    </w:p>
    <w:p w14:paraId="0239D3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我单位</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不存在需要说明的事项。</w:t>
      </w:r>
    </w:p>
    <w:p w14:paraId="577E3A89">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center"/>
        <w:textAlignment w:val="auto"/>
        <w:outlineLvl w:val="0"/>
        <w:rPr>
          <w:rFonts w:hint="default" w:ascii="Times New Roman" w:hAnsi="Times New Roman" w:eastAsia="仿宋_GB2312" w:cs="Times New Roman"/>
          <w:sz w:val="30"/>
          <w:szCs w:val="30"/>
          <w:highlight w:val="none"/>
        </w:rPr>
      </w:pPr>
      <w:r>
        <w:rPr>
          <w:rFonts w:hint="default" w:ascii="Times New Roman" w:hAnsi="Times New Roman" w:eastAsia="黑体" w:cs="Times New Roman"/>
          <w:sz w:val="30"/>
          <w:szCs w:val="30"/>
          <w:highlight w:val="none"/>
        </w:rPr>
        <w:t>第四部分</w:t>
      </w:r>
      <w:r>
        <w:rPr>
          <w:rFonts w:hint="default" w:ascii="Times New Roman" w:hAnsi="Times New Roman" w:eastAsia="黑体" w:cs="Times New Roman"/>
          <w:sz w:val="30"/>
          <w:szCs w:val="30"/>
          <w:highlight w:val="none"/>
          <w:lang w:val="en-US" w:eastAsia="zh-CN"/>
        </w:rPr>
        <w:t xml:space="preserve">  </w:t>
      </w:r>
      <w:r>
        <w:rPr>
          <w:rFonts w:hint="default" w:ascii="Times New Roman" w:hAnsi="Times New Roman" w:eastAsia="黑体" w:cs="Times New Roman"/>
          <w:sz w:val="30"/>
          <w:szCs w:val="30"/>
          <w:highlight w:val="none"/>
        </w:rPr>
        <w:t>其他重要事项及相关口径情况说明</w:t>
      </w:r>
    </w:p>
    <w:p w14:paraId="4E1DC54A">
      <w:pPr>
        <w:keepNext w:val="0"/>
        <w:keepLines w:val="0"/>
        <w:pageBreakBefore w:val="0"/>
        <w:kinsoku/>
        <w:wordWrap/>
        <w:overflowPunct/>
        <w:topLinePunct w:val="0"/>
        <w:autoSpaceDE/>
        <w:autoSpaceDN/>
        <w:bidi w:val="0"/>
        <w:adjustRightInd/>
        <w:spacing w:line="600" w:lineRule="exact"/>
        <w:ind w:firstLine="600" w:firstLineChars="200"/>
        <w:jc w:val="left"/>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一</w:t>
      </w:r>
      <w:r>
        <w:rPr>
          <w:rFonts w:hint="default" w:ascii="Times New Roman" w:hAnsi="Times New Roman" w:eastAsia="黑体" w:cs="Times New Roman"/>
          <w:sz w:val="30"/>
          <w:szCs w:val="30"/>
          <w:highlight w:val="none"/>
          <w:lang w:eastAsia="zh-CN"/>
        </w:rPr>
        <w:t>、</w:t>
      </w:r>
      <w:r>
        <w:rPr>
          <w:rFonts w:hint="default" w:ascii="Times New Roman" w:hAnsi="Times New Roman" w:eastAsia="黑体" w:cs="Times New Roman"/>
          <w:sz w:val="30"/>
          <w:szCs w:val="30"/>
          <w:highlight w:val="none"/>
        </w:rPr>
        <w:t>机关运行经费支出情况</w:t>
      </w:r>
    </w:p>
    <w:p w14:paraId="47AB81C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zh-CN" w:eastAsia="zh-CN"/>
        </w:rPr>
        <w:t>华宁县供销合作社联合社</w:t>
      </w: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zh-CN" w:eastAsia="zh-CN"/>
        </w:rPr>
        <w:t>机关运行经费支出</w:t>
      </w:r>
      <w:r>
        <w:rPr>
          <w:rFonts w:hint="default" w:ascii="Times New Roman" w:hAnsi="Times New Roman" w:eastAsia="仿宋_GB2312" w:cs="Times New Roman"/>
          <w:sz w:val="30"/>
          <w:szCs w:val="30"/>
          <w:highlight w:val="none"/>
          <w:lang w:val="en-US" w:eastAsia="zh-CN"/>
        </w:rPr>
        <w:t>11</w:t>
      </w:r>
      <w:r>
        <w:rPr>
          <w:rFonts w:hint="eastAsia" w:ascii="Times New Roman" w:hAnsi="Times New Roman" w:eastAsia="仿宋_GB2312" w:cs="Times New Roman"/>
          <w:sz w:val="30"/>
          <w:szCs w:val="30"/>
          <w:highlight w:val="none"/>
          <w:lang w:val="en-US" w:eastAsia="zh-CN"/>
        </w:rPr>
        <w:t>1,488.</w:t>
      </w:r>
      <w:r>
        <w:rPr>
          <w:rFonts w:hint="default" w:ascii="Times New Roman" w:hAnsi="Times New Roman" w:eastAsia="仿宋_GB2312" w:cs="Times New Roman"/>
          <w:sz w:val="30"/>
          <w:szCs w:val="30"/>
          <w:highlight w:val="none"/>
          <w:lang w:val="en-US" w:eastAsia="zh-CN"/>
        </w:rPr>
        <w:t>06</w:t>
      </w:r>
      <w:r>
        <w:rPr>
          <w:rFonts w:hint="default" w:ascii="Times New Roman" w:hAnsi="Times New Roman" w:eastAsia="仿宋_GB2312" w:cs="Times New Roman"/>
          <w:sz w:val="30"/>
          <w:szCs w:val="30"/>
          <w:highlight w:val="none"/>
          <w:lang w:val="zh-CN" w:eastAsia="zh-CN"/>
        </w:rPr>
        <w:t>元，比上年</w:t>
      </w:r>
      <w:r>
        <w:rPr>
          <w:rFonts w:hint="eastAsia" w:ascii="Times New Roman" w:hAnsi="Times New Roman" w:eastAsia="仿宋_GB2312" w:cs="Times New Roman"/>
          <w:sz w:val="30"/>
          <w:szCs w:val="30"/>
          <w:highlight w:val="none"/>
          <w:lang w:val="en-US" w:eastAsia="zh-CN"/>
        </w:rPr>
        <w:t>增加14,725.37</w:t>
      </w:r>
      <w:r>
        <w:rPr>
          <w:rFonts w:hint="default" w:ascii="Times New Roman" w:hAnsi="Times New Roman" w:eastAsia="仿宋_GB2312" w:cs="Times New Roman"/>
          <w:sz w:val="30"/>
          <w:szCs w:val="30"/>
          <w:highlight w:val="none"/>
          <w:lang w:val="zh-CN" w:eastAsia="zh-CN"/>
        </w:rPr>
        <w:t>元，</w:t>
      </w:r>
      <w:r>
        <w:rPr>
          <w:rFonts w:hint="eastAsia" w:ascii="Times New Roman" w:hAnsi="Times New Roman" w:eastAsia="仿宋_GB2312" w:cs="Times New Roman"/>
          <w:sz w:val="30"/>
          <w:szCs w:val="30"/>
          <w:highlight w:val="none"/>
          <w:lang w:val="en-US" w:eastAsia="zh-CN"/>
        </w:rPr>
        <w:t>增长15.22</w:t>
      </w:r>
      <w:r>
        <w:rPr>
          <w:rFonts w:hint="default" w:ascii="Times New Roman" w:hAnsi="Times New Roman" w:eastAsia="仿宋_GB2312" w:cs="Times New Roman"/>
          <w:sz w:val="30"/>
          <w:szCs w:val="30"/>
          <w:highlight w:val="none"/>
          <w:lang w:val="zh-CN" w:eastAsia="zh-CN"/>
        </w:rPr>
        <w:t>%,</w:t>
      </w:r>
      <w:r>
        <w:rPr>
          <w:rFonts w:hint="eastAsia" w:ascii="Times New Roman" w:hAnsi="Times New Roman" w:eastAsia="仿宋_GB2312" w:cs="Times New Roman"/>
          <w:sz w:val="30"/>
          <w:szCs w:val="30"/>
          <w:highlight w:val="none"/>
          <w:lang w:val="en-US" w:eastAsia="zh-CN"/>
        </w:rPr>
        <w:t>增加</w:t>
      </w:r>
      <w:r>
        <w:rPr>
          <w:rFonts w:hint="default" w:ascii="Times New Roman" w:hAnsi="Times New Roman" w:eastAsia="仿宋_GB2312" w:cs="Times New Roman"/>
          <w:sz w:val="30"/>
          <w:szCs w:val="30"/>
          <w:highlight w:val="none"/>
          <w:lang w:val="en-US" w:eastAsia="zh-CN"/>
        </w:rPr>
        <w:t>的主要原因是财政困难，</w:t>
      </w:r>
      <w:r>
        <w:rPr>
          <w:rFonts w:hint="eastAsia" w:ascii="Times New Roman" w:hAnsi="Times New Roman" w:eastAsia="仿宋_GB2312" w:cs="Times New Roman"/>
          <w:sz w:val="30"/>
          <w:szCs w:val="30"/>
          <w:highlight w:val="none"/>
          <w:lang w:val="en-US" w:eastAsia="zh-CN"/>
        </w:rPr>
        <w:t>2024年</w:t>
      </w:r>
      <w:r>
        <w:rPr>
          <w:rFonts w:hint="default" w:ascii="Times New Roman" w:hAnsi="Times New Roman" w:eastAsia="仿宋_GB2312" w:cs="Times New Roman"/>
          <w:sz w:val="30"/>
          <w:szCs w:val="30"/>
          <w:highlight w:val="none"/>
          <w:lang w:val="en-US" w:eastAsia="zh-CN"/>
        </w:rPr>
        <w:t>未支付职工个人垫付各项费用10,333.50元及政府采购2,480.00元，个人垫付各项费用10,333.50元</w:t>
      </w:r>
      <w:r>
        <w:rPr>
          <w:rFonts w:hint="eastAsia" w:ascii="Times New Roman" w:hAnsi="Times New Roman" w:eastAsia="仿宋_GB2312" w:cs="Times New Roman"/>
          <w:sz w:val="30"/>
          <w:szCs w:val="30"/>
          <w:highlight w:val="none"/>
          <w:lang w:val="en-US" w:eastAsia="zh-CN"/>
        </w:rPr>
        <w:t>2025年支出</w:t>
      </w:r>
      <w:r>
        <w:rPr>
          <w:rFonts w:hint="default" w:ascii="Times New Roman" w:hAnsi="Times New Roman" w:eastAsia="仿宋_GB2312" w:cs="Times New Roman"/>
          <w:sz w:val="30"/>
          <w:szCs w:val="30"/>
          <w:highlight w:val="none"/>
          <w:lang w:val="en-US" w:eastAsia="zh-CN"/>
        </w:rPr>
        <w:t>。</w:t>
      </w:r>
      <w:bookmarkStart w:id="0" w:name="_GoBack"/>
      <w:bookmarkEnd w:id="0"/>
      <w:r>
        <w:rPr>
          <w:rFonts w:hint="default" w:ascii="Times New Roman" w:hAnsi="Times New Roman" w:eastAsia="仿宋_GB2312" w:cs="Times New Roman"/>
          <w:sz w:val="30"/>
          <w:szCs w:val="30"/>
          <w:highlight w:val="none"/>
          <w:lang w:val="zh-CN" w:eastAsia="zh-CN"/>
        </w:rPr>
        <w:t>部门机关运行经费主要用于</w:t>
      </w:r>
      <w:r>
        <w:rPr>
          <w:rFonts w:hint="default" w:ascii="Times New Roman" w:hAnsi="Times New Roman" w:eastAsia="仿宋_GB2312" w:cs="Times New Roman"/>
          <w:sz w:val="30"/>
          <w:szCs w:val="30"/>
          <w:highlight w:val="none"/>
          <w:lang w:val="en-US" w:eastAsia="zh-CN"/>
        </w:rPr>
        <w:t>支付办公费1</w:t>
      </w:r>
      <w:r>
        <w:rPr>
          <w:rFonts w:hint="eastAsia" w:ascii="Times New Roman" w:hAnsi="Times New Roman" w:eastAsia="仿宋_GB2312" w:cs="Times New Roman"/>
          <w:sz w:val="30"/>
          <w:szCs w:val="30"/>
          <w:highlight w:val="none"/>
          <w:lang w:val="en-US" w:eastAsia="zh-CN"/>
        </w:rPr>
        <w:t>4,131.60</w:t>
      </w:r>
      <w:r>
        <w:rPr>
          <w:rFonts w:hint="default" w:ascii="Times New Roman" w:hAnsi="Times New Roman" w:eastAsia="仿宋_GB2312" w:cs="Times New Roman"/>
          <w:sz w:val="30"/>
          <w:szCs w:val="30"/>
          <w:highlight w:val="none"/>
          <w:lang w:val="en-US" w:eastAsia="zh-CN"/>
        </w:rPr>
        <w:t>元</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zh-CN" w:eastAsia="zh-CN"/>
        </w:rPr>
        <w:t>水费支出</w:t>
      </w:r>
      <w:r>
        <w:rPr>
          <w:rFonts w:hint="default" w:ascii="Times New Roman" w:hAnsi="Times New Roman" w:eastAsia="仿宋_GB2312" w:cs="Times New Roman"/>
          <w:sz w:val="30"/>
          <w:szCs w:val="30"/>
          <w:highlight w:val="none"/>
          <w:lang w:val="en-US" w:eastAsia="zh-CN"/>
        </w:rPr>
        <w:t>1,3</w:t>
      </w:r>
      <w:r>
        <w:rPr>
          <w:rFonts w:hint="eastAsia" w:ascii="Times New Roman" w:hAnsi="Times New Roman" w:eastAsia="仿宋_GB2312" w:cs="Times New Roman"/>
          <w:sz w:val="30"/>
          <w:szCs w:val="30"/>
          <w:highlight w:val="none"/>
          <w:lang w:val="en-US" w:eastAsia="zh-CN"/>
        </w:rPr>
        <w:t>73.60</w:t>
      </w:r>
      <w:r>
        <w:rPr>
          <w:rFonts w:hint="default" w:ascii="Times New Roman" w:hAnsi="Times New Roman" w:eastAsia="仿宋_GB2312" w:cs="Times New Roman"/>
          <w:sz w:val="30"/>
          <w:szCs w:val="30"/>
          <w:highlight w:val="none"/>
          <w:lang w:val="zh-CN" w:eastAsia="zh-CN"/>
        </w:rPr>
        <w:t>元，电费支出</w:t>
      </w:r>
      <w:r>
        <w:rPr>
          <w:rFonts w:hint="default" w:ascii="Times New Roman" w:hAnsi="Times New Roman" w:eastAsia="仿宋_GB2312" w:cs="Times New Roman"/>
          <w:sz w:val="30"/>
          <w:szCs w:val="30"/>
          <w:highlight w:val="none"/>
          <w:lang w:val="en-US" w:eastAsia="zh-CN"/>
        </w:rPr>
        <w:t>1,</w:t>
      </w:r>
      <w:r>
        <w:rPr>
          <w:rFonts w:hint="eastAsia" w:ascii="Times New Roman" w:hAnsi="Times New Roman" w:eastAsia="仿宋_GB2312" w:cs="Times New Roman"/>
          <w:sz w:val="30"/>
          <w:szCs w:val="30"/>
          <w:highlight w:val="none"/>
          <w:lang w:val="en-US" w:eastAsia="zh-CN"/>
        </w:rPr>
        <w:t>573.13</w:t>
      </w:r>
      <w:r>
        <w:rPr>
          <w:rFonts w:hint="default" w:ascii="Times New Roman" w:hAnsi="Times New Roman" w:eastAsia="仿宋_GB2312" w:cs="Times New Roman"/>
          <w:sz w:val="30"/>
          <w:szCs w:val="30"/>
          <w:highlight w:val="none"/>
          <w:lang w:val="zh-CN" w:eastAsia="zh-CN"/>
        </w:rPr>
        <w:t>元</w:t>
      </w:r>
      <w:r>
        <w:rPr>
          <w:rFonts w:hint="default"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zh-CN" w:eastAsia="zh-CN"/>
        </w:rPr>
        <w:t>邮电费支出</w:t>
      </w:r>
      <w:r>
        <w:rPr>
          <w:rFonts w:hint="eastAsia" w:ascii="Times New Roman" w:hAnsi="Times New Roman" w:eastAsia="仿宋_GB2312" w:cs="Times New Roman"/>
          <w:sz w:val="30"/>
          <w:szCs w:val="30"/>
          <w:highlight w:val="none"/>
          <w:lang w:val="en-US" w:eastAsia="zh-CN"/>
        </w:rPr>
        <w:t>2</w:t>
      </w:r>
      <w:r>
        <w:rPr>
          <w:rFonts w:hint="default" w:ascii="Times New Roman" w:hAnsi="Times New Roman" w:eastAsia="仿宋_GB2312" w:cs="Times New Roman"/>
          <w:sz w:val="30"/>
          <w:szCs w:val="30"/>
          <w:highlight w:val="none"/>
          <w:lang w:val="zh-CN" w:eastAsia="zh-CN"/>
        </w:rPr>
        <w:t>,</w:t>
      </w:r>
      <w:r>
        <w:rPr>
          <w:rFonts w:hint="eastAsia" w:ascii="Times New Roman" w:hAnsi="Times New Roman" w:eastAsia="仿宋_GB2312" w:cs="Times New Roman"/>
          <w:sz w:val="30"/>
          <w:szCs w:val="30"/>
          <w:highlight w:val="none"/>
          <w:lang w:val="en-US" w:eastAsia="zh-CN"/>
        </w:rPr>
        <w:t>136</w:t>
      </w:r>
      <w:r>
        <w:rPr>
          <w:rFonts w:hint="default" w:ascii="Times New Roman" w:hAnsi="Times New Roman" w:eastAsia="仿宋_GB2312" w:cs="Times New Roman"/>
          <w:sz w:val="30"/>
          <w:szCs w:val="30"/>
          <w:highlight w:val="none"/>
          <w:lang w:val="zh-CN" w:eastAsia="zh-CN"/>
        </w:rPr>
        <w:t>.00元，</w:t>
      </w:r>
      <w:r>
        <w:rPr>
          <w:rFonts w:hint="eastAsia" w:ascii="Times New Roman" w:hAnsi="Times New Roman" w:eastAsia="仿宋_GB2312" w:cs="Times New Roman"/>
          <w:sz w:val="30"/>
          <w:szCs w:val="30"/>
          <w:highlight w:val="none"/>
          <w:lang w:val="en-US" w:eastAsia="zh-CN"/>
        </w:rPr>
        <w:t>差旅费支出5,999.00元，公务接待费支出2,032.00元，</w:t>
      </w:r>
      <w:r>
        <w:rPr>
          <w:rFonts w:hint="default" w:ascii="Times New Roman" w:hAnsi="Times New Roman" w:eastAsia="仿宋_GB2312" w:cs="Times New Roman"/>
          <w:sz w:val="30"/>
          <w:szCs w:val="30"/>
          <w:highlight w:val="none"/>
          <w:lang w:val="zh-CN" w:eastAsia="zh-CN"/>
        </w:rPr>
        <w:t>工会费支出</w:t>
      </w:r>
      <w:r>
        <w:rPr>
          <w:rFonts w:hint="default" w:ascii="Times New Roman" w:hAnsi="Times New Roman" w:eastAsia="仿宋_GB2312" w:cs="Times New Roman"/>
          <w:sz w:val="30"/>
          <w:szCs w:val="30"/>
          <w:highlight w:val="none"/>
          <w:lang w:val="en-US" w:eastAsia="zh-CN"/>
        </w:rPr>
        <w:t>5</w:t>
      </w:r>
      <w:r>
        <w:rPr>
          <w:rFonts w:hint="eastAsia"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w:t>
      </w:r>
      <w:r>
        <w:rPr>
          <w:rFonts w:hint="eastAsia" w:ascii="Times New Roman" w:hAnsi="Times New Roman" w:eastAsia="仿宋_GB2312" w:cs="Times New Roman"/>
          <w:sz w:val="30"/>
          <w:szCs w:val="30"/>
          <w:highlight w:val="none"/>
          <w:lang w:val="en-US" w:eastAsia="zh-CN"/>
        </w:rPr>
        <w:t>福利费支出11,742.73元，</w:t>
      </w:r>
      <w:r>
        <w:rPr>
          <w:rFonts w:hint="default" w:ascii="Times New Roman" w:hAnsi="Times New Roman" w:eastAsia="仿宋_GB2312" w:cs="Times New Roman"/>
          <w:sz w:val="30"/>
          <w:szCs w:val="30"/>
          <w:highlight w:val="none"/>
          <w:lang w:val="zh-CN" w:eastAsia="zh-CN"/>
        </w:rPr>
        <w:t>其他交通费用支出</w:t>
      </w:r>
      <w:r>
        <w:rPr>
          <w:rFonts w:hint="default" w:ascii="Times New Roman" w:hAnsi="Times New Roman" w:eastAsia="仿宋_GB2312" w:cs="Times New Roman"/>
          <w:sz w:val="30"/>
          <w:szCs w:val="30"/>
          <w:highlight w:val="none"/>
          <w:lang w:val="en-US" w:eastAsia="zh-CN"/>
        </w:rPr>
        <w:t>72,000.</w:t>
      </w:r>
      <w:r>
        <w:rPr>
          <w:rFonts w:hint="default" w:ascii="Times New Roman" w:hAnsi="Times New Roman" w:eastAsia="仿宋_GB2312" w:cs="Times New Roman"/>
          <w:sz w:val="30"/>
          <w:szCs w:val="30"/>
          <w:highlight w:val="none"/>
          <w:lang w:val="zh-CN" w:eastAsia="zh-CN"/>
        </w:rPr>
        <w:t>00元。</w:t>
      </w:r>
    </w:p>
    <w:p w14:paraId="74A11C8B">
      <w:pPr>
        <w:keepNext w:val="0"/>
        <w:keepLines w:val="0"/>
        <w:pageBreakBefore w:val="0"/>
        <w:widowControl/>
        <w:numPr>
          <w:ilvl w:val="0"/>
          <w:numId w:val="1"/>
        </w:numPr>
        <w:kinsoku/>
        <w:wordWrap/>
        <w:overflowPunct/>
        <w:topLinePunct w:val="0"/>
        <w:autoSpaceDE/>
        <w:autoSpaceDN/>
        <w:bidi w:val="0"/>
        <w:adjustRightInd/>
        <w:spacing w:line="600" w:lineRule="exact"/>
        <w:ind w:left="0" w:leftChars="0" w:firstLine="600" w:firstLineChars="200"/>
        <w:textAlignment w:val="auto"/>
        <w:outlineLvl w:val="1"/>
        <w:rPr>
          <w:rFonts w:hint="default" w:ascii="Times New Roman" w:hAnsi="Times New Roman" w:eastAsia="黑体" w:cs="Times New Roman"/>
          <w:color w:val="000000"/>
          <w:kern w:val="0"/>
          <w:sz w:val="30"/>
          <w:szCs w:val="30"/>
          <w:highlight w:val="none"/>
        </w:rPr>
      </w:pPr>
      <w:r>
        <w:rPr>
          <w:rFonts w:hint="default" w:ascii="Times New Roman" w:hAnsi="Times New Roman" w:eastAsia="黑体" w:cs="Times New Roman"/>
          <w:color w:val="000000"/>
          <w:kern w:val="0"/>
          <w:sz w:val="30"/>
          <w:szCs w:val="30"/>
          <w:highlight w:val="none"/>
        </w:rPr>
        <w:t>国有资产占用情况</w:t>
      </w:r>
    </w:p>
    <w:p w14:paraId="40C5A53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zh-CN" w:eastAsia="zh-CN"/>
        </w:rPr>
      </w:pPr>
      <w:r>
        <w:rPr>
          <w:rFonts w:hint="default" w:ascii="Times New Roman" w:hAnsi="Times New Roman" w:eastAsia="仿宋_GB2312" w:cs="Times New Roman"/>
          <w:sz w:val="30"/>
          <w:szCs w:val="30"/>
          <w:highlight w:val="none"/>
          <w:lang w:val="zh-CN" w:eastAsia="zh-CN"/>
        </w:rPr>
        <w:t>截至</w:t>
      </w:r>
      <w:r>
        <w:rPr>
          <w:rFonts w:hint="eastAsia" w:ascii="Times New Roman" w:hAnsi="Times New Roman" w:eastAsia="仿宋_GB2312" w:cs="Times New Roman"/>
          <w:sz w:val="30"/>
          <w:szCs w:val="30"/>
          <w:highlight w:val="none"/>
          <w:lang w:val="zh-CN" w:eastAsia="zh-CN"/>
        </w:rPr>
        <w:t>2025年</w:t>
      </w:r>
      <w:r>
        <w:rPr>
          <w:rFonts w:hint="default" w:ascii="Times New Roman" w:hAnsi="Times New Roman" w:eastAsia="仿宋_GB2312" w:cs="Times New Roman"/>
          <w:sz w:val="30"/>
          <w:szCs w:val="30"/>
          <w:highlight w:val="none"/>
          <w:lang w:val="zh-CN" w:eastAsia="zh-CN"/>
        </w:rPr>
        <w:t>末，华宁县供销合作社联合社资产总额</w:t>
      </w:r>
      <w:r>
        <w:rPr>
          <w:rFonts w:hint="eastAsia" w:ascii="Times New Roman" w:hAnsi="Times New Roman" w:eastAsia="仿宋_GB2312" w:cs="Times New Roman"/>
          <w:sz w:val="30"/>
          <w:szCs w:val="30"/>
          <w:highlight w:val="none"/>
          <w:lang w:val="en-US" w:eastAsia="zh-CN"/>
        </w:rPr>
        <w:t>1,103,387.</w:t>
      </w:r>
      <w:r>
        <w:rPr>
          <w:rFonts w:hint="default" w:ascii="Times New Roman" w:hAnsi="Times New Roman" w:eastAsia="仿宋_GB2312" w:cs="Times New Roman"/>
          <w:sz w:val="30"/>
          <w:szCs w:val="30"/>
          <w:highlight w:val="none"/>
          <w:lang w:val="en-US" w:eastAsia="zh-CN"/>
        </w:rPr>
        <w:t>15</w:t>
      </w:r>
      <w:r>
        <w:rPr>
          <w:rFonts w:hint="default" w:ascii="Times New Roman" w:hAnsi="Times New Roman" w:eastAsia="仿宋_GB2312" w:cs="Times New Roman"/>
          <w:sz w:val="30"/>
          <w:szCs w:val="30"/>
          <w:highlight w:val="none"/>
          <w:lang w:val="zh-CN" w:eastAsia="zh-CN"/>
        </w:rPr>
        <w:t>元，其中，流动资产</w:t>
      </w:r>
      <w:r>
        <w:rPr>
          <w:rFonts w:hint="eastAsia" w:ascii="Times New Roman" w:hAnsi="Times New Roman" w:eastAsia="仿宋_GB2312" w:cs="Times New Roman"/>
          <w:sz w:val="30"/>
          <w:szCs w:val="30"/>
          <w:highlight w:val="none"/>
          <w:lang w:val="en-US" w:eastAsia="zh-CN"/>
        </w:rPr>
        <w:t>8,608.58</w:t>
      </w:r>
      <w:r>
        <w:rPr>
          <w:rFonts w:hint="default" w:ascii="Times New Roman" w:hAnsi="Times New Roman" w:eastAsia="仿宋_GB2312" w:cs="Times New Roman"/>
          <w:sz w:val="30"/>
          <w:szCs w:val="30"/>
          <w:highlight w:val="none"/>
          <w:lang w:val="zh-CN" w:eastAsia="zh-CN"/>
        </w:rPr>
        <w:t>元，固定资产</w:t>
      </w:r>
      <w:r>
        <w:rPr>
          <w:rFonts w:hint="eastAsia" w:ascii="Times New Roman" w:hAnsi="Times New Roman" w:eastAsia="仿宋_GB2312" w:cs="Times New Roman"/>
          <w:sz w:val="30"/>
          <w:szCs w:val="30"/>
          <w:highlight w:val="none"/>
          <w:lang w:val="en-US" w:eastAsia="zh-CN"/>
        </w:rPr>
        <w:t>313,706.13</w:t>
      </w:r>
      <w:r>
        <w:rPr>
          <w:rFonts w:hint="default" w:ascii="Times New Roman" w:hAnsi="Times New Roman" w:eastAsia="仿宋_GB2312" w:cs="Times New Roman"/>
          <w:sz w:val="30"/>
          <w:szCs w:val="30"/>
          <w:highlight w:val="none"/>
          <w:lang w:val="zh-CN" w:eastAsia="zh-CN"/>
        </w:rPr>
        <w:t>元（净值），对外投资及有价证券</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元，在建工程</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元，无形资产</w:t>
      </w:r>
      <w:r>
        <w:rPr>
          <w:rFonts w:hint="eastAsia" w:ascii="Times New Roman" w:hAnsi="Times New Roman" w:eastAsia="仿宋_GB2312" w:cs="Times New Roman"/>
          <w:sz w:val="30"/>
          <w:szCs w:val="30"/>
          <w:highlight w:val="none"/>
          <w:lang w:val="en-US" w:eastAsia="zh-CN"/>
        </w:rPr>
        <w:t>781,072.44</w:t>
      </w:r>
      <w:r>
        <w:rPr>
          <w:rFonts w:hint="default" w:ascii="Times New Roman" w:hAnsi="Times New Roman" w:eastAsia="仿宋_GB2312" w:cs="Times New Roman"/>
          <w:sz w:val="30"/>
          <w:szCs w:val="30"/>
          <w:highlight w:val="none"/>
          <w:lang w:val="zh-CN" w:eastAsia="zh-CN"/>
        </w:rPr>
        <w:t>元（净值），其他资产</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元（净值）（具体内容详见附表）。与上年相比，本年资产总额</w:t>
      </w:r>
      <w:r>
        <w:rPr>
          <w:rFonts w:hint="eastAsia" w:ascii="Times New Roman" w:hAnsi="Times New Roman" w:eastAsia="仿宋_GB2312" w:cs="Times New Roman"/>
          <w:sz w:val="30"/>
          <w:szCs w:val="30"/>
          <w:highlight w:val="none"/>
          <w:lang w:val="en-US" w:eastAsia="zh-CN"/>
        </w:rPr>
        <w:t>减少90,395.47</w:t>
      </w:r>
      <w:r>
        <w:rPr>
          <w:rFonts w:hint="default" w:ascii="Times New Roman" w:hAnsi="Times New Roman" w:eastAsia="仿宋_GB2312" w:cs="Times New Roman"/>
          <w:sz w:val="30"/>
          <w:szCs w:val="30"/>
          <w:highlight w:val="none"/>
          <w:lang w:val="zh-CN" w:eastAsia="zh-CN"/>
        </w:rPr>
        <w:t>元，其中固定资产</w:t>
      </w:r>
      <w:r>
        <w:rPr>
          <w:rFonts w:hint="eastAsia" w:ascii="Times New Roman" w:hAnsi="Times New Roman" w:eastAsia="仿宋_GB2312" w:cs="Times New Roman"/>
          <w:sz w:val="30"/>
          <w:szCs w:val="30"/>
          <w:highlight w:val="none"/>
          <w:lang w:val="en-US" w:eastAsia="zh-CN"/>
        </w:rPr>
        <w:t>减少13,933.22</w:t>
      </w:r>
      <w:r>
        <w:rPr>
          <w:rFonts w:hint="default" w:ascii="Times New Roman" w:hAnsi="Times New Roman" w:eastAsia="仿宋_GB2312" w:cs="Times New Roman"/>
          <w:sz w:val="30"/>
          <w:szCs w:val="30"/>
          <w:highlight w:val="none"/>
          <w:lang w:val="zh-CN" w:eastAsia="zh-CN"/>
        </w:rPr>
        <w:t>元</w:t>
      </w:r>
      <w:r>
        <w:rPr>
          <w:rFonts w:hint="eastAsia" w:ascii="Times New Roman" w:hAnsi="Times New Roman" w:eastAsia="仿宋_GB2312" w:cs="Times New Roman"/>
          <w:sz w:val="30"/>
          <w:szCs w:val="30"/>
          <w:highlight w:val="none"/>
          <w:lang w:val="zh-CN" w:eastAsia="zh-CN"/>
        </w:rPr>
        <w:t>，</w:t>
      </w:r>
      <w:r>
        <w:rPr>
          <w:rFonts w:hint="default" w:ascii="Times New Roman" w:hAnsi="Times New Roman" w:eastAsia="仿宋_GB2312" w:cs="Times New Roman"/>
          <w:sz w:val="30"/>
          <w:szCs w:val="30"/>
          <w:highlight w:val="none"/>
          <w:lang w:val="zh-CN" w:eastAsia="zh-CN"/>
        </w:rPr>
        <w:t>无形资产</w:t>
      </w:r>
      <w:r>
        <w:rPr>
          <w:rFonts w:hint="eastAsia" w:ascii="Times New Roman" w:hAnsi="Times New Roman" w:eastAsia="仿宋_GB2312" w:cs="Times New Roman"/>
          <w:sz w:val="30"/>
          <w:szCs w:val="30"/>
          <w:highlight w:val="none"/>
          <w:lang w:val="en-US" w:eastAsia="zh-CN"/>
        </w:rPr>
        <w:t>减少19,285.68元</w:t>
      </w:r>
      <w:r>
        <w:rPr>
          <w:rFonts w:hint="default" w:ascii="Times New Roman" w:hAnsi="Times New Roman" w:eastAsia="仿宋_GB2312" w:cs="Times New Roman"/>
          <w:sz w:val="30"/>
          <w:szCs w:val="30"/>
          <w:highlight w:val="none"/>
          <w:lang w:val="zh-CN" w:eastAsia="zh-CN"/>
        </w:rPr>
        <w:t>。处置房屋建筑物</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平方米，账面原值</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元；处置车辆</w:t>
      </w:r>
      <w:r>
        <w:rPr>
          <w:rFonts w:hint="default"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zh-CN" w:eastAsia="zh-CN"/>
        </w:rPr>
        <w:t>辆，账面原值</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元；报废报损资产</w:t>
      </w:r>
      <w:r>
        <w:rPr>
          <w:rFonts w:hint="default"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zh-CN" w:eastAsia="zh-CN"/>
        </w:rPr>
        <w:t>项，账面原值</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元，实现资产处置收入</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元；出租房屋</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平方米，账面原值</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元，实现资产使用收入</w:t>
      </w:r>
      <w:r>
        <w:rPr>
          <w:rFonts w:hint="default" w:ascii="Times New Roman" w:hAnsi="Times New Roman" w:eastAsia="仿宋_GB2312" w:cs="Times New Roman"/>
          <w:sz w:val="30"/>
          <w:szCs w:val="30"/>
          <w:highlight w:val="none"/>
          <w:lang w:val="en-US" w:eastAsia="zh-CN"/>
        </w:rPr>
        <w:t>0.00</w:t>
      </w:r>
      <w:r>
        <w:rPr>
          <w:rFonts w:hint="default" w:ascii="Times New Roman" w:hAnsi="Times New Roman" w:eastAsia="仿宋_GB2312" w:cs="Times New Roman"/>
          <w:sz w:val="30"/>
          <w:szCs w:val="30"/>
          <w:highlight w:val="none"/>
          <w:lang w:val="zh-CN" w:eastAsia="zh-CN"/>
        </w:rPr>
        <w:t>元。</w:t>
      </w:r>
      <w:r>
        <w:rPr>
          <w:rFonts w:hint="default" w:ascii="Times New Roman" w:hAnsi="Times New Roman" w:eastAsia="仿宋_GB2312" w:cs="Times New Roman"/>
          <w:sz w:val="30"/>
          <w:szCs w:val="30"/>
          <w:highlight w:val="none"/>
          <w:lang w:val="en-US" w:eastAsia="zh-CN"/>
        </w:rPr>
        <w:t>资产负债率0.36%，上年同期资产负债率为5.45%，资产负债率降低的主要是资产盘盈增加9套住宅321,952.65元。</w:t>
      </w:r>
    </w:p>
    <w:p w14:paraId="2EB5BEA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zh-CN" w:eastAsia="zh-CN"/>
        </w:rPr>
      </w:pPr>
      <w:r>
        <w:rPr>
          <w:rFonts w:hint="default" w:ascii="Times New Roman" w:hAnsi="Times New Roman" w:eastAsia="仿宋_GB2312" w:cs="Times New Roman"/>
          <w:sz w:val="30"/>
          <w:szCs w:val="30"/>
          <w:highlight w:val="none"/>
          <w:lang w:val="zh-CN" w:eastAsia="zh-CN"/>
        </w:rPr>
        <w:t>（国有资产占有使用情况表详见附表）</w:t>
      </w:r>
    </w:p>
    <w:p w14:paraId="51418492">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outlineLvl w:val="1"/>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lang w:eastAsia="zh-CN"/>
        </w:rPr>
        <w:t>三、政</w:t>
      </w:r>
      <w:r>
        <w:rPr>
          <w:rFonts w:hint="default" w:ascii="Times New Roman" w:hAnsi="Times New Roman" w:eastAsia="黑体" w:cs="Times New Roman"/>
          <w:sz w:val="30"/>
          <w:szCs w:val="30"/>
          <w:highlight w:val="none"/>
        </w:rPr>
        <w:t>府采购支出情况</w:t>
      </w:r>
    </w:p>
    <w:p w14:paraId="2063661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w:t>
      </w:r>
      <w:r>
        <w:rPr>
          <w:rFonts w:hint="default" w:ascii="Times New Roman" w:hAnsi="Times New Roman" w:eastAsia="仿宋_GB2312" w:cs="Times New Roman"/>
          <w:sz w:val="30"/>
          <w:szCs w:val="30"/>
          <w:highlight w:val="none"/>
          <w:lang w:val="en-US" w:eastAsia="zh-CN"/>
        </w:rPr>
        <w:t>度，部门政府采购支出总额</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元，其中：政府采购货物支出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元；政府采购工程支出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元；政府采购服务支出</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元。授予中小企业合同金额</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元，其中：授予小微企业合同金额</w:t>
      </w:r>
      <w:r>
        <w:rPr>
          <w:rFonts w:hint="default" w:ascii="Times New Roman" w:hAnsi="Times New Roman" w:eastAsia="仿宋_GB2312" w:cs="Times New Roman"/>
          <w:sz w:val="30"/>
          <w:szCs w:val="30"/>
          <w:highlight w:val="none"/>
          <w:lang w:val="zh-CN" w:eastAsia="zh-CN"/>
        </w:rPr>
        <w:t>0.00</w:t>
      </w:r>
      <w:r>
        <w:rPr>
          <w:rFonts w:hint="default" w:ascii="Times New Roman" w:hAnsi="Times New Roman" w:eastAsia="仿宋_GB2312" w:cs="Times New Roman"/>
          <w:sz w:val="30"/>
          <w:szCs w:val="30"/>
          <w:highlight w:val="none"/>
          <w:lang w:val="en-US" w:eastAsia="zh-CN"/>
        </w:rPr>
        <w:t>元。</w:t>
      </w:r>
    </w:p>
    <w:p w14:paraId="19D60E31">
      <w:pPr>
        <w:keepNext w:val="0"/>
        <w:keepLines w:val="0"/>
        <w:pageBreakBefore w:val="0"/>
        <w:widowControl/>
        <w:kinsoku/>
        <w:wordWrap/>
        <w:overflowPunct/>
        <w:topLinePunct w:val="0"/>
        <w:autoSpaceDE/>
        <w:autoSpaceDN/>
        <w:bidi w:val="0"/>
        <w:adjustRightInd/>
        <w:spacing w:line="600" w:lineRule="exact"/>
        <w:ind w:firstLine="600" w:firstLineChars="200"/>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四、部门绩效自评情况</w:t>
      </w:r>
    </w:p>
    <w:p w14:paraId="0619F0F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部门绩效自评情况详见附表。</w:t>
      </w:r>
    </w:p>
    <w:p w14:paraId="1781F63F">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五、其他重要事项情况说明</w:t>
      </w:r>
    </w:p>
    <w:p w14:paraId="42FB254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财政困难，资金不能及时足额保证，行政正常运转困难；商业服务业等支出行政运行经费不足，财政资金拨付滞后，职工代垫办公费、公务接待费、差旅费等公用经费及政府采购不能及时报销，无法正常运转。建议财政部门及时拨付资金，确保各项工作正常开展。</w:t>
      </w:r>
    </w:p>
    <w:p w14:paraId="6C4CBCC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其他政府性基金债务收入安排的支出科目财政拨款支出4</w:t>
      </w:r>
      <w:r>
        <w:rPr>
          <w:rFonts w:hint="eastAsia" w:ascii="Times New Roman" w:hAnsi="Times New Roman" w:eastAsia="仿宋_GB2312" w:cs="Times New Roman"/>
          <w:sz w:val="30"/>
          <w:szCs w:val="30"/>
          <w:highlight w:val="none"/>
          <w:lang w:val="en-US" w:eastAsia="zh-CN"/>
        </w:rPr>
        <w:t>0,000.</w:t>
      </w:r>
      <w:r>
        <w:rPr>
          <w:rFonts w:hint="default" w:ascii="Times New Roman" w:hAnsi="Times New Roman" w:eastAsia="仿宋_GB2312" w:cs="Times New Roman"/>
          <w:sz w:val="30"/>
          <w:szCs w:val="30"/>
          <w:highlight w:val="none"/>
          <w:lang w:val="en-US" w:eastAsia="zh-CN"/>
        </w:rPr>
        <w:t>00元，为化解政府拖欠企业2018年基层社恢复重建补助资金欠款，部门经济科目应用委托业务费科目，因业务能力不足选用费用补贴科目，今后工作中努力提升业务水平，准确核算经济事务。</w:t>
      </w:r>
    </w:p>
    <w:p w14:paraId="4C0536A2">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outlineLvl w:val="1"/>
        <w:rPr>
          <w:rFonts w:hint="default" w:ascii="Times New Roman" w:hAnsi="Times New Roman" w:eastAsia="黑体" w:cs="Times New Roman"/>
          <w:sz w:val="30"/>
          <w:szCs w:val="30"/>
          <w:highlight w:val="none"/>
          <w:lang w:val="en-US" w:eastAsia="zh-CN"/>
        </w:rPr>
      </w:pPr>
      <w:r>
        <w:rPr>
          <w:rFonts w:hint="default" w:ascii="Times New Roman" w:hAnsi="Times New Roman" w:eastAsia="黑体" w:cs="Times New Roman"/>
          <w:sz w:val="30"/>
          <w:szCs w:val="30"/>
          <w:highlight w:val="none"/>
          <w:lang w:val="en-US" w:eastAsia="zh-CN"/>
        </w:rPr>
        <w:t>六、相关口径说明</w:t>
      </w:r>
    </w:p>
    <w:p w14:paraId="1E61F9B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（一）基本支出中人员经费包括工资福利支出和对个人和家庭的补助，公用经费包括商品和服务支出、资本性支出等人员经费以外的支出。</w:t>
      </w:r>
    </w:p>
    <w:p w14:paraId="5698235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（二）机关运行经费指行政单位和参照公务员法管理的事业单位使用一般公共预算财政拨款安排的基本支出中的公用经费支出。</w:t>
      </w:r>
    </w:p>
    <w:p w14:paraId="2A93DB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2F3233C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四）本文所称财政拨款“三公”经费决算数是指各部门（含下属单位）当年通过本级财政拨款和以前年度财政拨款结转结余资金安排的因公出国（境）费、公务用车购置及运行维护费和公务接待费支出数（包括基本支出和项目支出）。</w:t>
      </w:r>
    </w:p>
    <w:p w14:paraId="66069714">
      <w:pPr>
        <w:keepNext w:val="0"/>
        <w:keepLines w:val="0"/>
        <w:pageBreakBefore w:val="0"/>
        <w:kinsoku/>
        <w:wordWrap/>
        <w:overflowPunct/>
        <w:topLinePunct w:val="0"/>
        <w:autoSpaceDE/>
        <w:autoSpaceDN/>
        <w:bidi w:val="0"/>
        <w:adjustRightInd/>
        <w:spacing w:line="600" w:lineRule="exact"/>
        <w:jc w:val="center"/>
        <w:textAlignment w:val="auto"/>
        <w:outlineLvl w:val="0"/>
        <w:rPr>
          <w:rFonts w:hint="default" w:ascii="Times New Roman" w:hAnsi="Times New Roman" w:eastAsia="黑体" w:cs="Times New Roman"/>
          <w:sz w:val="30"/>
          <w:szCs w:val="30"/>
          <w:highlight w:val="none"/>
        </w:rPr>
      </w:pPr>
      <w:r>
        <w:rPr>
          <w:rFonts w:hint="default" w:ascii="Times New Roman" w:hAnsi="Times New Roman" w:eastAsia="黑体" w:cs="Times New Roman"/>
          <w:sz w:val="30"/>
          <w:szCs w:val="30"/>
          <w:highlight w:val="none"/>
        </w:rPr>
        <w:t>第</w:t>
      </w:r>
      <w:r>
        <w:rPr>
          <w:rFonts w:hint="default" w:ascii="Times New Roman" w:hAnsi="Times New Roman" w:eastAsia="黑体" w:cs="Times New Roman"/>
          <w:sz w:val="30"/>
          <w:szCs w:val="30"/>
          <w:highlight w:val="none"/>
          <w:lang w:eastAsia="zh-CN"/>
        </w:rPr>
        <w:t>五</w:t>
      </w:r>
      <w:r>
        <w:rPr>
          <w:rFonts w:hint="default" w:ascii="Times New Roman" w:hAnsi="Times New Roman" w:eastAsia="黑体" w:cs="Times New Roman"/>
          <w:sz w:val="30"/>
          <w:szCs w:val="30"/>
          <w:highlight w:val="none"/>
        </w:rPr>
        <w:t>部分</w:t>
      </w:r>
      <w:r>
        <w:rPr>
          <w:rFonts w:hint="default" w:ascii="Times New Roman" w:hAnsi="Times New Roman" w:eastAsia="黑体" w:cs="Times New Roman"/>
          <w:sz w:val="30"/>
          <w:szCs w:val="30"/>
          <w:highlight w:val="none"/>
          <w:lang w:val="en-US" w:eastAsia="zh-CN"/>
        </w:rPr>
        <w:t xml:space="preserve">  </w:t>
      </w:r>
      <w:r>
        <w:rPr>
          <w:rFonts w:hint="default" w:ascii="Times New Roman" w:hAnsi="Times New Roman" w:eastAsia="黑体" w:cs="Times New Roman"/>
          <w:sz w:val="30"/>
          <w:szCs w:val="30"/>
          <w:highlight w:val="none"/>
        </w:rPr>
        <w:t>名词解释</w:t>
      </w:r>
    </w:p>
    <w:p w14:paraId="61499A67">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default" w:ascii="Times New Roman" w:hAnsi="Times New Roman" w:eastAsia="仿宋_GB2312" w:cs="Times New Roman"/>
          <w:sz w:val="30"/>
          <w:szCs w:val="30"/>
          <w:highlight w:val="none"/>
          <w:lang w:val="en-US" w:eastAsia="zh-CN"/>
        </w:rPr>
      </w:pPr>
      <w:r>
        <w:rPr>
          <w:rFonts w:hint="default" w:ascii="方正楷体_GBK" w:hAnsi="方正楷体_GBK" w:eastAsia="方正楷体_GBK" w:cs="方正楷体_GBK"/>
          <w:kern w:val="2"/>
          <w:sz w:val="30"/>
          <w:szCs w:val="30"/>
          <w:highlight w:val="none"/>
          <w:lang w:val="en-US" w:eastAsia="zh-CN" w:bidi="ar-SA"/>
        </w:rPr>
        <w:t>部门决算</w:t>
      </w:r>
      <w:r>
        <w:rPr>
          <w:rFonts w:hint="default" w:ascii="Times New Roman" w:hAnsi="Times New Roman" w:eastAsia="仿宋_GB2312" w:cs="Times New Roman"/>
          <w:kern w:val="2"/>
          <w:sz w:val="30"/>
          <w:szCs w:val="30"/>
          <w:highlight w:val="none"/>
          <w:lang w:val="en-US" w:eastAsia="zh-CN" w:bidi="ar-SA"/>
        </w:rPr>
        <w:t>：</w:t>
      </w:r>
      <w:r>
        <w:rPr>
          <w:rFonts w:hint="default" w:ascii="Times New Roman" w:hAnsi="Times New Roman" w:eastAsia="仿宋_GB2312" w:cs="Times New Roman"/>
          <w:sz w:val="30"/>
          <w:szCs w:val="30"/>
          <w:highlight w:val="none"/>
          <w:lang w:val="en-US" w:eastAsia="zh-CN"/>
        </w:rPr>
        <w:t>各部门依据国家有关法律法规规定及其履行职能情况编制，反映部门所有预算收支和结余执行结果及绩效等情况的综合性年度报告，是改进部门预算执行以及编制后续年度部门预算的参考和依据。</w:t>
      </w:r>
    </w:p>
    <w:p w14:paraId="6BB0AEF6">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default" w:ascii="Times New Roman" w:hAnsi="Times New Roman" w:eastAsia="仿宋_GB2312" w:cs="Times New Roman"/>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一般公共预算收入</w:t>
      </w:r>
      <w:r>
        <w:rPr>
          <w:rFonts w:hint="default" w:ascii="Times New Roman" w:hAnsi="Times New Roman" w:eastAsia="仿宋_GB2312" w:cs="Times New Roman"/>
          <w:kern w:val="2"/>
          <w:sz w:val="30"/>
          <w:szCs w:val="30"/>
          <w:highlight w:val="none"/>
          <w:lang w:val="en-US" w:eastAsia="zh-CN" w:bidi="ar-SA"/>
        </w:rPr>
        <w:t>：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292B4CC9">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default" w:ascii="Times New Roman" w:hAnsi="Times New Roman" w:eastAsia="仿宋_GB2312" w:cs="Times New Roman"/>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一般公共预算支出</w:t>
      </w:r>
      <w:r>
        <w:rPr>
          <w:rFonts w:hint="default" w:ascii="Times New Roman" w:hAnsi="Times New Roman" w:eastAsia="仿宋_GB2312" w:cs="Times New Roman"/>
          <w:kern w:val="2"/>
          <w:sz w:val="30"/>
          <w:szCs w:val="30"/>
          <w:highlight w:val="none"/>
          <w:lang w:val="en-US" w:eastAsia="zh-CN" w:bidi="ar-SA"/>
        </w:rPr>
        <w:t>：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物、住房保障支出等。</w:t>
      </w:r>
    </w:p>
    <w:p w14:paraId="22E69B9A">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default" w:ascii="Times New Roman" w:hAnsi="Times New Roman" w:eastAsia="仿宋_GB2312" w:cs="Times New Roman"/>
          <w:kern w:val="2"/>
          <w:sz w:val="30"/>
          <w:szCs w:val="30"/>
          <w:highlight w:val="none"/>
          <w:lang w:val="en-US" w:eastAsia="zh-CN" w:bidi="ar-SA"/>
        </w:rPr>
      </w:pPr>
      <w:r>
        <w:rPr>
          <w:rFonts w:hint="default" w:ascii="方正楷体_GBK" w:hAnsi="方正楷体_GBK" w:eastAsia="方正楷体_GBK" w:cs="方正楷体_GBK"/>
          <w:kern w:val="2"/>
          <w:sz w:val="30"/>
          <w:szCs w:val="30"/>
          <w:highlight w:val="none"/>
          <w:lang w:val="en-US" w:eastAsia="zh-CN" w:bidi="ar-SA"/>
        </w:rPr>
        <w:t>“三公”经费预算数</w:t>
      </w:r>
      <w:r>
        <w:rPr>
          <w:rFonts w:hint="default" w:ascii="Times New Roman" w:hAnsi="Times New Roman" w:eastAsia="仿宋_GB2312" w:cs="Times New Roman"/>
          <w:kern w:val="2"/>
          <w:sz w:val="30"/>
          <w:szCs w:val="30"/>
          <w:highlight w:val="none"/>
          <w:lang w:val="en-US" w:eastAsia="zh-CN" w:bidi="ar-SA"/>
        </w:rPr>
        <w:t>：是指各华宁县供销合作社联合社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00BD6CF0">
      <w:pPr>
        <w:keepNext w:val="0"/>
        <w:keepLines w:val="0"/>
        <w:pageBreakBefore w:val="0"/>
        <w:kinsoku/>
        <w:wordWrap/>
        <w:overflowPunct/>
        <w:topLinePunct w:val="0"/>
        <w:autoSpaceDE/>
        <w:autoSpaceDN/>
        <w:bidi w:val="0"/>
        <w:adjustRightInd/>
        <w:spacing w:line="600" w:lineRule="exact"/>
        <w:ind w:firstLine="600" w:firstLineChars="200"/>
        <w:jc w:val="left"/>
        <w:textAlignment w:val="auto"/>
        <w:rPr>
          <w:rFonts w:hint="default" w:ascii="Times New Roman" w:hAnsi="Times New Roman" w:eastAsia="仿宋_GB2312" w:cs="Times New Roman"/>
          <w:kern w:val="2"/>
          <w:sz w:val="30"/>
          <w:szCs w:val="30"/>
          <w:highlight w:val="none"/>
          <w:lang w:val="en-US" w:eastAsia="zh-CN" w:bidi="ar-SA"/>
        </w:rPr>
      </w:pPr>
      <w:r>
        <w:rPr>
          <w:rFonts w:hint="eastAsia" w:ascii="方正楷体_GBK" w:hAnsi="方正楷体_GBK" w:eastAsia="方正楷体_GBK" w:cs="方正楷体_GBK"/>
          <w:kern w:val="2"/>
          <w:sz w:val="30"/>
          <w:szCs w:val="30"/>
          <w:highlight w:val="none"/>
          <w:lang w:val="en-US" w:eastAsia="zh-CN" w:bidi="ar-SA"/>
        </w:rPr>
        <w:t>政府采购</w:t>
      </w:r>
      <w:r>
        <w:rPr>
          <w:rFonts w:hint="default" w:ascii="Times New Roman" w:hAnsi="Times New Roman" w:eastAsia="仿宋_GB2312" w:cs="Times New Roman"/>
          <w:kern w:val="2"/>
          <w:sz w:val="30"/>
          <w:szCs w:val="30"/>
          <w:highlight w:val="none"/>
          <w:lang w:val="en-US" w:eastAsia="zh-CN" w:bidi="ar-SA"/>
        </w:rPr>
        <w:t>：也称公共采购，是指各级国家机关、实行预算管理的事业单位和社会团体，采取竞争、择优、公开的形式，使用财政性资金，以购买、租赁、委托或雇佣等方法取得货物、工程和服务的行为。政府采购制度则是采购政策、采购方式、采购程序和组织形式等一系列政府采购管理规范的总称。</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2C7C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AC806A6">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1AC806A6">
                    <w:pPr>
                      <w:pStyle w:val="5"/>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7EB23">
    <w:pPr>
      <w:pStyle w:val="5"/>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6497465B">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8B9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A4E2C"/>
    <w:rsid w:val="02A91D81"/>
    <w:rsid w:val="05F477B7"/>
    <w:rsid w:val="066A0B88"/>
    <w:rsid w:val="069468A4"/>
    <w:rsid w:val="08E20912"/>
    <w:rsid w:val="12EF6005"/>
    <w:rsid w:val="1360023A"/>
    <w:rsid w:val="156C4CBE"/>
    <w:rsid w:val="1B214753"/>
    <w:rsid w:val="1D230C56"/>
    <w:rsid w:val="1E3A46DE"/>
    <w:rsid w:val="20985277"/>
    <w:rsid w:val="22474EF2"/>
    <w:rsid w:val="26E33204"/>
    <w:rsid w:val="2A222295"/>
    <w:rsid w:val="2E5F13C2"/>
    <w:rsid w:val="2F791E53"/>
    <w:rsid w:val="30265B22"/>
    <w:rsid w:val="325B1294"/>
    <w:rsid w:val="325B6344"/>
    <w:rsid w:val="346B1D0F"/>
    <w:rsid w:val="35F44AE6"/>
    <w:rsid w:val="37D41C80"/>
    <w:rsid w:val="39186D3D"/>
    <w:rsid w:val="3A00289B"/>
    <w:rsid w:val="3C3A0953"/>
    <w:rsid w:val="3C461E13"/>
    <w:rsid w:val="3E077FF3"/>
    <w:rsid w:val="3EE80F60"/>
    <w:rsid w:val="42C52552"/>
    <w:rsid w:val="42F75C15"/>
    <w:rsid w:val="466C691A"/>
    <w:rsid w:val="47094169"/>
    <w:rsid w:val="49A62143"/>
    <w:rsid w:val="4ABE6114"/>
    <w:rsid w:val="4DC33D6C"/>
    <w:rsid w:val="4DDF79D2"/>
    <w:rsid w:val="4DEF29D4"/>
    <w:rsid w:val="5BC55123"/>
    <w:rsid w:val="5E3176C1"/>
    <w:rsid w:val="5F934C55"/>
    <w:rsid w:val="653E429E"/>
    <w:rsid w:val="685E210F"/>
    <w:rsid w:val="685F3791"/>
    <w:rsid w:val="6A4E7F61"/>
    <w:rsid w:val="70156513"/>
    <w:rsid w:val="70283734"/>
    <w:rsid w:val="746A1E3C"/>
    <w:rsid w:val="763B3A90"/>
    <w:rsid w:val="7A8F2F5B"/>
    <w:rsid w:val="7D773F0C"/>
    <w:rsid w:val="7E6B0C8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 w:type="character" w:customStyle="1" w:styleId="11">
    <w:name w:val="NormalCharacter"/>
    <w:semiHidden/>
    <w:qFormat/>
    <w:uiPriority w:val="0"/>
    <w:rPr>
      <w:rFonts w:ascii="Calibri" w:hAnsi="Calibri" w:eastAsia="宋体" w:cs="Times New Roman"/>
      <w:kern w:val="2"/>
      <w:sz w:val="21"/>
      <w:szCs w:val="22"/>
      <w:lang w:val="en-US" w:eastAsia="zh-CN" w:bidi="ar-SA"/>
    </w:rPr>
  </w:style>
  <w:style w:type="paragraph" w:customStyle="1" w:styleId="12">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7a794a-fd0a-4de8-a8d7-76003d308140}">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11105</Words>
  <Characters>13298</Characters>
  <Lines>0</Lines>
  <Paragraphs>0</Paragraphs>
  <TotalTime>12</TotalTime>
  <ScaleCrop>false</ScaleCrop>
  <LinksUpToDate>false</LinksUpToDate>
  <CharactersWithSpaces>13319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景春</cp:lastModifiedBy>
  <dcterms:modified xsi:type="dcterms:W3CDTF">2026-10-09T08:30:59Z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eyJoZGlkIjoiOThiYTk5MDUwYTE3NmVmNjk1Y2M2MjgyMmE3ZDdmODYiLCJ1c2VySWQiOiI2NTY4MjU2NjIifQ==</vt:lpwstr>
  </property>
  <property fmtid="{D5CDD505-2E9C-101B-9397-08002B2CF9AE}" pid="4" name="ICV">
    <vt:lpwstr>F8503A1AA7BC462BAC4C5F52D9CC49B0_12</vt:lpwstr>
  </property>
</Properties>
</file>