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F5C467">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华宁县房屋管理所</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14:paraId="4CA7DA9D">
      <w:pPr>
        <w:jc w:val="center"/>
        <w:rPr>
          <w:rFonts w:hint="eastAsia" w:ascii="方正小标宋简体" w:hAnsi="方正小标宋简体" w:eastAsia="方正小标宋简体" w:cs="方正小标宋简体"/>
          <w:sz w:val="36"/>
          <w:szCs w:val="36"/>
          <w:highlight w:val="none"/>
        </w:rPr>
      </w:pPr>
    </w:p>
    <w:p w14:paraId="62B4D1A8">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3F898B92">
      <w:pPr>
        <w:jc w:val="left"/>
        <w:rPr>
          <w:rFonts w:hint="eastAsia" w:ascii="黑体" w:hAnsi="黑体" w:eastAsia="黑体"/>
          <w:sz w:val="30"/>
          <w:szCs w:val="30"/>
          <w:highlight w:val="none"/>
        </w:rPr>
      </w:pPr>
    </w:p>
    <w:p w14:paraId="4E2EDFB1">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14:paraId="7615A80C">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7D723D2C">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1FBE6A26">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71E8C73B">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14:paraId="3D1CD754">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2E0B9973">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4CFD6F8B">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73074D2C">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5ECB2BEA">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3805D345">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4F8EA5AD">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33BC5AF9">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73F038A1">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36A73CB3">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35A33E15">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14:paraId="5418D7F6">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14:paraId="25843403">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2BB53E3B">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7416A4B6">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4C1AA421">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32D78A55">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76CEFDDA">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4D0B243E">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4E841923">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37A55840">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14:paraId="7645A69D">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0D7C8E4F">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2AD76C31">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7CB4104F">
      <w:pPr>
        <w:jc w:val="center"/>
        <w:rPr>
          <w:rFonts w:hint="eastAsia" w:ascii="黑体" w:hAnsi="黑体" w:eastAsia="黑体"/>
          <w:sz w:val="32"/>
          <w:szCs w:val="32"/>
          <w:highlight w:val="none"/>
        </w:rPr>
      </w:pPr>
    </w:p>
    <w:p w14:paraId="18F45646">
      <w:pPr>
        <w:jc w:val="center"/>
        <w:rPr>
          <w:rFonts w:hint="eastAsia" w:ascii="黑体" w:hAnsi="黑体" w:eastAsia="黑体"/>
          <w:sz w:val="32"/>
          <w:szCs w:val="32"/>
          <w:highlight w:val="none"/>
        </w:rPr>
      </w:pPr>
    </w:p>
    <w:p w14:paraId="38142D1B">
      <w:pPr>
        <w:jc w:val="center"/>
        <w:rPr>
          <w:rFonts w:hint="eastAsia" w:ascii="黑体" w:hAnsi="黑体" w:eastAsia="黑体"/>
          <w:sz w:val="32"/>
          <w:szCs w:val="32"/>
          <w:highlight w:val="none"/>
        </w:rPr>
      </w:pPr>
    </w:p>
    <w:p w14:paraId="4917EEF3">
      <w:pPr>
        <w:jc w:val="center"/>
        <w:rPr>
          <w:rFonts w:hint="eastAsia" w:ascii="黑体" w:hAnsi="黑体" w:eastAsia="黑体"/>
          <w:sz w:val="32"/>
          <w:szCs w:val="32"/>
          <w:highlight w:val="none"/>
        </w:rPr>
      </w:pPr>
    </w:p>
    <w:p w14:paraId="2DA5DAC0">
      <w:pPr>
        <w:jc w:val="center"/>
        <w:rPr>
          <w:rFonts w:hint="eastAsia" w:ascii="黑体" w:hAnsi="黑体" w:eastAsia="黑体"/>
          <w:sz w:val="32"/>
          <w:szCs w:val="32"/>
          <w:highlight w:val="none"/>
        </w:rPr>
      </w:pPr>
    </w:p>
    <w:p w14:paraId="52E02ECE">
      <w:pPr>
        <w:jc w:val="center"/>
        <w:rPr>
          <w:rFonts w:hint="eastAsia" w:ascii="黑体" w:hAnsi="黑体" w:eastAsia="黑体"/>
          <w:sz w:val="32"/>
          <w:szCs w:val="32"/>
          <w:highlight w:val="none"/>
        </w:rPr>
      </w:pPr>
    </w:p>
    <w:p w14:paraId="390A35F1">
      <w:pPr>
        <w:jc w:val="center"/>
        <w:rPr>
          <w:rFonts w:hint="eastAsia" w:ascii="黑体" w:hAnsi="黑体" w:eastAsia="黑体"/>
          <w:sz w:val="32"/>
          <w:szCs w:val="32"/>
          <w:highlight w:val="none"/>
        </w:rPr>
      </w:pPr>
    </w:p>
    <w:p w14:paraId="105A283D">
      <w:pPr>
        <w:jc w:val="both"/>
        <w:rPr>
          <w:rFonts w:hint="eastAsia" w:ascii="黑体" w:hAnsi="黑体" w:eastAsia="黑体"/>
          <w:sz w:val="32"/>
          <w:szCs w:val="32"/>
          <w:highlight w:val="none"/>
        </w:rPr>
      </w:pPr>
    </w:p>
    <w:p w14:paraId="005796BC">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14:paraId="1D513847">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688F5534">
      <w:pPr>
        <w:keepNext w:val="0"/>
        <w:keepLines w:val="0"/>
        <w:pageBreakBefore w:val="0"/>
        <w:widowControl/>
        <w:kinsoku/>
        <w:wordWrap/>
        <w:overflowPunct/>
        <w:topLinePunct w:val="0"/>
        <w:autoSpaceDE/>
        <w:autoSpaceDN/>
        <w:bidi w:val="0"/>
        <w:adjustRightInd/>
        <w:snapToGrid/>
        <w:spacing w:beforeLines="0" w:afterLines="0" w:line="360" w:lineRule="auto"/>
        <w:ind w:firstLine="600"/>
        <w:jc w:val="both"/>
        <w:textAlignment w:val="auto"/>
        <w:rPr>
          <w:rFonts w:hint="default" w:ascii="Times New Roman" w:hAnsi="Times New Roman" w:eastAsia="Times New Roman"/>
          <w:color w:val="000000" w:themeColor="text1"/>
          <w:sz w:val="30"/>
          <w:lang w:val="zh-CN"/>
          <w14:textFill>
            <w14:solidFill>
              <w14:schemeClr w14:val="tx1"/>
            </w14:solidFill>
          </w14:textFill>
        </w:rPr>
      </w:pPr>
      <w:r>
        <w:rPr>
          <w:rFonts w:hint="eastAsia" w:ascii="楷体" w:hAnsi="楷体" w:eastAsia="楷体"/>
          <w:color w:val="000000" w:themeColor="text1"/>
          <w:sz w:val="30"/>
          <w:lang w:val="zh-CN"/>
          <w14:textFill>
            <w14:solidFill>
              <w14:schemeClr w14:val="tx1"/>
            </w14:solidFill>
          </w14:textFill>
        </w:rPr>
        <w:t>（一）主要职能</w:t>
      </w:r>
    </w:p>
    <w:p w14:paraId="3A6FB956">
      <w:pPr>
        <w:pStyle w:val="9"/>
        <w:keepNext w:val="0"/>
        <w:keepLines w:val="0"/>
        <w:pageBreakBefore w:val="0"/>
        <w:widowControl/>
        <w:kinsoku/>
        <w:wordWrap/>
        <w:overflowPunct/>
        <w:topLinePunct w:val="0"/>
        <w:autoSpaceDE/>
        <w:autoSpaceDN/>
        <w:bidi w:val="0"/>
        <w:adjustRightInd/>
        <w:snapToGrid/>
        <w:spacing w:before="0" w:after="20" w:line="360" w:lineRule="auto"/>
        <w:ind w:left="0" w:right="0" w:firstLine="640"/>
        <w:jc w:val="both"/>
        <w:textAlignment w:val="auto"/>
        <w:rPr>
          <w:rFonts w:ascii="宋体" w:hAnsi="宋体" w:eastAsia="宋体" w:cs="宋体"/>
          <w:color w:val="000000" w:themeColor="text1"/>
          <w:sz w:val="30"/>
          <w:szCs w:val="30"/>
          <w14:textFill>
            <w14:solidFill>
              <w14:schemeClr w14:val="tx1"/>
            </w14:solidFill>
          </w14:textFill>
        </w:rPr>
      </w:pPr>
      <w:r>
        <w:rPr>
          <w:rFonts w:ascii="仿宋" w:hAnsi="仿宋" w:eastAsia="仿宋" w:cs="仿宋"/>
          <w:b w:val="0"/>
          <w:bCs w:val="0"/>
          <w:color w:val="000000" w:themeColor="text1"/>
          <w:spacing w:val="0"/>
          <w:sz w:val="30"/>
          <w:szCs w:val="30"/>
          <w14:textFill>
            <w14:solidFill>
              <w14:schemeClr w14:val="tx1"/>
            </w14:solidFill>
          </w14:textFill>
        </w:rPr>
        <w:t>1.贯彻执行国家省、市颁发的有关管工作的方针、政策和法律、法规、规章，并制</w:t>
      </w:r>
      <w:bookmarkStart w:id="0" w:name="_GoBack"/>
      <w:bookmarkEnd w:id="0"/>
      <w:r>
        <w:rPr>
          <w:rFonts w:ascii="仿宋" w:hAnsi="仿宋" w:eastAsia="仿宋" w:cs="仿宋"/>
          <w:b w:val="0"/>
          <w:bCs w:val="0"/>
          <w:color w:val="000000" w:themeColor="text1"/>
          <w:spacing w:val="0"/>
          <w:sz w:val="30"/>
          <w:szCs w:val="30"/>
          <w14:textFill>
            <w14:solidFill>
              <w14:schemeClr w14:val="tx1"/>
            </w14:solidFill>
          </w14:textFill>
        </w:rPr>
        <w:t>订实施计划；负责对全镇执行房产管理的政策、法规、规章情况进行检查监督。</w:t>
      </w:r>
    </w:p>
    <w:p w14:paraId="429F8FE8">
      <w:pPr>
        <w:pStyle w:val="10"/>
        <w:keepNext w:val="0"/>
        <w:keepLines w:val="0"/>
        <w:pageBreakBefore w:val="0"/>
        <w:widowControl/>
        <w:kinsoku/>
        <w:wordWrap/>
        <w:overflowPunct/>
        <w:topLinePunct w:val="0"/>
        <w:autoSpaceDE/>
        <w:autoSpaceDN/>
        <w:bidi w:val="0"/>
        <w:adjustRightInd/>
        <w:snapToGrid/>
        <w:spacing w:before="0" w:after="20" w:line="360" w:lineRule="auto"/>
        <w:ind w:left="0" w:right="0" w:firstLine="641"/>
        <w:jc w:val="both"/>
        <w:textAlignment w:val="auto"/>
        <w:rPr>
          <w:color w:val="000000" w:themeColor="text1"/>
          <w:sz w:val="30"/>
          <w:szCs w:val="30"/>
          <w14:textFill>
            <w14:solidFill>
              <w14:schemeClr w14:val="tx1"/>
            </w14:solidFill>
          </w14:textFill>
        </w:rPr>
      </w:pPr>
      <w:r>
        <w:rPr>
          <w:rFonts w:ascii="仿宋" w:hAnsi="仿宋" w:eastAsia="仿宋" w:cs="仿宋"/>
          <w:b w:val="0"/>
          <w:bCs w:val="0"/>
          <w:color w:val="000000" w:themeColor="text1"/>
          <w:spacing w:val="0"/>
          <w:sz w:val="30"/>
          <w:szCs w:val="30"/>
          <w14:textFill>
            <w14:solidFill>
              <w14:schemeClr w14:val="tx1"/>
            </w14:solidFill>
          </w14:textFill>
        </w:rPr>
        <w:t>2.负责房屋权属管理，依法核实和确认房产权属，办理房产登记发证，管理产权产籍档案，房产测绘管理。</w:t>
      </w:r>
    </w:p>
    <w:p w14:paraId="5AEBA5B3">
      <w:pPr>
        <w:pStyle w:val="10"/>
        <w:keepNext w:val="0"/>
        <w:keepLines w:val="0"/>
        <w:pageBreakBefore w:val="0"/>
        <w:widowControl/>
        <w:kinsoku/>
        <w:wordWrap/>
        <w:overflowPunct/>
        <w:topLinePunct w:val="0"/>
        <w:autoSpaceDE/>
        <w:autoSpaceDN/>
        <w:bidi w:val="0"/>
        <w:adjustRightInd/>
        <w:snapToGrid/>
        <w:spacing w:before="0" w:after="20" w:line="360" w:lineRule="auto"/>
        <w:ind w:left="0" w:right="0" w:firstLine="641"/>
        <w:jc w:val="both"/>
        <w:textAlignment w:val="auto"/>
        <w:rPr>
          <w:color w:val="000000" w:themeColor="text1"/>
          <w:sz w:val="30"/>
          <w:szCs w:val="30"/>
          <w14:textFill>
            <w14:solidFill>
              <w14:schemeClr w14:val="tx1"/>
            </w14:solidFill>
          </w14:textFill>
        </w:rPr>
      </w:pPr>
      <w:r>
        <w:rPr>
          <w:rFonts w:ascii="仿宋" w:hAnsi="仿宋" w:eastAsia="仿宋" w:cs="仿宋"/>
          <w:b w:val="0"/>
          <w:bCs w:val="0"/>
          <w:color w:val="000000" w:themeColor="text1"/>
          <w:spacing w:val="0"/>
          <w:sz w:val="30"/>
          <w:szCs w:val="30"/>
          <w14:textFill>
            <w14:solidFill>
              <w14:schemeClr w14:val="tx1"/>
            </w14:solidFill>
          </w14:textFill>
        </w:rPr>
        <w:t>3.负责房地产市场的行业管理，加强商品房销（预）管理和各类房产交易、租赁、经济管理。</w:t>
      </w:r>
    </w:p>
    <w:p w14:paraId="21A82084">
      <w:pPr>
        <w:pStyle w:val="10"/>
        <w:keepNext w:val="0"/>
        <w:keepLines w:val="0"/>
        <w:pageBreakBefore w:val="0"/>
        <w:widowControl/>
        <w:kinsoku/>
        <w:wordWrap/>
        <w:overflowPunct/>
        <w:topLinePunct w:val="0"/>
        <w:autoSpaceDE/>
        <w:autoSpaceDN/>
        <w:bidi w:val="0"/>
        <w:adjustRightInd/>
        <w:snapToGrid/>
        <w:spacing w:before="0" w:after="20" w:line="360" w:lineRule="auto"/>
        <w:ind w:left="0" w:right="0" w:firstLine="641"/>
        <w:jc w:val="both"/>
        <w:textAlignment w:val="auto"/>
        <w:rPr>
          <w:color w:val="000000" w:themeColor="text1"/>
          <w:sz w:val="30"/>
          <w:szCs w:val="30"/>
          <w14:textFill>
            <w14:solidFill>
              <w14:schemeClr w14:val="tx1"/>
            </w14:solidFill>
          </w14:textFill>
        </w:rPr>
      </w:pPr>
      <w:r>
        <w:rPr>
          <w:rFonts w:ascii="仿宋" w:hAnsi="仿宋" w:eastAsia="仿宋" w:cs="仿宋"/>
          <w:b w:val="0"/>
          <w:bCs w:val="0"/>
          <w:color w:val="000000" w:themeColor="text1"/>
          <w:spacing w:val="0"/>
          <w:sz w:val="30"/>
          <w:szCs w:val="30"/>
          <w14:textFill>
            <w14:solidFill>
              <w14:schemeClr w14:val="tx1"/>
            </w14:solidFill>
          </w14:textFill>
        </w:rPr>
        <w:t>4.负责全镇住房制度改革政策的实施和监督检查。</w:t>
      </w:r>
    </w:p>
    <w:p w14:paraId="17E3E0E0">
      <w:pPr>
        <w:pStyle w:val="10"/>
        <w:keepNext w:val="0"/>
        <w:keepLines w:val="0"/>
        <w:pageBreakBefore w:val="0"/>
        <w:widowControl/>
        <w:kinsoku/>
        <w:wordWrap/>
        <w:overflowPunct/>
        <w:topLinePunct w:val="0"/>
        <w:autoSpaceDE/>
        <w:autoSpaceDN/>
        <w:bidi w:val="0"/>
        <w:adjustRightInd/>
        <w:snapToGrid/>
        <w:spacing w:before="0" w:after="20" w:line="360" w:lineRule="auto"/>
        <w:ind w:left="0" w:right="0" w:firstLine="641"/>
        <w:jc w:val="both"/>
        <w:textAlignment w:val="auto"/>
        <w:rPr>
          <w:color w:val="000000" w:themeColor="text1"/>
          <w:sz w:val="30"/>
          <w:szCs w:val="30"/>
          <w14:textFill>
            <w14:solidFill>
              <w14:schemeClr w14:val="tx1"/>
            </w14:solidFill>
          </w14:textFill>
        </w:rPr>
      </w:pPr>
      <w:r>
        <w:rPr>
          <w:rFonts w:ascii="仿宋" w:hAnsi="仿宋" w:eastAsia="仿宋" w:cs="仿宋"/>
          <w:b w:val="0"/>
          <w:bCs w:val="0"/>
          <w:color w:val="000000" w:themeColor="text1"/>
          <w:spacing w:val="0"/>
          <w:sz w:val="30"/>
          <w:szCs w:val="30"/>
          <w14:textFill>
            <w14:solidFill>
              <w14:schemeClr w14:val="tx1"/>
            </w14:solidFill>
          </w14:textFill>
        </w:rPr>
        <w:t>5.负责物业管理的行业管理、指导、协调、监督业主委员会和物业管理企业的工作。</w:t>
      </w:r>
    </w:p>
    <w:p w14:paraId="5BCF4AA0">
      <w:pPr>
        <w:pStyle w:val="10"/>
        <w:keepNext w:val="0"/>
        <w:keepLines w:val="0"/>
        <w:pageBreakBefore w:val="0"/>
        <w:widowControl/>
        <w:kinsoku/>
        <w:wordWrap/>
        <w:overflowPunct/>
        <w:topLinePunct w:val="0"/>
        <w:autoSpaceDE/>
        <w:autoSpaceDN/>
        <w:bidi w:val="0"/>
        <w:adjustRightInd/>
        <w:snapToGrid/>
        <w:spacing w:before="0" w:after="20" w:line="360" w:lineRule="auto"/>
        <w:ind w:left="0" w:right="0" w:firstLine="641"/>
        <w:jc w:val="both"/>
        <w:textAlignment w:val="auto"/>
        <w:rPr>
          <w:color w:val="000000" w:themeColor="text1"/>
          <w:sz w:val="30"/>
          <w:szCs w:val="30"/>
          <w14:textFill>
            <w14:solidFill>
              <w14:schemeClr w14:val="tx1"/>
            </w14:solidFill>
          </w14:textFill>
        </w:rPr>
      </w:pPr>
      <w:r>
        <w:rPr>
          <w:rFonts w:ascii="仿宋" w:hAnsi="仿宋" w:eastAsia="仿宋" w:cs="仿宋"/>
          <w:b w:val="0"/>
          <w:bCs w:val="0"/>
          <w:color w:val="000000" w:themeColor="text1"/>
          <w:spacing w:val="0"/>
          <w:sz w:val="30"/>
          <w:szCs w:val="30"/>
          <w14:textFill>
            <w14:solidFill>
              <w14:schemeClr w14:val="tx1"/>
            </w14:solidFill>
          </w14:textFill>
        </w:rPr>
        <w:t>6.负责各类房屋的使用、装修、修缮、改造、保留保护和安全鉴定的行政管理，负责白蚁防治监督和管理。</w:t>
      </w:r>
    </w:p>
    <w:p w14:paraId="7A7B6948">
      <w:pPr>
        <w:pStyle w:val="10"/>
        <w:keepNext w:val="0"/>
        <w:keepLines w:val="0"/>
        <w:pageBreakBefore w:val="0"/>
        <w:widowControl/>
        <w:kinsoku/>
        <w:wordWrap/>
        <w:overflowPunct/>
        <w:topLinePunct w:val="0"/>
        <w:autoSpaceDE/>
        <w:autoSpaceDN/>
        <w:bidi w:val="0"/>
        <w:adjustRightInd/>
        <w:snapToGrid/>
        <w:spacing w:before="0" w:after="20" w:line="360" w:lineRule="auto"/>
        <w:ind w:left="0" w:right="0" w:firstLine="641"/>
        <w:jc w:val="both"/>
        <w:textAlignment w:val="auto"/>
        <w:rPr>
          <w:color w:val="000000" w:themeColor="text1"/>
          <w:sz w:val="30"/>
          <w:szCs w:val="30"/>
          <w14:textFill>
            <w14:solidFill>
              <w14:schemeClr w14:val="tx1"/>
            </w14:solidFill>
          </w14:textFill>
        </w:rPr>
      </w:pPr>
      <w:r>
        <w:rPr>
          <w:rFonts w:ascii="仿宋" w:hAnsi="仿宋" w:eastAsia="仿宋" w:cs="仿宋"/>
          <w:b w:val="0"/>
          <w:bCs w:val="0"/>
          <w:color w:val="000000" w:themeColor="text1"/>
          <w:spacing w:val="0"/>
          <w:sz w:val="30"/>
          <w:szCs w:val="30"/>
          <w14:textFill>
            <w14:solidFill>
              <w14:schemeClr w14:val="tx1"/>
            </w14:solidFill>
          </w14:textFill>
        </w:rPr>
        <w:t>7.负责公房的管理。</w:t>
      </w:r>
    </w:p>
    <w:p w14:paraId="74C52AD5">
      <w:pPr>
        <w:pStyle w:val="10"/>
        <w:keepNext w:val="0"/>
        <w:keepLines w:val="0"/>
        <w:pageBreakBefore w:val="0"/>
        <w:widowControl/>
        <w:kinsoku/>
        <w:wordWrap/>
        <w:overflowPunct/>
        <w:topLinePunct w:val="0"/>
        <w:autoSpaceDE/>
        <w:autoSpaceDN/>
        <w:bidi w:val="0"/>
        <w:adjustRightInd/>
        <w:snapToGrid/>
        <w:spacing w:before="0" w:after="20" w:line="360" w:lineRule="auto"/>
        <w:ind w:left="0" w:right="0" w:firstLine="641"/>
        <w:jc w:val="both"/>
        <w:textAlignment w:val="auto"/>
        <w:rPr>
          <w:rFonts w:ascii="仿宋" w:hAnsi="仿宋" w:eastAsia="仿宋" w:cs="仿宋"/>
          <w:b w:val="0"/>
          <w:bCs w:val="0"/>
          <w:color w:val="000000" w:themeColor="text1"/>
          <w:spacing w:val="0"/>
          <w:sz w:val="30"/>
          <w:szCs w:val="30"/>
          <w14:textFill>
            <w14:solidFill>
              <w14:schemeClr w14:val="tx1"/>
            </w14:solidFill>
          </w14:textFill>
        </w:rPr>
      </w:pPr>
      <w:r>
        <w:rPr>
          <w:rFonts w:ascii="仿宋" w:hAnsi="仿宋" w:eastAsia="仿宋" w:cs="仿宋"/>
          <w:b w:val="0"/>
          <w:bCs w:val="0"/>
          <w:color w:val="000000" w:themeColor="text1"/>
          <w:spacing w:val="0"/>
          <w:sz w:val="30"/>
          <w:szCs w:val="30"/>
          <w14:textFill>
            <w14:solidFill>
              <w14:schemeClr w14:val="tx1"/>
            </w14:solidFill>
          </w14:textFill>
        </w:rPr>
        <w:t>8.负责有关房产行政处罚、行政复议受理和行政诉讼应诉工作。</w:t>
      </w:r>
    </w:p>
    <w:p w14:paraId="4DD2F81D">
      <w:pPr>
        <w:keepNext w:val="0"/>
        <w:keepLines w:val="0"/>
        <w:pageBreakBefore w:val="0"/>
        <w:widowControl/>
        <w:kinsoku/>
        <w:wordWrap/>
        <w:overflowPunct/>
        <w:topLinePunct w:val="0"/>
        <w:autoSpaceDE/>
        <w:autoSpaceDN/>
        <w:bidi w:val="0"/>
        <w:adjustRightInd/>
        <w:snapToGrid/>
        <w:spacing w:beforeLines="0" w:afterLines="0" w:line="360" w:lineRule="auto"/>
        <w:ind w:firstLine="600"/>
        <w:jc w:val="both"/>
        <w:textAlignment w:val="auto"/>
        <w:rPr>
          <w:rFonts w:hint="default" w:ascii="Times New Roman" w:hAnsi="Times New Roman" w:eastAsia="Times New Roman"/>
          <w:color w:val="000000" w:themeColor="text1"/>
          <w:sz w:val="30"/>
          <w:lang w:val="zh-CN"/>
          <w14:textFill>
            <w14:solidFill>
              <w14:schemeClr w14:val="tx1"/>
            </w14:solidFill>
          </w14:textFill>
        </w:rPr>
      </w:pPr>
      <w:r>
        <w:rPr>
          <w:rFonts w:hint="eastAsia" w:ascii="楷体" w:hAnsi="楷体" w:eastAsia="楷体"/>
          <w:color w:val="000000" w:themeColor="text1"/>
          <w:sz w:val="30"/>
          <w:lang w:val="zh-CN"/>
          <w14:textFill>
            <w14:solidFill>
              <w14:schemeClr w14:val="tx1"/>
            </w14:solidFill>
          </w14:textFill>
        </w:rPr>
        <w:t>（二）202</w:t>
      </w:r>
      <w:r>
        <w:rPr>
          <w:rFonts w:hint="eastAsia" w:ascii="楷体" w:hAnsi="楷体" w:eastAsia="楷体"/>
          <w:color w:val="000000" w:themeColor="text1"/>
          <w:sz w:val="30"/>
          <w:lang w:val="en-US" w:eastAsia="zh-CN"/>
          <w14:textFill>
            <w14:solidFill>
              <w14:schemeClr w14:val="tx1"/>
            </w14:solidFill>
          </w14:textFill>
        </w:rPr>
        <w:t>5</w:t>
      </w:r>
      <w:r>
        <w:rPr>
          <w:rFonts w:hint="eastAsia" w:ascii="楷体" w:hAnsi="楷体" w:eastAsia="楷体"/>
          <w:color w:val="000000" w:themeColor="text1"/>
          <w:sz w:val="30"/>
          <w:lang w:val="zh-CN"/>
          <w14:textFill>
            <w14:solidFill>
              <w14:schemeClr w14:val="tx1"/>
            </w14:solidFill>
          </w14:textFill>
        </w:rPr>
        <w:t>年度重点工作任务</w:t>
      </w:r>
      <w:r>
        <w:rPr>
          <w:rFonts w:hint="eastAsia" w:ascii="楷体" w:hAnsi="楷体" w:eastAsia="楷体"/>
          <w:color w:val="000000" w:themeColor="text1"/>
          <w:sz w:val="30"/>
          <w:lang w:val="en-US"/>
          <w14:textFill>
            <w14:solidFill>
              <w14:schemeClr w14:val="tx1"/>
            </w14:solidFill>
          </w14:textFill>
        </w:rPr>
        <w:t>概述</w:t>
      </w:r>
    </w:p>
    <w:p w14:paraId="54BB54A8">
      <w:pPr>
        <w:pStyle w:val="9"/>
        <w:keepNext w:val="0"/>
        <w:keepLines w:val="0"/>
        <w:pageBreakBefore w:val="0"/>
        <w:widowControl/>
        <w:kinsoku/>
        <w:wordWrap/>
        <w:overflowPunct/>
        <w:topLinePunct w:val="0"/>
        <w:autoSpaceDE/>
        <w:autoSpaceDN/>
        <w:bidi w:val="0"/>
        <w:adjustRightInd/>
        <w:snapToGrid/>
        <w:spacing w:before="0" w:after="20" w:line="360" w:lineRule="auto"/>
        <w:ind w:left="0" w:right="0" w:firstLine="640"/>
        <w:jc w:val="both"/>
        <w:textAlignment w:val="auto"/>
        <w:rPr>
          <w:rFonts w:ascii="宋体" w:hAnsi="宋体" w:eastAsia="宋体" w:cs="宋体"/>
          <w:color w:val="000000" w:themeColor="text1"/>
          <w:sz w:val="30"/>
          <w:szCs w:val="30"/>
          <w14:textFill>
            <w14:solidFill>
              <w14:schemeClr w14:val="tx1"/>
            </w14:solidFill>
          </w14:textFill>
        </w:rPr>
      </w:pPr>
      <w:r>
        <w:rPr>
          <w:rFonts w:ascii="仿宋" w:hAnsi="仿宋" w:eastAsia="仿宋" w:cs="仿宋"/>
          <w:b w:val="0"/>
          <w:bCs w:val="0"/>
          <w:color w:val="000000" w:themeColor="text1"/>
          <w:spacing w:val="0"/>
          <w:sz w:val="30"/>
          <w:szCs w:val="30"/>
          <w14:textFill>
            <w14:solidFill>
              <w14:schemeClr w14:val="tx1"/>
            </w14:solidFill>
          </w14:textFill>
        </w:rPr>
        <w:t>202</w:t>
      </w:r>
      <w:r>
        <w:rPr>
          <w:rFonts w:hint="eastAsia" w:ascii="仿宋" w:hAnsi="仿宋" w:eastAsia="仿宋" w:cs="仿宋"/>
          <w:b w:val="0"/>
          <w:bCs w:val="0"/>
          <w:color w:val="000000" w:themeColor="text1"/>
          <w:spacing w:val="0"/>
          <w:sz w:val="30"/>
          <w:szCs w:val="30"/>
          <w:lang w:val="en-US" w:eastAsia="zh-CN"/>
          <w14:textFill>
            <w14:solidFill>
              <w14:schemeClr w14:val="tx1"/>
            </w14:solidFill>
          </w14:textFill>
        </w:rPr>
        <w:t>5</w:t>
      </w:r>
      <w:r>
        <w:rPr>
          <w:rFonts w:ascii="仿宋" w:hAnsi="仿宋" w:eastAsia="仿宋" w:cs="仿宋"/>
          <w:b w:val="0"/>
          <w:bCs w:val="0"/>
          <w:color w:val="000000" w:themeColor="text1"/>
          <w:spacing w:val="0"/>
          <w:sz w:val="30"/>
          <w:szCs w:val="30"/>
          <w14:textFill>
            <w14:solidFill>
              <w14:schemeClr w14:val="tx1"/>
            </w14:solidFill>
          </w14:textFill>
        </w:rPr>
        <w:t>年我县在册房地产开发企业1</w:t>
      </w:r>
      <w:r>
        <w:rPr>
          <w:rFonts w:hint="eastAsia" w:ascii="仿宋" w:hAnsi="仿宋" w:eastAsia="仿宋" w:cs="仿宋"/>
          <w:b w:val="0"/>
          <w:bCs w:val="0"/>
          <w:color w:val="000000" w:themeColor="text1"/>
          <w:spacing w:val="0"/>
          <w:sz w:val="30"/>
          <w:szCs w:val="30"/>
          <w:lang w:val="en-US" w:eastAsia="zh-CN"/>
          <w14:textFill>
            <w14:solidFill>
              <w14:schemeClr w14:val="tx1"/>
            </w14:solidFill>
          </w14:textFill>
        </w:rPr>
        <w:t>3</w:t>
      </w:r>
      <w:r>
        <w:rPr>
          <w:rFonts w:ascii="仿宋" w:hAnsi="仿宋" w:eastAsia="仿宋" w:cs="仿宋"/>
          <w:b w:val="0"/>
          <w:bCs w:val="0"/>
          <w:color w:val="000000" w:themeColor="text1"/>
          <w:spacing w:val="0"/>
          <w:sz w:val="30"/>
          <w:szCs w:val="30"/>
          <w14:textFill>
            <w14:solidFill>
              <w14:schemeClr w14:val="tx1"/>
            </w14:solidFill>
          </w14:textFill>
        </w:rPr>
        <w:t>家，其中二级资质10家，四级资质3家。</w:t>
      </w:r>
    </w:p>
    <w:p w14:paraId="36AE38E6">
      <w:pPr>
        <w:pStyle w:val="9"/>
        <w:keepNext w:val="0"/>
        <w:keepLines w:val="0"/>
        <w:pageBreakBefore w:val="0"/>
        <w:widowControl/>
        <w:kinsoku/>
        <w:wordWrap/>
        <w:overflowPunct/>
        <w:topLinePunct w:val="0"/>
        <w:autoSpaceDE/>
        <w:autoSpaceDN/>
        <w:bidi w:val="0"/>
        <w:adjustRightInd/>
        <w:snapToGrid/>
        <w:spacing w:before="0" w:after="20" w:line="360" w:lineRule="auto"/>
        <w:ind w:left="0" w:right="0" w:firstLine="640"/>
        <w:jc w:val="both"/>
        <w:textAlignment w:val="auto"/>
        <w:rPr>
          <w:rFonts w:ascii="宋体" w:hAnsi="宋体" w:eastAsia="宋体" w:cs="宋体"/>
          <w:color w:val="000000" w:themeColor="text1"/>
          <w:sz w:val="30"/>
          <w:szCs w:val="30"/>
          <w14:textFill>
            <w14:solidFill>
              <w14:schemeClr w14:val="tx1"/>
            </w14:solidFill>
          </w14:textFill>
        </w:rPr>
      </w:pPr>
      <w:r>
        <w:rPr>
          <w:rFonts w:ascii="仿宋" w:hAnsi="仿宋" w:eastAsia="仿宋" w:cs="仿宋"/>
          <w:b w:val="0"/>
          <w:bCs w:val="0"/>
          <w:color w:val="000000" w:themeColor="text1"/>
          <w:spacing w:val="0"/>
          <w:sz w:val="30"/>
          <w:szCs w:val="30"/>
          <w14:textFill>
            <w14:solidFill>
              <w14:schemeClr w14:val="tx1"/>
            </w14:solidFill>
          </w14:textFill>
        </w:rPr>
        <w:t>202</w:t>
      </w:r>
      <w:r>
        <w:rPr>
          <w:rFonts w:hint="eastAsia" w:ascii="仿宋" w:hAnsi="仿宋" w:eastAsia="仿宋" w:cs="仿宋"/>
          <w:b w:val="0"/>
          <w:bCs w:val="0"/>
          <w:color w:val="000000" w:themeColor="text1"/>
          <w:spacing w:val="0"/>
          <w:sz w:val="30"/>
          <w:szCs w:val="30"/>
          <w:lang w:val="en-US" w:eastAsia="zh-CN"/>
          <w14:textFill>
            <w14:solidFill>
              <w14:schemeClr w14:val="tx1"/>
            </w14:solidFill>
          </w14:textFill>
        </w:rPr>
        <w:t>5</w:t>
      </w:r>
      <w:r>
        <w:rPr>
          <w:rFonts w:ascii="仿宋" w:hAnsi="仿宋" w:eastAsia="仿宋" w:cs="仿宋"/>
          <w:b w:val="0"/>
          <w:bCs w:val="0"/>
          <w:color w:val="000000" w:themeColor="text1"/>
          <w:spacing w:val="0"/>
          <w:sz w:val="30"/>
          <w:szCs w:val="30"/>
          <w14:textFill>
            <w14:solidFill>
              <w14:schemeClr w14:val="tx1"/>
            </w14:solidFill>
          </w14:textFill>
        </w:rPr>
        <w:t>年组织分配公共租赁住房</w:t>
      </w:r>
      <w:r>
        <w:rPr>
          <w:rFonts w:hint="eastAsia" w:ascii="仿宋" w:hAnsi="仿宋" w:eastAsia="仿宋" w:cs="仿宋"/>
          <w:b w:val="0"/>
          <w:bCs w:val="0"/>
          <w:color w:val="000000" w:themeColor="text1"/>
          <w:spacing w:val="0"/>
          <w:sz w:val="30"/>
          <w:szCs w:val="30"/>
          <w:lang w:val="en-US" w:eastAsia="zh-CN"/>
          <w14:textFill>
            <w14:solidFill>
              <w14:schemeClr w14:val="tx1"/>
            </w14:solidFill>
          </w14:textFill>
        </w:rPr>
        <w:t>6</w:t>
      </w:r>
      <w:r>
        <w:rPr>
          <w:rFonts w:ascii="仿宋" w:hAnsi="仿宋" w:eastAsia="仿宋" w:cs="仿宋"/>
          <w:b w:val="0"/>
          <w:bCs w:val="0"/>
          <w:color w:val="000000" w:themeColor="text1"/>
          <w:spacing w:val="0"/>
          <w:sz w:val="30"/>
          <w:szCs w:val="30"/>
          <w14:textFill>
            <w14:solidFill>
              <w14:schemeClr w14:val="tx1"/>
            </w14:solidFill>
          </w14:textFill>
        </w:rPr>
        <w:t>次，共分配公共租赁住房共</w:t>
      </w:r>
      <w:r>
        <w:rPr>
          <w:rFonts w:hint="eastAsia" w:ascii="仿宋" w:hAnsi="仿宋" w:eastAsia="仿宋" w:cs="仿宋"/>
          <w:b w:val="0"/>
          <w:bCs w:val="0"/>
          <w:color w:val="000000" w:themeColor="text1"/>
          <w:spacing w:val="0"/>
          <w:sz w:val="30"/>
          <w:szCs w:val="30"/>
          <w:lang w:val="en-US" w:eastAsia="zh-CN"/>
          <w14:textFill>
            <w14:solidFill>
              <w14:schemeClr w14:val="tx1"/>
            </w14:solidFill>
          </w14:textFill>
        </w:rPr>
        <w:t>103</w:t>
      </w:r>
      <w:r>
        <w:rPr>
          <w:rFonts w:ascii="仿宋" w:hAnsi="仿宋" w:eastAsia="仿宋" w:cs="仿宋"/>
          <w:b w:val="0"/>
          <w:bCs w:val="0"/>
          <w:color w:val="000000" w:themeColor="text1"/>
          <w:spacing w:val="0"/>
          <w:sz w:val="30"/>
          <w:szCs w:val="30"/>
          <w14:textFill>
            <w14:solidFill>
              <w14:schemeClr w14:val="tx1"/>
            </w14:solidFill>
          </w14:textFill>
        </w:rPr>
        <w:t>套，</w:t>
      </w:r>
      <w:r>
        <w:rPr>
          <w:rFonts w:hint="eastAsia" w:ascii="仿宋" w:hAnsi="仿宋" w:eastAsia="仿宋" w:cs="仿宋"/>
          <w:b w:val="0"/>
          <w:bCs w:val="0"/>
          <w:color w:val="000000" w:themeColor="text1"/>
          <w:spacing w:val="0"/>
          <w:sz w:val="30"/>
          <w:szCs w:val="30"/>
          <w:lang w:eastAsia="zh-CN"/>
          <w14:textFill>
            <w14:solidFill>
              <w14:schemeClr w14:val="tx1"/>
            </w14:solidFill>
          </w14:textFill>
        </w:rPr>
        <w:t>全部为</w:t>
      </w:r>
      <w:r>
        <w:rPr>
          <w:rFonts w:ascii="仿宋" w:hAnsi="仿宋" w:eastAsia="仿宋" w:cs="仿宋"/>
          <w:b w:val="0"/>
          <w:bCs w:val="0"/>
          <w:color w:val="000000" w:themeColor="text1"/>
          <w:spacing w:val="0"/>
          <w:sz w:val="30"/>
          <w:szCs w:val="30"/>
          <w14:textFill>
            <w14:solidFill>
              <w14:schemeClr w14:val="tx1"/>
            </w14:solidFill>
          </w14:textFill>
        </w:rPr>
        <w:t>出租房源。认真、细致的收集整理各项统计数据，做到上报数据准确无误。</w:t>
      </w:r>
    </w:p>
    <w:p w14:paraId="1C98BE20">
      <w:pPr>
        <w:pStyle w:val="9"/>
        <w:keepNext w:val="0"/>
        <w:keepLines w:val="0"/>
        <w:pageBreakBefore w:val="0"/>
        <w:widowControl/>
        <w:kinsoku/>
        <w:wordWrap/>
        <w:overflowPunct/>
        <w:topLinePunct w:val="0"/>
        <w:autoSpaceDE/>
        <w:autoSpaceDN/>
        <w:bidi w:val="0"/>
        <w:adjustRightInd/>
        <w:snapToGrid/>
        <w:spacing w:before="0" w:after="20" w:line="360" w:lineRule="auto"/>
        <w:ind w:left="0" w:right="0" w:firstLine="641"/>
        <w:jc w:val="both"/>
        <w:textAlignment w:val="auto"/>
        <w:rPr>
          <w:rFonts w:ascii="宋体" w:hAnsi="宋体" w:eastAsia="宋体" w:cs="宋体"/>
          <w:color w:val="000000" w:themeColor="text1"/>
          <w:sz w:val="30"/>
          <w:szCs w:val="30"/>
          <w14:textFill>
            <w14:solidFill>
              <w14:schemeClr w14:val="tx1"/>
            </w14:solidFill>
          </w14:textFill>
        </w:rPr>
      </w:pPr>
      <w:r>
        <w:rPr>
          <w:rFonts w:ascii="仿宋" w:hAnsi="仿宋" w:eastAsia="仿宋" w:cs="仿宋"/>
          <w:b w:val="0"/>
          <w:bCs w:val="0"/>
          <w:color w:val="000000" w:themeColor="text1"/>
          <w:spacing w:val="0"/>
          <w:sz w:val="30"/>
          <w:szCs w:val="30"/>
          <w14:textFill>
            <w14:solidFill>
              <w14:schemeClr w14:val="tx1"/>
            </w14:solidFill>
          </w14:textFill>
        </w:rPr>
        <w:t>认真做好房地产项目推进工作。负责房地产市场监管的工作人员经常到各项目施工现场监督检查。要求开发企业抓质量，抓进度，按期完工，认真做到月初有计划，月底有进度，并按时上报工作进展情况。</w:t>
      </w:r>
    </w:p>
    <w:p w14:paraId="383D08C3">
      <w:pPr>
        <w:pStyle w:val="9"/>
        <w:keepNext w:val="0"/>
        <w:keepLines w:val="0"/>
        <w:pageBreakBefore w:val="0"/>
        <w:widowControl/>
        <w:kinsoku/>
        <w:wordWrap/>
        <w:overflowPunct/>
        <w:topLinePunct w:val="0"/>
        <w:autoSpaceDE/>
        <w:autoSpaceDN/>
        <w:bidi w:val="0"/>
        <w:adjustRightInd/>
        <w:snapToGrid/>
        <w:spacing w:before="0" w:after="20" w:line="360" w:lineRule="auto"/>
        <w:ind w:left="0" w:right="0" w:firstLine="641"/>
        <w:jc w:val="both"/>
        <w:textAlignment w:val="auto"/>
        <w:rPr>
          <w:rFonts w:ascii="宋体" w:hAnsi="宋体" w:eastAsia="宋体" w:cs="宋体"/>
          <w:color w:val="000000" w:themeColor="text1"/>
          <w:sz w:val="30"/>
          <w:szCs w:val="30"/>
          <w14:textFill>
            <w14:solidFill>
              <w14:schemeClr w14:val="tx1"/>
            </w14:solidFill>
          </w14:textFill>
        </w:rPr>
      </w:pPr>
      <w:r>
        <w:rPr>
          <w:rFonts w:ascii="仿宋" w:hAnsi="仿宋" w:eastAsia="仿宋" w:cs="仿宋"/>
          <w:b w:val="0"/>
          <w:bCs w:val="0"/>
          <w:color w:val="000000" w:themeColor="text1"/>
          <w:spacing w:val="0"/>
          <w:sz w:val="30"/>
          <w:szCs w:val="30"/>
          <w14:textFill>
            <w14:solidFill>
              <w14:schemeClr w14:val="tx1"/>
            </w14:solidFill>
          </w14:textFill>
        </w:rPr>
        <w:t>加强房地产开发企业资质审查，严把市场准入关。根据国家及省市开发企业资质相关管理规定，对申请房地产开发资质的企业，从注册资金、专业技术人员和管理人员资格情况等方面进行严格审核把关，规范房地产开发企业经营行为。</w:t>
      </w:r>
    </w:p>
    <w:p w14:paraId="43F6D946">
      <w:pPr>
        <w:pStyle w:val="9"/>
        <w:keepNext w:val="0"/>
        <w:keepLines w:val="0"/>
        <w:pageBreakBefore w:val="0"/>
        <w:widowControl/>
        <w:kinsoku/>
        <w:wordWrap/>
        <w:overflowPunct/>
        <w:topLinePunct w:val="0"/>
        <w:autoSpaceDE/>
        <w:autoSpaceDN/>
        <w:bidi w:val="0"/>
        <w:adjustRightInd/>
        <w:snapToGrid/>
        <w:spacing w:before="0" w:after="20" w:line="360" w:lineRule="auto"/>
        <w:ind w:left="0" w:right="0" w:firstLine="641"/>
        <w:jc w:val="both"/>
        <w:textAlignment w:val="auto"/>
        <w:rPr>
          <w:rFonts w:ascii="宋体" w:hAnsi="宋体" w:eastAsia="宋体" w:cs="宋体"/>
          <w:color w:val="000000" w:themeColor="text1"/>
          <w:sz w:val="30"/>
          <w:szCs w:val="30"/>
          <w14:textFill>
            <w14:solidFill>
              <w14:schemeClr w14:val="tx1"/>
            </w14:solidFill>
          </w14:textFill>
        </w:rPr>
      </w:pPr>
      <w:r>
        <w:rPr>
          <w:rFonts w:ascii="仿宋" w:hAnsi="仿宋" w:eastAsia="仿宋" w:cs="仿宋"/>
          <w:b w:val="0"/>
          <w:bCs w:val="0"/>
          <w:color w:val="000000" w:themeColor="text1"/>
          <w:spacing w:val="0"/>
          <w:sz w:val="30"/>
          <w:szCs w:val="30"/>
          <w14:textFill>
            <w14:solidFill>
              <w14:schemeClr w14:val="tx1"/>
            </w14:solidFill>
          </w14:textFill>
        </w:rPr>
        <w:t>加强商品房预售资金监管，防范预售风险。凡在我县范围内从事房地产开发，进行商品房预售的房地产相关企业，都必须执行《玉溪市商品房预售款监管方案》，接受监管部门对商品房预售款的监管。</w:t>
      </w:r>
    </w:p>
    <w:p w14:paraId="24AABF03">
      <w:pPr>
        <w:pStyle w:val="9"/>
        <w:keepNext w:val="0"/>
        <w:keepLines w:val="0"/>
        <w:pageBreakBefore w:val="0"/>
        <w:widowControl/>
        <w:kinsoku/>
        <w:wordWrap/>
        <w:overflowPunct/>
        <w:topLinePunct w:val="0"/>
        <w:autoSpaceDE/>
        <w:autoSpaceDN/>
        <w:bidi w:val="0"/>
        <w:adjustRightInd/>
        <w:snapToGrid/>
        <w:spacing w:before="0" w:after="20" w:line="360" w:lineRule="auto"/>
        <w:ind w:left="0" w:right="0" w:firstLine="641"/>
        <w:jc w:val="both"/>
        <w:textAlignment w:val="auto"/>
        <w:rPr>
          <w:rFonts w:ascii="宋体" w:hAnsi="宋体" w:eastAsia="宋体" w:cs="宋体"/>
          <w:color w:val="000000" w:themeColor="text1"/>
          <w:sz w:val="30"/>
          <w:szCs w:val="30"/>
          <w14:textFill>
            <w14:solidFill>
              <w14:schemeClr w14:val="tx1"/>
            </w14:solidFill>
          </w14:textFill>
        </w:rPr>
      </w:pPr>
      <w:r>
        <w:rPr>
          <w:rFonts w:ascii="仿宋" w:hAnsi="仿宋" w:eastAsia="仿宋" w:cs="仿宋"/>
          <w:b w:val="0"/>
          <w:bCs w:val="0"/>
          <w:color w:val="000000" w:themeColor="text1"/>
          <w:spacing w:val="0"/>
          <w:sz w:val="30"/>
          <w:szCs w:val="30"/>
          <w14:textFill>
            <w14:solidFill>
              <w14:schemeClr w14:val="tx1"/>
            </w14:solidFill>
          </w14:textFill>
        </w:rPr>
        <w:t>严格商品房预售许可管理。一是对未设立商品房预售资金监管的项目，不发放《商房预售许可证》，不办理《商品房购销合同》预售网签备案；二是强化商品房预售市场监管。监督房地产开发企业按照预售方案销售商品房，坚决杜绝出现捂盘惜售、虚假交易、售后包租等行为。</w:t>
      </w:r>
    </w:p>
    <w:p w14:paraId="31902A20">
      <w:pPr>
        <w:pStyle w:val="9"/>
        <w:keepNext w:val="0"/>
        <w:keepLines w:val="0"/>
        <w:pageBreakBefore w:val="0"/>
        <w:widowControl/>
        <w:kinsoku/>
        <w:wordWrap/>
        <w:overflowPunct/>
        <w:topLinePunct w:val="0"/>
        <w:autoSpaceDE/>
        <w:autoSpaceDN/>
        <w:bidi w:val="0"/>
        <w:adjustRightInd/>
        <w:snapToGrid/>
        <w:spacing w:before="0" w:after="20" w:line="360" w:lineRule="auto"/>
        <w:ind w:left="0" w:right="0" w:firstLine="641"/>
        <w:jc w:val="both"/>
        <w:textAlignment w:val="auto"/>
        <w:rPr>
          <w:rFonts w:ascii="宋体" w:hAnsi="宋体" w:eastAsia="宋体" w:cs="宋体"/>
          <w:color w:val="000000" w:themeColor="text1"/>
          <w:sz w:val="30"/>
          <w:szCs w:val="30"/>
          <w14:textFill>
            <w14:solidFill>
              <w14:schemeClr w14:val="tx1"/>
            </w14:solidFill>
          </w14:textFill>
        </w:rPr>
      </w:pPr>
      <w:r>
        <w:rPr>
          <w:rFonts w:ascii="仿宋" w:hAnsi="仿宋" w:eastAsia="仿宋" w:cs="仿宋"/>
          <w:b w:val="0"/>
          <w:bCs w:val="0"/>
          <w:color w:val="000000" w:themeColor="text1"/>
          <w:spacing w:val="0"/>
          <w:sz w:val="30"/>
          <w:szCs w:val="30"/>
          <w14:textFill>
            <w14:solidFill>
              <w14:schemeClr w14:val="tx1"/>
            </w14:solidFill>
          </w14:textFill>
        </w:rPr>
        <w:t>继续贯彻落实国家计委等六个部门联合印发的《关于整顿和规范房地产市场秩序的通知》和省政府办公厅《关于加强房地产市场管理的通知》精神，商品房购销实行套内面积或建筑面积计价，严审住房结构比例，二手楼交易实行总价交易，推广使用规范合同示范文本，规范商品房及二手房上市交易行为，维护房地产市场的正常秩序。</w:t>
      </w:r>
    </w:p>
    <w:p w14:paraId="2CE413E8">
      <w:pPr>
        <w:spacing w:line="600" w:lineRule="exact"/>
        <w:ind w:firstLine="600" w:firstLineChars="200"/>
        <w:outlineLvl w:val="1"/>
        <w:rPr>
          <w:rFonts w:hint="eastAsia" w:ascii="黑体" w:hAnsi="黑体" w:eastAsia="黑体"/>
          <w:sz w:val="30"/>
          <w:szCs w:val="30"/>
          <w:highlight w:val="none"/>
        </w:rPr>
      </w:pPr>
      <w:r>
        <w:rPr>
          <w:rFonts w:hint="eastAsia" w:ascii="黑体" w:hAnsi="黑体" w:eastAsia="黑体"/>
          <w:sz w:val="30"/>
          <w:szCs w:val="30"/>
          <w:highlight w:val="none"/>
        </w:rPr>
        <w:t>二、基本情况</w:t>
      </w:r>
    </w:p>
    <w:p w14:paraId="67FB4FE4">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14:paraId="2A9BB499">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我单位共设置2个内设机构，包括:办公室、物业管理科。</w:t>
      </w:r>
    </w:p>
    <w:p w14:paraId="0D7DA48F">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我单位为基层预算单位，无下属单位。</w:t>
      </w:r>
    </w:p>
    <w:p w14:paraId="55B611FC">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14:paraId="2C971008">
      <w:pPr>
        <w:spacing w:line="600" w:lineRule="exact"/>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lang w:eastAsia="zh-CN"/>
        </w:rPr>
        <w:t>我单位作为</w:t>
      </w:r>
      <w:r>
        <w:rPr>
          <w:rFonts w:hint="eastAsia" w:ascii="仿宋_GB2312" w:eastAsia="仿宋_GB2312"/>
          <w:sz w:val="30"/>
          <w:szCs w:val="30"/>
          <w:highlight w:val="none"/>
          <w:lang w:val="en-US" w:eastAsia="zh-CN"/>
        </w:rPr>
        <w:t>华宁县住房和城乡建设局的</w:t>
      </w:r>
      <w:r>
        <w:rPr>
          <w:rFonts w:hint="eastAsia" w:ascii="仿宋_GB2312" w:eastAsia="仿宋_GB2312"/>
          <w:sz w:val="30"/>
          <w:szCs w:val="30"/>
          <w:highlight w:val="none"/>
          <w:lang w:eastAsia="zh-CN"/>
        </w:rPr>
        <w:t>二级预算单位</w:t>
      </w:r>
      <w:r>
        <w:rPr>
          <w:rFonts w:hint="eastAsia" w:ascii="仿宋_GB2312" w:eastAsia="仿宋_GB2312"/>
          <w:sz w:val="30"/>
          <w:szCs w:val="30"/>
          <w:highlight w:val="none"/>
        </w:rPr>
        <w:t>纳入</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部门决算编报</w:t>
      </w:r>
      <w:r>
        <w:rPr>
          <w:rFonts w:hint="eastAsia" w:ascii="仿宋_GB2312" w:eastAsia="仿宋_GB2312"/>
          <w:sz w:val="30"/>
          <w:szCs w:val="30"/>
          <w:highlight w:val="none"/>
          <w:lang w:eastAsia="zh-CN"/>
        </w:rPr>
        <w:t>范围</w:t>
      </w:r>
      <w:r>
        <w:rPr>
          <w:rFonts w:hint="eastAsia" w:ascii="仿宋_GB2312" w:eastAsia="仿宋_GB2312"/>
          <w:sz w:val="30"/>
          <w:szCs w:val="30"/>
          <w:highlight w:val="none"/>
        </w:rPr>
        <w:t>。</w:t>
      </w:r>
    </w:p>
    <w:p w14:paraId="366A8B2D">
      <w:pPr>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w:t>
      </w:r>
      <w:r>
        <w:rPr>
          <w:rFonts w:hint="eastAsia" w:ascii="楷体" w:hAnsi="楷体" w:eastAsia="楷体"/>
          <w:sz w:val="30"/>
          <w:szCs w:val="30"/>
          <w:highlight w:val="none"/>
          <w:lang w:eastAsia="zh-CN"/>
        </w:rPr>
        <w:t>三</w:t>
      </w:r>
      <w:r>
        <w:rPr>
          <w:rFonts w:hint="eastAsia" w:ascii="楷体" w:hAnsi="楷体" w:eastAsia="楷体"/>
          <w:sz w:val="30"/>
          <w:szCs w:val="30"/>
          <w:highlight w:val="none"/>
        </w:rPr>
        <w:t>）</w:t>
      </w:r>
      <w:r>
        <w:rPr>
          <w:rFonts w:hint="eastAsia" w:ascii="楷体" w:hAnsi="楷体" w:eastAsia="楷体"/>
          <w:sz w:val="30"/>
          <w:szCs w:val="30"/>
          <w:highlight w:val="none"/>
          <w:lang w:eastAsia="zh-CN"/>
        </w:rPr>
        <w:t>单位</w:t>
      </w:r>
      <w:r>
        <w:rPr>
          <w:rFonts w:hint="eastAsia" w:ascii="楷体" w:hAnsi="楷体" w:eastAsia="楷体"/>
          <w:sz w:val="30"/>
          <w:szCs w:val="30"/>
          <w:highlight w:val="none"/>
        </w:rPr>
        <w:t xml:space="preserve">人员和车辆的编制及实有情况 </w:t>
      </w:r>
    </w:p>
    <w:p w14:paraId="4B94B5FE">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编制内</w:t>
      </w:r>
      <w:r>
        <w:rPr>
          <w:rFonts w:hint="eastAsia" w:ascii="仿宋_GB2312" w:eastAsia="仿宋_GB2312"/>
          <w:sz w:val="30"/>
          <w:szCs w:val="30"/>
          <w:highlight w:val="none"/>
        </w:rPr>
        <w:t>实有人员</w:t>
      </w:r>
      <w:r>
        <w:rPr>
          <w:rFonts w:hint="eastAsia" w:ascii="仿宋_GB2312" w:hAnsi="仿宋_GB2312" w:eastAsia="仿宋_GB2312" w:cs="仿宋_GB2312"/>
          <w:color w:val="auto"/>
          <w:sz w:val="30"/>
          <w:szCs w:val="30"/>
          <w:lang w:val="en-US" w:eastAsia="zh-CN"/>
        </w:rPr>
        <w:t>6</w:t>
      </w:r>
      <w:r>
        <w:rPr>
          <w:rFonts w:hint="eastAsia" w:ascii="仿宋_GB2312" w:hAnsi="宋体" w:eastAsia="仿宋_GB2312" w:cs="Arial"/>
          <w:kern w:val="0"/>
          <w:sz w:val="30"/>
          <w:szCs w:val="30"/>
          <w:highlight w:val="none"/>
        </w:rPr>
        <w:t>人。</w:t>
      </w:r>
      <w:r>
        <w:rPr>
          <w:rFonts w:hint="eastAsia" w:ascii="仿宋_GB2312" w:hAnsi="宋体" w:eastAsia="仿宋_GB2312" w:cs="Arial"/>
          <w:b w:val="0"/>
          <w:bCs w:val="0"/>
          <w:kern w:val="0"/>
          <w:sz w:val="30"/>
          <w:szCs w:val="30"/>
          <w:highlight w:val="none"/>
          <w:lang w:eastAsia="zh-CN"/>
        </w:rPr>
        <w:t>包括</w:t>
      </w:r>
      <w:r>
        <w:rPr>
          <w:rFonts w:hint="eastAsia" w:ascii="仿宋_GB2312" w:hAnsi="宋体" w:eastAsia="仿宋_GB2312" w:cs="Arial"/>
          <w:kern w:val="0"/>
          <w:sz w:val="30"/>
          <w:szCs w:val="30"/>
          <w:highlight w:val="none"/>
          <w:lang w:eastAsia="zh-CN"/>
        </w:rPr>
        <w:t>财政拨款开支经费的</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6</w:t>
      </w:r>
      <w:r>
        <w:rPr>
          <w:rFonts w:hint="eastAsia" w:ascii="仿宋_GB2312" w:hAnsi="宋体" w:eastAsia="仿宋_GB2312" w:cs="Arial"/>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p>
    <w:p w14:paraId="394D588D">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其他人员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w:t>
      </w:r>
    </w:p>
    <w:p w14:paraId="4C313BA8">
      <w:pPr>
        <w:spacing w:line="600" w:lineRule="exact"/>
        <w:ind w:firstLine="600" w:firstLineChars="200"/>
        <w:rPr>
          <w:rFonts w:hint="default" w:ascii="仿宋_GB2312" w:hAnsi="宋体" w:eastAsia="仿宋_GB2312" w:cs="Arial"/>
          <w:color w:val="FF0000"/>
          <w:kern w:val="0"/>
          <w:sz w:val="30"/>
          <w:szCs w:val="30"/>
          <w:highlight w:val="none"/>
          <w:lang w:val="en-US" w:eastAsia="zh-CN"/>
        </w:rPr>
      </w:pPr>
      <w:r>
        <w:rPr>
          <w:rFonts w:hint="eastAsia" w:ascii="仿宋_GB2312" w:hAnsi="宋体" w:eastAsia="仿宋_GB2312" w:cs="Arial"/>
          <w:i w:val="0"/>
          <w:iCs w:val="0"/>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）。年末</w:t>
      </w:r>
      <w:r>
        <w:rPr>
          <w:rFonts w:hint="eastAsia" w:ascii="仿宋_GB2312" w:hAnsi="宋体" w:eastAsia="仿宋_GB2312" w:cs="Arial"/>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5</w:t>
      </w:r>
      <w:r>
        <w:rPr>
          <w:rFonts w:hint="eastAsia" w:ascii="仿宋_GB2312" w:hAnsi="宋体" w:eastAsia="仿宋_GB2312" w:cs="Arial"/>
          <w:kern w:val="0"/>
          <w:sz w:val="30"/>
          <w:szCs w:val="30"/>
          <w:highlight w:val="none"/>
          <w:lang w:val="en-US" w:eastAsia="zh-CN"/>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5</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w:t>
      </w:r>
    </w:p>
    <w:p w14:paraId="0696265A">
      <w:pPr>
        <w:spacing w:line="600" w:lineRule="exact"/>
        <w:ind w:firstLine="600" w:firstLineChars="200"/>
        <w:jc w:val="left"/>
        <w:rPr>
          <w:rFonts w:hint="eastAsia" w:ascii="仿宋_GB2312" w:hAnsi="宋体" w:eastAsia="仿宋_GB2312" w:cs="Arial"/>
          <w:color w:val="FF0000"/>
          <w:kern w:val="0"/>
          <w:sz w:val="30"/>
          <w:szCs w:val="30"/>
          <w:highlight w:val="none"/>
        </w:rPr>
      </w:pPr>
      <w:r>
        <w:rPr>
          <w:rFonts w:hint="eastAsia" w:ascii="仿宋_GB2312" w:hAnsi="仿宋_GB2312" w:eastAsia="仿宋_GB2312" w:cs="仿宋_GB2312"/>
          <w:b w:val="0"/>
          <w:bCs w:val="0"/>
          <w:sz w:val="30"/>
          <w:szCs w:val="30"/>
          <w:highlight w:val="none"/>
          <w:u w:val="none"/>
          <w:lang w:val="en-US" w:eastAsia="zh-CN"/>
        </w:rPr>
        <w:t>车辆编制0辆，在编实有车辆0辆，超编0辆。</w:t>
      </w:r>
    </w:p>
    <w:p w14:paraId="3B636904">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14:paraId="11381326">
      <w:pPr>
        <w:spacing w:line="600" w:lineRule="exact"/>
        <w:ind w:firstLine="600" w:firstLineChars="200"/>
        <w:jc w:val="left"/>
        <w:rPr>
          <w:rFonts w:hint="eastAsia" w:ascii="仿宋_GB2312" w:hAnsi="宋体" w:eastAsia="仿宋_GB2312" w:cs="Arial"/>
          <w:kern w:val="0"/>
          <w:sz w:val="30"/>
          <w:szCs w:val="30"/>
          <w:highlight w:val="none"/>
        </w:rPr>
      </w:pPr>
    </w:p>
    <w:p w14:paraId="0019B00A">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14:paraId="653931AA">
      <w:pPr>
        <w:spacing w:line="600" w:lineRule="exact"/>
        <w:ind w:firstLine="600" w:firstLineChars="200"/>
        <w:jc w:val="center"/>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14:paraId="00733DAB">
      <w:pPr>
        <w:spacing w:line="600" w:lineRule="exact"/>
        <w:ind w:firstLine="600" w:firstLineChars="200"/>
        <w:jc w:val="left"/>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本单位</w:t>
      </w:r>
      <w:r>
        <w:rPr>
          <w:rFonts w:hint="eastAsia" w:ascii="仿宋_GB2312" w:eastAsia="仿宋_GB2312"/>
          <w:sz w:val="30"/>
          <w:szCs w:val="30"/>
          <w:highlight w:val="none"/>
          <w:lang w:val="en-US" w:eastAsia="zh-CN"/>
        </w:rPr>
        <w:t>2025年度无</w:t>
      </w:r>
      <w:r>
        <w:rPr>
          <w:rFonts w:hint="eastAsia" w:ascii="仿宋_GB2312" w:eastAsia="仿宋_GB2312"/>
          <w:sz w:val="30"/>
          <w:szCs w:val="30"/>
          <w:highlight w:val="none"/>
          <w:lang w:eastAsia="zh-CN"/>
        </w:rPr>
        <w:t>政府性基金预算财政拨款收入，《政府性基金预算财政拨款收入支出决算表》为空表。本单位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lang w:eastAsia="zh-CN"/>
        </w:rPr>
        <w:t>年度无国有资本经营预算财政拨款收入，《国有资本经营预算财政拨款收入支出决算表》为空表。</w:t>
      </w:r>
    </w:p>
    <w:p w14:paraId="28CE19C1">
      <w:pPr>
        <w:spacing w:line="600" w:lineRule="exact"/>
        <w:ind w:firstLine="600" w:firstLineChars="200"/>
        <w:jc w:val="left"/>
        <w:rPr>
          <w:rFonts w:hint="eastAsia" w:ascii="仿宋_GB2312" w:eastAsia="仿宋_GB2312"/>
          <w:sz w:val="30"/>
          <w:szCs w:val="30"/>
          <w:highlight w:val="none"/>
          <w:lang w:eastAsia="zh-CN"/>
        </w:rPr>
      </w:pPr>
    </w:p>
    <w:p w14:paraId="466F2301">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14:paraId="5B6907AA">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14:paraId="754E8A97">
      <w:pPr>
        <w:widowControl/>
        <w:snapToGrid w:val="0"/>
        <w:spacing w:before="100" w:after="100" w:line="600" w:lineRule="exact"/>
        <w:ind w:firstLine="538"/>
        <w:jc w:val="left"/>
        <w:rPr>
          <w:rFonts w:hint="eastAsia" w:ascii="仿宋_GB2312" w:eastAsia="仿宋_GB2312"/>
          <w:sz w:val="30"/>
          <w:szCs w:val="30"/>
          <w:highlight w:val="none"/>
          <w:lang w:eastAsia="zh-CN"/>
        </w:rPr>
      </w:pPr>
      <w:r>
        <w:rPr>
          <w:rFonts w:hint="eastAsia" w:ascii="仿宋_GB2312" w:hAnsi="仿宋_GB2312" w:eastAsia="仿宋_GB2312" w:cs="仿宋_GB2312"/>
          <w:color w:val="auto"/>
          <w:sz w:val="30"/>
          <w:lang w:val="zh-CN"/>
        </w:rPr>
        <w:t>华宁县房屋管理所</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收入合计</w:t>
      </w:r>
      <w:r>
        <w:rPr>
          <w:rFonts w:hint="eastAsia" w:ascii="仿宋_GB2312" w:hAnsi="仿宋_GB2312" w:eastAsia="仿宋_GB2312" w:cs="仿宋_GB2312"/>
          <w:color w:val="auto"/>
          <w:sz w:val="30"/>
          <w:lang w:val="zh-CN"/>
        </w:rPr>
        <w:t>1，724，564.97</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lang w:val="zh-CN"/>
        </w:rPr>
        <w:t>1，724，564.97</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100.00</w:t>
      </w:r>
      <w:r>
        <w:rPr>
          <w:rFonts w:hint="eastAsia" w:ascii="仿宋_GB2312" w:eastAsia="仿宋_GB2312"/>
          <w:sz w:val="30"/>
          <w:szCs w:val="30"/>
          <w:highlight w:val="none"/>
        </w:rPr>
        <w:t>%；上级补助收入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%；事业收入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元（含教育收费</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%；经营收入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%；其他收入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w:t>
      </w:r>
    </w:p>
    <w:p w14:paraId="1FA6A830">
      <w:pPr>
        <w:widowControl/>
        <w:snapToGrid w:val="0"/>
        <w:spacing w:before="100" w:after="100" w:line="600" w:lineRule="exact"/>
        <w:ind w:firstLine="538"/>
        <w:jc w:val="left"/>
        <w:rPr>
          <w:rFonts w:hint="default" w:ascii="仿宋_GB2312" w:hAnsi="宋体" w:eastAsia="仿宋_GB2312" w:cs="Arial"/>
          <w:color w:val="000000" w:themeColor="text1"/>
          <w:kern w:val="0"/>
          <w:sz w:val="30"/>
          <w:szCs w:val="30"/>
          <w:highlight w:val="none"/>
          <w:lang w:val="en-US" w:eastAsia="zh-CN"/>
          <w14:textFill>
            <w14:solidFill>
              <w14:schemeClr w14:val="tx1"/>
            </w14:solidFill>
          </w14:textFill>
        </w:rPr>
      </w:pPr>
      <w:r>
        <w:rPr>
          <w:rFonts w:hint="eastAsia" w:ascii="仿宋_GB2312" w:eastAsia="仿宋_GB2312"/>
          <w:sz w:val="30"/>
          <w:szCs w:val="30"/>
          <w:highlight w:val="none"/>
        </w:rPr>
        <w:t>与</w:t>
      </w:r>
      <w:r>
        <w:rPr>
          <w:rFonts w:hint="eastAsia" w:ascii="仿宋_GB2312" w:eastAsia="仿宋_GB2312"/>
          <w:color w:val="000000" w:themeColor="text1"/>
          <w:sz w:val="30"/>
          <w:szCs w:val="30"/>
          <w:highlight w:val="none"/>
          <w14:textFill>
            <w14:solidFill>
              <w14:schemeClr w14:val="tx1"/>
            </w14:solidFill>
          </w14:textFill>
        </w:rPr>
        <w:t>上年</w:t>
      </w:r>
      <w:r>
        <w:rPr>
          <w:rFonts w:hint="eastAsia" w:ascii="仿宋_GB2312" w:eastAsia="仿宋_GB2312"/>
          <w:color w:val="000000" w:themeColor="text1"/>
          <w:sz w:val="30"/>
          <w:szCs w:val="30"/>
          <w:highlight w:val="none"/>
          <w:lang w:eastAsia="zh-CN"/>
          <w14:textFill>
            <w14:solidFill>
              <w14:schemeClr w14:val="tx1"/>
            </w14:solidFill>
          </w14:textFill>
        </w:rPr>
        <w:t>相比，</w:t>
      </w:r>
      <w:r>
        <w:rPr>
          <w:rFonts w:hint="eastAsia" w:ascii="仿宋_GB2312" w:eastAsia="仿宋_GB2312"/>
          <w:color w:val="000000" w:themeColor="text1"/>
          <w:sz w:val="30"/>
          <w:szCs w:val="30"/>
          <w:highlight w:val="none"/>
          <w14:textFill>
            <w14:solidFill>
              <w14:schemeClr w14:val="tx1"/>
            </w14:solidFill>
          </w14:textFill>
        </w:rPr>
        <w:t>收入合计</w:t>
      </w:r>
      <w:r>
        <w:rPr>
          <w:rFonts w:hint="eastAsia" w:ascii="仿宋_GB2312" w:eastAsia="仿宋_GB2312"/>
          <w:color w:val="000000" w:themeColor="text1"/>
          <w:sz w:val="30"/>
          <w:szCs w:val="30"/>
          <w:highlight w:val="none"/>
          <w:lang w:val="en-US" w:eastAsia="zh-CN"/>
          <w14:textFill>
            <w14:solidFill>
              <w14:schemeClr w14:val="tx1"/>
            </w14:solidFill>
          </w14:textFill>
        </w:rPr>
        <w:t>减少</w:t>
      </w:r>
      <w:r>
        <w:rPr>
          <w:rFonts w:hint="eastAsia" w:ascii="仿宋_GB2312" w:hAnsi="仿宋_GB2312" w:eastAsia="仿宋_GB2312" w:cs="仿宋_GB2312"/>
          <w:color w:val="000000" w:themeColor="text1"/>
          <w:sz w:val="30"/>
          <w:lang w:val="zh-CN"/>
          <w14:textFill>
            <w14:solidFill>
              <w14:schemeClr w14:val="tx1"/>
            </w14:solidFill>
          </w14:textFill>
        </w:rPr>
        <w:t>382，547.61</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lang w:val="en-US" w:eastAsia="zh-CN"/>
          <w14:textFill>
            <w14:solidFill>
              <w14:schemeClr w14:val="tx1"/>
            </w14:solidFill>
          </w14:textFill>
        </w:rPr>
        <w:t>下降</w:t>
      </w:r>
      <w:r>
        <w:rPr>
          <w:rFonts w:hint="eastAsia" w:ascii="仿宋_GB2312" w:hAnsi="仿宋_GB2312" w:eastAsia="仿宋_GB2312" w:cs="仿宋_GB2312"/>
          <w:color w:val="000000" w:themeColor="text1"/>
          <w:sz w:val="30"/>
          <w:lang w:val="zh-CN"/>
          <w14:textFill>
            <w14:solidFill>
              <w14:schemeClr w14:val="tx1"/>
            </w14:solidFill>
          </w14:textFill>
        </w:rPr>
        <w:t>18.16</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eastAsia="zh-CN"/>
          <w14:textFill>
            <w14:solidFill>
              <w14:schemeClr w14:val="tx1"/>
            </w14:solidFill>
          </w14:textFill>
        </w:rPr>
        <w:t>。其中：</w:t>
      </w:r>
      <w:r>
        <w:rPr>
          <w:rFonts w:hint="eastAsia" w:ascii="仿宋_GB2312" w:eastAsia="仿宋_GB2312"/>
          <w:color w:val="000000" w:themeColor="text1"/>
          <w:sz w:val="30"/>
          <w:szCs w:val="30"/>
          <w:highlight w:val="none"/>
          <w14:textFill>
            <w14:solidFill>
              <w14:schemeClr w14:val="tx1"/>
            </w14:solidFill>
          </w14:textFill>
        </w:rPr>
        <w:t>财政拨款收入</w:t>
      </w:r>
      <w:r>
        <w:rPr>
          <w:rFonts w:hint="eastAsia" w:ascii="仿宋_GB2312" w:eastAsia="仿宋_GB2312"/>
          <w:color w:val="000000" w:themeColor="text1"/>
          <w:sz w:val="30"/>
          <w:szCs w:val="30"/>
          <w:highlight w:val="none"/>
          <w:lang w:val="en-US" w:eastAsia="zh-CN"/>
          <w14:textFill>
            <w14:solidFill>
              <w14:schemeClr w14:val="tx1"/>
            </w14:solidFill>
          </w14:textFill>
        </w:rPr>
        <w:t>减少</w:t>
      </w:r>
      <w:r>
        <w:rPr>
          <w:rFonts w:hint="eastAsia" w:ascii="仿宋_GB2312" w:hAnsi="仿宋_GB2312" w:eastAsia="仿宋_GB2312" w:cs="仿宋_GB2312"/>
          <w:color w:val="000000" w:themeColor="text1"/>
          <w:sz w:val="30"/>
          <w:lang w:val="zh-CN"/>
          <w14:textFill>
            <w14:solidFill>
              <w14:schemeClr w14:val="tx1"/>
            </w14:solidFill>
          </w14:textFill>
        </w:rPr>
        <w:t>382，547.61</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lang w:val="en-US" w:eastAsia="zh-CN"/>
          <w14:textFill>
            <w14:solidFill>
              <w14:schemeClr w14:val="tx1"/>
            </w14:solidFill>
          </w14:textFill>
        </w:rPr>
        <w:t>下降</w:t>
      </w:r>
      <w:r>
        <w:rPr>
          <w:rFonts w:hint="eastAsia" w:ascii="仿宋_GB2312" w:hAnsi="仿宋_GB2312" w:eastAsia="仿宋_GB2312" w:cs="仿宋_GB2312"/>
          <w:color w:val="000000" w:themeColor="text1"/>
          <w:sz w:val="30"/>
          <w:lang w:val="zh-CN"/>
          <w14:textFill>
            <w14:solidFill>
              <w14:schemeClr w14:val="tx1"/>
            </w14:solidFill>
          </w14:textFill>
        </w:rPr>
        <w:t>18.16</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eastAsia="zh-CN"/>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上级补助收入</w:t>
      </w:r>
      <w:r>
        <w:rPr>
          <w:rFonts w:hint="eastAsia" w:ascii="仿宋_GB2312" w:eastAsia="仿宋_GB2312"/>
          <w:color w:val="000000" w:themeColor="text1"/>
          <w:sz w:val="30"/>
          <w:szCs w:val="30"/>
          <w:highlight w:val="none"/>
          <w:lang w:val="en-US" w:eastAsia="zh-CN"/>
          <w14:textFill>
            <w14:solidFill>
              <w14:schemeClr w14:val="tx1"/>
            </w14:solidFill>
          </w14:textFill>
        </w:rPr>
        <w:t>减少</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lang w:val="en-US" w:eastAsia="zh-CN"/>
          <w14:textFill>
            <w14:solidFill>
              <w14:schemeClr w14:val="tx1"/>
            </w14:solidFill>
          </w14:textFill>
        </w:rPr>
        <w:t>下降</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eastAsia="zh-CN"/>
          <w14:textFill>
            <w14:solidFill>
              <w14:schemeClr w14:val="tx1"/>
            </w14:solidFill>
          </w14:textFill>
        </w:rPr>
        <w:t>；事业收入</w:t>
      </w:r>
      <w:r>
        <w:rPr>
          <w:rFonts w:hint="eastAsia" w:ascii="仿宋_GB2312" w:eastAsia="仿宋_GB2312"/>
          <w:color w:val="000000" w:themeColor="text1"/>
          <w:sz w:val="30"/>
          <w:szCs w:val="30"/>
          <w:highlight w:val="none"/>
          <w:lang w:val="en-US" w:eastAsia="zh-CN"/>
          <w14:textFill>
            <w14:solidFill>
              <w14:schemeClr w14:val="tx1"/>
            </w14:solidFill>
          </w14:textFill>
        </w:rPr>
        <w:t>减少</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lang w:val="en-US" w:eastAsia="zh-CN"/>
          <w14:textFill>
            <w14:solidFill>
              <w14:schemeClr w14:val="tx1"/>
            </w14:solidFill>
          </w14:textFill>
        </w:rPr>
        <w:t>下降</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eastAsia="zh-CN"/>
          <w14:textFill>
            <w14:solidFill>
              <w14:schemeClr w14:val="tx1"/>
            </w14:solidFill>
          </w14:textFill>
        </w:rPr>
        <w:t>；经营收入</w:t>
      </w:r>
      <w:r>
        <w:rPr>
          <w:rFonts w:hint="eastAsia" w:ascii="仿宋_GB2312" w:eastAsia="仿宋_GB2312"/>
          <w:color w:val="000000" w:themeColor="text1"/>
          <w:sz w:val="30"/>
          <w:szCs w:val="30"/>
          <w:highlight w:val="none"/>
          <w:lang w:val="en-US" w:eastAsia="zh-CN"/>
          <w14:textFill>
            <w14:solidFill>
              <w14:schemeClr w14:val="tx1"/>
            </w14:solidFill>
          </w14:textFill>
        </w:rPr>
        <w:t>减少</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lang w:val="en-US" w:eastAsia="zh-CN"/>
          <w14:textFill>
            <w14:solidFill>
              <w14:schemeClr w14:val="tx1"/>
            </w14:solidFill>
          </w14:textFill>
        </w:rPr>
        <w:t>下降</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eastAsia="zh-CN"/>
          <w14:textFill>
            <w14:solidFill>
              <w14:schemeClr w14:val="tx1"/>
            </w14:solidFill>
          </w14:textFill>
        </w:rPr>
        <w:t>；附属单位上缴收入</w:t>
      </w:r>
      <w:r>
        <w:rPr>
          <w:rFonts w:hint="eastAsia" w:ascii="仿宋_GB2312" w:eastAsia="仿宋_GB2312"/>
          <w:color w:val="000000" w:themeColor="text1"/>
          <w:sz w:val="30"/>
          <w:szCs w:val="30"/>
          <w:highlight w:val="none"/>
          <w:lang w:val="en-US" w:eastAsia="zh-CN"/>
          <w14:textFill>
            <w14:solidFill>
              <w14:schemeClr w14:val="tx1"/>
            </w14:solidFill>
          </w14:textFill>
        </w:rPr>
        <w:t>减少</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lang w:val="en-US" w:eastAsia="zh-CN"/>
          <w14:textFill>
            <w14:solidFill>
              <w14:schemeClr w14:val="tx1"/>
            </w14:solidFill>
          </w14:textFill>
        </w:rPr>
        <w:t>下降</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eastAsia="zh-CN"/>
          <w14:textFill>
            <w14:solidFill>
              <w14:schemeClr w14:val="tx1"/>
            </w14:solidFill>
          </w14:textFill>
        </w:rPr>
        <w:t>；其他收入</w:t>
      </w:r>
      <w:r>
        <w:rPr>
          <w:rFonts w:hint="eastAsia" w:ascii="仿宋_GB2312" w:eastAsia="仿宋_GB2312"/>
          <w:color w:val="000000" w:themeColor="text1"/>
          <w:sz w:val="30"/>
          <w:szCs w:val="30"/>
          <w:highlight w:val="none"/>
          <w:lang w:val="en-US" w:eastAsia="zh-CN"/>
          <w14:textFill>
            <w14:solidFill>
              <w14:schemeClr w14:val="tx1"/>
            </w14:solidFill>
          </w14:textFill>
        </w:rPr>
        <w:t>减少</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lang w:val="en-US" w:eastAsia="zh-CN"/>
          <w14:textFill>
            <w14:solidFill>
              <w14:schemeClr w14:val="tx1"/>
            </w14:solidFill>
          </w14:textFill>
        </w:rPr>
        <w:t>下降</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eastAsia="zh-CN"/>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主要原因</w:t>
      </w:r>
      <w:r>
        <w:rPr>
          <w:rFonts w:hint="eastAsia" w:ascii="仿宋_GB2312" w:eastAsia="仿宋_GB2312"/>
          <w:color w:val="000000" w:themeColor="text1"/>
          <w:sz w:val="30"/>
          <w:szCs w:val="30"/>
          <w:highlight w:val="none"/>
          <w:lang w:eastAsia="zh-CN"/>
          <w14:textFill>
            <w14:solidFill>
              <w14:schemeClr w14:val="tx1"/>
            </w14:solidFill>
          </w14:textFill>
        </w:rPr>
        <w:t>是</w:t>
      </w:r>
      <w:r>
        <w:rPr>
          <w:rFonts w:hint="eastAsia" w:ascii="仿宋_GB2312" w:eastAsia="仿宋_GB2312"/>
          <w:color w:val="000000" w:themeColor="text1"/>
          <w:sz w:val="30"/>
          <w:szCs w:val="30"/>
          <w:highlight w:val="none"/>
          <w:lang w:val="en-US" w:eastAsia="zh-CN"/>
          <w14:textFill>
            <w14:solidFill>
              <w14:schemeClr w14:val="tx1"/>
            </w14:solidFill>
          </w14:textFill>
        </w:rPr>
        <w:t>2025年项目支出减少，因此财政拨款支出比2024年有所下降。</w:t>
      </w:r>
    </w:p>
    <w:p w14:paraId="01DEB497">
      <w:pPr>
        <w:ind w:firstLine="600" w:firstLineChars="200"/>
        <w:jc w:val="left"/>
        <w:outlineLvl w:val="1"/>
        <w:rPr>
          <w:rFonts w:hint="eastAsia" w:ascii="黑体" w:hAnsi="黑体" w:eastAsia="黑体"/>
          <w:color w:val="000000" w:themeColor="text1"/>
          <w:sz w:val="30"/>
          <w:szCs w:val="30"/>
          <w:highlight w:val="none"/>
          <w14:textFill>
            <w14:solidFill>
              <w14:schemeClr w14:val="tx1"/>
            </w14:solidFill>
          </w14:textFill>
        </w:rPr>
      </w:pPr>
      <w:r>
        <w:rPr>
          <w:rFonts w:hint="eastAsia" w:ascii="黑体" w:hAnsi="黑体" w:eastAsia="黑体"/>
          <w:color w:val="000000" w:themeColor="text1"/>
          <w:sz w:val="30"/>
          <w:szCs w:val="30"/>
          <w:highlight w:val="none"/>
          <w14:textFill>
            <w14:solidFill>
              <w14:schemeClr w14:val="tx1"/>
            </w14:solidFill>
          </w14:textFill>
        </w:rPr>
        <w:t>二、支出决算情况说明</w:t>
      </w:r>
    </w:p>
    <w:p w14:paraId="1B7CA7C3">
      <w:pPr>
        <w:spacing w:line="600" w:lineRule="exact"/>
        <w:ind w:firstLine="600" w:firstLineChars="200"/>
        <w:rPr>
          <w:rFonts w:hint="eastAsia" w:ascii="仿宋_GB2312" w:hAnsi="宋体" w:eastAsia="仿宋_GB2312" w:cs="Arial"/>
          <w:color w:val="000000" w:themeColor="text1"/>
          <w:kern w:val="0"/>
          <w:sz w:val="30"/>
          <w:szCs w:val="30"/>
          <w:highlight w:val="none"/>
          <w14:textFill>
            <w14:solidFill>
              <w14:schemeClr w14:val="tx1"/>
            </w14:solidFill>
          </w14:textFill>
        </w:rPr>
      </w:pPr>
      <w:r>
        <w:rPr>
          <w:rFonts w:hint="eastAsia" w:ascii="仿宋_GB2312" w:hAnsi="仿宋_GB2312" w:eastAsia="仿宋_GB2312" w:cs="仿宋_GB2312"/>
          <w:color w:val="000000" w:themeColor="text1"/>
          <w:sz w:val="30"/>
          <w:lang w:val="zh-CN"/>
          <w14:textFill>
            <w14:solidFill>
              <w14:schemeClr w14:val="tx1"/>
            </w14:solidFill>
          </w14:textFill>
        </w:rPr>
        <w:t>华宁县房屋管理所</w:t>
      </w:r>
      <w:r>
        <w:rPr>
          <w:rFonts w:hint="eastAsia" w:ascii="仿宋_GB2312" w:eastAsia="仿宋_GB2312"/>
          <w:color w:val="000000" w:themeColor="text1"/>
          <w:sz w:val="30"/>
          <w:szCs w:val="30"/>
          <w:highlight w:val="none"/>
          <w:lang w:val="en-US" w:eastAsia="zh-CN"/>
          <w14:textFill>
            <w14:solidFill>
              <w14:schemeClr w14:val="tx1"/>
            </w14:solidFill>
          </w14:textFill>
        </w:rPr>
        <w:t>2025年度</w:t>
      </w:r>
      <w:r>
        <w:rPr>
          <w:rFonts w:hint="eastAsia" w:ascii="仿宋_GB2312" w:eastAsia="仿宋_GB2312"/>
          <w:color w:val="000000" w:themeColor="text1"/>
          <w:sz w:val="30"/>
          <w:szCs w:val="30"/>
          <w:highlight w:val="none"/>
          <w14:textFill>
            <w14:solidFill>
              <w14:schemeClr w14:val="tx1"/>
            </w14:solidFill>
          </w14:textFill>
        </w:rPr>
        <w:t>支出合计</w:t>
      </w:r>
      <w:r>
        <w:rPr>
          <w:rFonts w:hint="eastAsia" w:ascii="仿宋_GB2312" w:hAnsi="仿宋_GB2312" w:eastAsia="仿宋_GB2312" w:cs="仿宋_GB2312"/>
          <w:color w:val="000000" w:themeColor="text1"/>
          <w:sz w:val="30"/>
          <w:lang w:val="zh-CN"/>
          <w14:textFill>
            <w14:solidFill>
              <w14:schemeClr w14:val="tx1"/>
            </w14:solidFill>
          </w14:textFill>
        </w:rPr>
        <w:t>1，724，564.97</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。其中：</w:t>
      </w:r>
      <w:r>
        <w:rPr>
          <w:rFonts w:hint="eastAsia" w:ascii="仿宋_GB2312" w:hAnsi="宋体" w:eastAsia="仿宋_GB2312" w:cs="Arial"/>
          <w:color w:val="000000" w:themeColor="text1"/>
          <w:kern w:val="0"/>
          <w:sz w:val="30"/>
          <w:szCs w:val="30"/>
          <w:highlight w:val="none"/>
          <w14:textFill>
            <w14:solidFill>
              <w14:schemeClr w14:val="tx1"/>
            </w14:solidFill>
          </w14:textFill>
        </w:rPr>
        <w:t>基本支出</w:t>
      </w:r>
      <w:r>
        <w:rPr>
          <w:rFonts w:hint="eastAsia" w:ascii="仿宋_GB2312" w:hAnsi="仿宋_GB2312" w:eastAsia="仿宋_GB2312" w:cs="仿宋_GB2312"/>
          <w:color w:val="000000" w:themeColor="text1"/>
          <w:sz w:val="30"/>
          <w:lang w:val="zh-CN"/>
          <w14:textFill>
            <w14:solidFill>
              <w14:schemeClr w14:val="tx1"/>
            </w14:solidFill>
          </w14:textFill>
        </w:rPr>
        <w:t>1，359，494.97</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，占总支出的</w:t>
      </w:r>
      <w:r>
        <w:rPr>
          <w:rFonts w:hint="eastAsia" w:ascii="仿宋_GB2312" w:hAnsi="仿宋_GB2312" w:eastAsia="仿宋_GB2312" w:cs="仿宋_GB2312"/>
          <w:color w:val="000000" w:themeColor="text1"/>
          <w:sz w:val="30"/>
          <w:lang w:val="zh-CN"/>
          <w14:textFill>
            <w14:solidFill>
              <w14:schemeClr w14:val="tx1"/>
            </w14:solidFill>
          </w14:textFill>
        </w:rPr>
        <w:t>78.83</w:t>
      </w:r>
      <w:r>
        <w:rPr>
          <w:rFonts w:hint="eastAsia" w:ascii="仿宋_GB2312" w:hAnsi="宋体" w:eastAsia="仿宋_GB2312" w:cs="Arial"/>
          <w:color w:val="000000" w:themeColor="text1"/>
          <w:kern w:val="0"/>
          <w:sz w:val="30"/>
          <w:szCs w:val="30"/>
          <w:highlight w:val="none"/>
          <w14:textFill>
            <w14:solidFill>
              <w14:schemeClr w14:val="tx1"/>
            </w14:solidFill>
          </w14:textFill>
        </w:rPr>
        <w:t>％；项目支出</w:t>
      </w:r>
      <w:r>
        <w:rPr>
          <w:rFonts w:hint="eastAsia" w:ascii="仿宋_GB2312" w:hAnsi="仿宋_GB2312" w:eastAsia="仿宋_GB2312" w:cs="仿宋_GB2312"/>
          <w:color w:val="000000" w:themeColor="text1"/>
          <w:sz w:val="30"/>
          <w:lang w:val="zh-CN"/>
          <w14:textFill>
            <w14:solidFill>
              <w14:schemeClr w14:val="tx1"/>
            </w14:solidFill>
          </w14:textFill>
        </w:rPr>
        <w:t>365，070.00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，占总支出的</w:t>
      </w:r>
      <w:r>
        <w:rPr>
          <w:rFonts w:hint="eastAsia" w:ascii="仿宋_GB2312" w:hAnsi="仿宋_GB2312" w:eastAsia="仿宋_GB2312" w:cs="仿宋_GB2312"/>
          <w:color w:val="000000" w:themeColor="text1"/>
          <w:sz w:val="30"/>
          <w:lang w:val="zh-CN"/>
          <w14:textFill>
            <w14:solidFill>
              <w14:schemeClr w14:val="tx1"/>
            </w14:solidFill>
          </w14:textFill>
        </w:rPr>
        <w:t>21.17</w:t>
      </w:r>
      <w:r>
        <w:rPr>
          <w:rFonts w:hint="eastAsia" w:ascii="仿宋_GB2312" w:hAnsi="宋体" w:eastAsia="仿宋_GB2312" w:cs="Arial"/>
          <w:color w:val="000000" w:themeColor="text1"/>
          <w:kern w:val="0"/>
          <w:sz w:val="30"/>
          <w:szCs w:val="30"/>
          <w:highlight w:val="none"/>
          <w14:textFill>
            <w14:solidFill>
              <w14:schemeClr w14:val="tx1"/>
            </w14:solidFill>
          </w14:textFill>
        </w:rPr>
        <w:t>％；上缴上级支出</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，占总支出的</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14:textFill>
            <w14:solidFill>
              <w14:schemeClr w14:val="tx1"/>
            </w14:solidFill>
          </w14:textFill>
        </w:rPr>
        <w:t>％；经营支出</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，占总支出的</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14:textFill>
            <w14:solidFill>
              <w14:schemeClr w14:val="tx1"/>
            </w14:solidFill>
          </w14:textFill>
        </w:rPr>
        <w:t>％；对附属单位补助支出</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，占总支出的</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14:textFill>
            <w14:solidFill>
              <w14:schemeClr w14:val="tx1"/>
            </w14:solidFill>
          </w14:textFill>
        </w:rPr>
        <w:t>％。</w:t>
      </w:r>
    </w:p>
    <w:p w14:paraId="23B201B4">
      <w:pPr>
        <w:spacing w:line="600" w:lineRule="exact"/>
        <w:ind w:firstLine="600" w:firstLineChars="200"/>
        <w:rPr>
          <w:rFonts w:hint="eastAsia" w:ascii="仿宋_GB2312" w:eastAsia="仿宋_GB2312"/>
          <w:color w:val="000000" w:themeColor="text1"/>
          <w:sz w:val="30"/>
          <w:szCs w:val="30"/>
          <w:highlight w:val="none"/>
          <w:lang w:eastAsia="zh-CN"/>
          <w14:textFill>
            <w14:solidFill>
              <w14:schemeClr w14:val="tx1"/>
            </w14:solidFill>
          </w14:textFill>
        </w:rPr>
      </w:pPr>
      <w:r>
        <w:rPr>
          <w:rFonts w:hint="eastAsia" w:ascii="仿宋_GB2312" w:eastAsia="仿宋_GB2312"/>
          <w:color w:val="000000" w:themeColor="text1"/>
          <w:sz w:val="30"/>
          <w:szCs w:val="30"/>
          <w:highlight w:val="none"/>
          <w14:textFill>
            <w14:solidFill>
              <w14:schemeClr w14:val="tx1"/>
            </w14:solidFill>
          </w14:textFill>
        </w:rPr>
        <w:t>与上年</w:t>
      </w:r>
      <w:r>
        <w:rPr>
          <w:rFonts w:hint="eastAsia" w:ascii="仿宋_GB2312" w:eastAsia="仿宋_GB2312"/>
          <w:color w:val="000000" w:themeColor="text1"/>
          <w:sz w:val="30"/>
          <w:szCs w:val="30"/>
          <w:highlight w:val="none"/>
          <w:lang w:eastAsia="zh-CN"/>
          <w14:textFill>
            <w14:solidFill>
              <w14:schemeClr w14:val="tx1"/>
            </w14:solidFill>
          </w14:textFill>
        </w:rPr>
        <w:t>相比，支出</w:t>
      </w:r>
      <w:r>
        <w:rPr>
          <w:rFonts w:hint="eastAsia" w:ascii="仿宋_GB2312" w:eastAsia="仿宋_GB2312"/>
          <w:color w:val="000000" w:themeColor="text1"/>
          <w:sz w:val="30"/>
          <w:szCs w:val="30"/>
          <w:highlight w:val="none"/>
          <w14:textFill>
            <w14:solidFill>
              <w14:schemeClr w14:val="tx1"/>
            </w14:solidFill>
          </w14:textFill>
        </w:rPr>
        <w:t>合计</w:t>
      </w:r>
      <w:r>
        <w:rPr>
          <w:rFonts w:hint="eastAsia" w:ascii="仿宋_GB2312" w:eastAsia="仿宋_GB2312"/>
          <w:color w:val="000000" w:themeColor="text1"/>
          <w:sz w:val="30"/>
          <w:szCs w:val="30"/>
          <w:highlight w:val="none"/>
          <w:lang w:val="en-US" w:eastAsia="zh-CN"/>
          <w14:textFill>
            <w14:solidFill>
              <w14:schemeClr w14:val="tx1"/>
            </w14:solidFill>
          </w14:textFill>
        </w:rPr>
        <w:t>减少</w:t>
      </w:r>
      <w:r>
        <w:rPr>
          <w:rFonts w:hint="eastAsia" w:ascii="仿宋_GB2312" w:hAnsi="仿宋_GB2312" w:eastAsia="仿宋_GB2312" w:cs="仿宋_GB2312"/>
          <w:color w:val="000000" w:themeColor="text1"/>
          <w:sz w:val="30"/>
          <w:lang w:val="zh-CN"/>
          <w14:textFill>
            <w14:solidFill>
              <w14:schemeClr w14:val="tx1"/>
            </w14:solidFill>
          </w14:textFill>
        </w:rPr>
        <w:t>382，547.61</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lang w:val="en-US" w:eastAsia="zh-CN"/>
          <w14:textFill>
            <w14:solidFill>
              <w14:schemeClr w14:val="tx1"/>
            </w14:solidFill>
          </w14:textFill>
        </w:rPr>
        <w:t>下降</w:t>
      </w:r>
      <w:r>
        <w:rPr>
          <w:rFonts w:hint="eastAsia" w:ascii="仿宋_GB2312" w:hAnsi="仿宋_GB2312" w:eastAsia="仿宋_GB2312" w:cs="仿宋_GB2312"/>
          <w:color w:val="000000" w:themeColor="text1"/>
          <w:sz w:val="30"/>
          <w:lang w:val="zh-CN"/>
          <w14:textFill>
            <w14:solidFill>
              <w14:schemeClr w14:val="tx1"/>
            </w14:solidFill>
          </w14:textFill>
        </w:rPr>
        <w:t>18.16</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eastAsia="zh-CN"/>
          <w14:textFill>
            <w14:solidFill>
              <w14:schemeClr w14:val="tx1"/>
            </w14:solidFill>
          </w14:textFill>
        </w:rPr>
        <w:t>。其中：</w:t>
      </w:r>
      <w:r>
        <w:rPr>
          <w:rFonts w:hint="eastAsia" w:ascii="仿宋_GB2312" w:hAnsi="宋体" w:eastAsia="仿宋_GB2312" w:cs="Arial"/>
          <w:color w:val="000000" w:themeColor="text1"/>
          <w:kern w:val="0"/>
          <w:sz w:val="30"/>
          <w:szCs w:val="30"/>
          <w:highlight w:val="none"/>
          <w14:textFill>
            <w14:solidFill>
              <w14:schemeClr w14:val="tx1"/>
            </w14:solidFill>
          </w14:textFill>
        </w:rPr>
        <w:t>基本支出</w:t>
      </w:r>
      <w:r>
        <w:rPr>
          <w:rFonts w:hint="eastAsia" w:ascii="仿宋_GB2312" w:hAnsi="仿宋_GB2312" w:eastAsia="仿宋_GB2312" w:cs="仿宋_GB2312"/>
          <w:color w:val="000000" w:themeColor="text1"/>
          <w:sz w:val="30"/>
          <w:lang w:val="zh-CN"/>
          <w14:textFill>
            <w14:solidFill>
              <w14:schemeClr w14:val="tx1"/>
            </w14:solidFill>
          </w14:textFill>
        </w:rPr>
        <w:t>333，074.39</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lang w:val="en-US" w:eastAsia="zh-CN"/>
          <w14:textFill>
            <w14:solidFill>
              <w14:schemeClr w14:val="tx1"/>
            </w14:solidFill>
          </w14:textFill>
        </w:rPr>
        <w:t>下降</w:t>
      </w:r>
      <w:r>
        <w:rPr>
          <w:rFonts w:hint="eastAsia" w:ascii="仿宋_GB2312" w:hAnsi="仿宋_GB2312" w:eastAsia="仿宋_GB2312" w:cs="仿宋_GB2312"/>
          <w:color w:val="000000" w:themeColor="text1"/>
          <w:sz w:val="30"/>
          <w:lang w:val="zh-CN"/>
          <w14:textFill>
            <w14:solidFill>
              <w14:schemeClr w14:val="tx1"/>
            </w14:solidFill>
          </w14:textFill>
        </w:rPr>
        <w:t>32.45</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eastAsia="zh-CN"/>
          <w14:textFill>
            <w14:solidFill>
              <w14:schemeClr w14:val="tx1"/>
            </w14:solidFill>
          </w14:textFill>
        </w:rPr>
        <w:t>；项目支出</w:t>
      </w:r>
      <w:r>
        <w:rPr>
          <w:rFonts w:hint="eastAsia" w:ascii="仿宋_GB2312" w:eastAsia="仿宋_GB2312"/>
          <w:color w:val="000000" w:themeColor="text1"/>
          <w:sz w:val="30"/>
          <w:szCs w:val="30"/>
          <w:highlight w:val="none"/>
          <w:lang w:val="en-US" w:eastAsia="zh-CN"/>
          <w14:textFill>
            <w14:solidFill>
              <w14:schemeClr w14:val="tx1"/>
            </w14:solidFill>
          </w14:textFill>
        </w:rPr>
        <w:t>减少</w:t>
      </w:r>
      <w:r>
        <w:rPr>
          <w:rFonts w:hint="eastAsia" w:ascii="仿宋_GB2312" w:hAnsi="仿宋_GB2312" w:eastAsia="仿宋_GB2312" w:cs="仿宋_GB2312"/>
          <w:color w:val="000000" w:themeColor="text1"/>
          <w:sz w:val="30"/>
          <w:lang w:val="zh-CN"/>
          <w14:textFill>
            <w14:solidFill>
              <w14:schemeClr w14:val="tx1"/>
            </w14:solidFill>
          </w14:textFill>
        </w:rPr>
        <w:t>715，622.00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lang w:val="en-US" w:eastAsia="zh-CN"/>
          <w14:textFill>
            <w14:solidFill>
              <w14:schemeClr w14:val="tx1"/>
            </w14:solidFill>
          </w14:textFill>
        </w:rPr>
        <w:t>下降</w:t>
      </w:r>
      <w:r>
        <w:rPr>
          <w:rFonts w:hint="eastAsia" w:ascii="仿宋_GB2312" w:hAnsi="仿宋_GB2312" w:eastAsia="仿宋_GB2312" w:cs="仿宋_GB2312"/>
          <w:color w:val="000000" w:themeColor="text1"/>
          <w:sz w:val="30"/>
          <w:lang w:val="zh-CN"/>
          <w14:textFill>
            <w14:solidFill>
              <w14:schemeClr w14:val="tx1"/>
            </w14:solidFill>
          </w14:textFill>
        </w:rPr>
        <w:t>66.22</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eastAsia="zh-CN"/>
          <w14:textFill>
            <w14:solidFill>
              <w14:schemeClr w14:val="tx1"/>
            </w14:solidFill>
          </w14:textFill>
        </w:rPr>
        <w:t>；上缴上级支出</w:t>
      </w:r>
      <w:r>
        <w:rPr>
          <w:rFonts w:hint="eastAsia" w:ascii="仿宋_GB2312" w:eastAsia="仿宋_GB2312"/>
          <w:color w:val="000000" w:themeColor="text1"/>
          <w:sz w:val="30"/>
          <w:szCs w:val="30"/>
          <w:highlight w:val="none"/>
          <w:lang w:val="en-US" w:eastAsia="zh-CN"/>
          <w14:textFill>
            <w14:solidFill>
              <w14:schemeClr w14:val="tx1"/>
            </w14:solidFill>
          </w14:textFill>
        </w:rPr>
        <w:t>减少</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lang w:val="en-US" w:eastAsia="zh-CN"/>
          <w14:textFill>
            <w14:solidFill>
              <w14:schemeClr w14:val="tx1"/>
            </w14:solidFill>
          </w14:textFill>
        </w:rPr>
        <w:t>下降</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eastAsia="zh-CN"/>
          <w14:textFill>
            <w14:solidFill>
              <w14:schemeClr w14:val="tx1"/>
            </w14:solidFill>
          </w14:textFill>
        </w:rPr>
        <w:t>；经营支出</w:t>
      </w:r>
      <w:r>
        <w:rPr>
          <w:rFonts w:hint="eastAsia" w:ascii="仿宋_GB2312" w:eastAsia="仿宋_GB2312"/>
          <w:color w:val="000000" w:themeColor="text1"/>
          <w:sz w:val="30"/>
          <w:szCs w:val="30"/>
          <w:highlight w:val="none"/>
          <w:lang w:val="en-US" w:eastAsia="zh-CN"/>
          <w14:textFill>
            <w14:solidFill>
              <w14:schemeClr w14:val="tx1"/>
            </w14:solidFill>
          </w14:textFill>
        </w:rPr>
        <w:t>减少</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lang w:val="en-US" w:eastAsia="zh-CN"/>
          <w14:textFill>
            <w14:solidFill>
              <w14:schemeClr w14:val="tx1"/>
            </w14:solidFill>
          </w14:textFill>
        </w:rPr>
        <w:t>下降</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eastAsia="zh-CN"/>
          <w14:textFill>
            <w14:solidFill>
              <w14:schemeClr w14:val="tx1"/>
            </w14:solidFill>
          </w14:textFill>
        </w:rPr>
        <w:t>；对附属单位补助支出</w:t>
      </w:r>
      <w:r>
        <w:rPr>
          <w:rFonts w:hint="eastAsia" w:ascii="仿宋_GB2312" w:eastAsia="仿宋_GB2312"/>
          <w:color w:val="000000" w:themeColor="text1"/>
          <w:sz w:val="30"/>
          <w:szCs w:val="30"/>
          <w:highlight w:val="none"/>
          <w:lang w:val="en-US" w:eastAsia="zh-CN"/>
          <w14:textFill>
            <w14:solidFill>
              <w14:schemeClr w14:val="tx1"/>
            </w14:solidFill>
          </w14:textFill>
        </w:rPr>
        <w:t>减少</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lang w:val="en-US" w:eastAsia="zh-CN"/>
          <w14:textFill>
            <w14:solidFill>
              <w14:schemeClr w14:val="tx1"/>
            </w14:solidFill>
          </w14:textFill>
        </w:rPr>
        <w:t>下降</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eastAsia="zh-CN"/>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主要原因</w:t>
      </w:r>
      <w:r>
        <w:rPr>
          <w:rFonts w:hint="eastAsia" w:ascii="仿宋_GB2312" w:eastAsia="仿宋_GB2312"/>
          <w:color w:val="000000" w:themeColor="text1"/>
          <w:sz w:val="30"/>
          <w:szCs w:val="30"/>
          <w:highlight w:val="none"/>
          <w:lang w:eastAsia="zh-CN"/>
          <w14:textFill>
            <w14:solidFill>
              <w14:schemeClr w14:val="tx1"/>
            </w14:solidFill>
          </w14:textFill>
        </w:rPr>
        <w:t>是</w:t>
      </w:r>
      <w:r>
        <w:rPr>
          <w:rFonts w:hint="eastAsia" w:ascii="仿宋_GB2312" w:eastAsia="仿宋_GB2312"/>
          <w:color w:val="000000" w:themeColor="text1"/>
          <w:sz w:val="30"/>
          <w:szCs w:val="30"/>
          <w:highlight w:val="none"/>
          <w:lang w:val="en-US" w:eastAsia="zh-CN"/>
          <w14:textFill>
            <w14:solidFill>
              <w14:schemeClr w14:val="tx1"/>
            </w14:solidFill>
          </w14:textFill>
        </w:rPr>
        <w:t>2025年项目支出减少，因此财政拨款支出比2024年有所下降。</w:t>
      </w:r>
    </w:p>
    <w:p w14:paraId="6FD246AB">
      <w:pPr>
        <w:widowControl/>
        <w:snapToGrid w:val="0"/>
        <w:spacing w:before="100" w:after="100" w:line="600" w:lineRule="exact"/>
        <w:ind w:firstLine="600" w:firstLineChars="200"/>
        <w:jc w:val="left"/>
        <w:outlineLvl w:val="2"/>
        <w:rPr>
          <w:rFonts w:hint="eastAsia" w:ascii="楷体" w:hAnsi="楷体" w:eastAsia="楷体"/>
          <w:color w:val="000000" w:themeColor="text1"/>
          <w:sz w:val="30"/>
          <w:szCs w:val="30"/>
          <w:highlight w:val="none"/>
          <w14:textFill>
            <w14:solidFill>
              <w14:schemeClr w14:val="tx1"/>
            </w14:solidFill>
          </w14:textFill>
        </w:rPr>
      </w:pPr>
      <w:r>
        <w:rPr>
          <w:rFonts w:hint="eastAsia" w:ascii="楷体" w:hAnsi="楷体" w:eastAsia="楷体"/>
          <w:color w:val="000000" w:themeColor="text1"/>
          <w:sz w:val="30"/>
          <w:szCs w:val="30"/>
          <w:highlight w:val="none"/>
          <w14:textFill>
            <w14:solidFill>
              <w14:schemeClr w14:val="tx1"/>
            </w14:solidFill>
          </w14:textFill>
        </w:rPr>
        <w:t>（一）基本支出情况</w:t>
      </w:r>
    </w:p>
    <w:p w14:paraId="62A79B5F">
      <w:pPr>
        <w:widowControl/>
        <w:snapToGrid w:val="0"/>
        <w:spacing w:before="100" w:after="100" w:line="600" w:lineRule="exact"/>
        <w:ind w:firstLine="538"/>
        <w:jc w:val="left"/>
        <w:rPr>
          <w:rFonts w:hint="eastAsia" w:ascii="仿宋_GB2312" w:eastAsia="仿宋_GB2312"/>
          <w:color w:val="000000" w:themeColor="text1"/>
          <w:sz w:val="30"/>
          <w:szCs w:val="30"/>
          <w:highlight w:val="none"/>
          <w14:textFill>
            <w14:solidFill>
              <w14:schemeClr w14:val="tx1"/>
            </w14:solidFill>
          </w14:textFill>
        </w:rPr>
      </w:pP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2025年度</w:t>
      </w:r>
      <w:r>
        <w:rPr>
          <w:rFonts w:hint="eastAsia" w:ascii="仿宋_GB2312" w:hAnsi="仿宋_GB2312" w:eastAsia="仿宋_GB2312" w:cs="仿宋_GB2312"/>
          <w:color w:val="000000" w:themeColor="text1"/>
          <w:sz w:val="30"/>
          <w:szCs w:val="30"/>
          <w:highlight w:val="none"/>
          <w14:textFill>
            <w14:solidFill>
              <w14:schemeClr w14:val="tx1"/>
            </w14:solidFill>
          </w14:textFill>
        </w:rPr>
        <w:t>用于保障</w:t>
      </w:r>
      <w:r>
        <w:rPr>
          <w:rFonts w:hint="eastAsia" w:ascii="仿宋_GB2312" w:hAnsi="仿宋_GB2312" w:eastAsia="仿宋_GB2312" w:cs="仿宋_GB2312"/>
          <w:color w:val="000000" w:themeColor="text1"/>
          <w:sz w:val="30"/>
          <w:lang w:val="zh-CN"/>
          <w14:textFill>
            <w14:solidFill>
              <w14:schemeClr w14:val="tx1"/>
            </w14:solidFill>
          </w14:textFill>
        </w:rPr>
        <w:t>华宁县房屋管理所</w:t>
      </w:r>
      <w:r>
        <w:rPr>
          <w:rFonts w:hint="eastAsia" w:ascii="仿宋_GB2312" w:hAnsi="仿宋_GB2312" w:eastAsia="仿宋_GB2312" w:cs="仿宋_GB2312"/>
          <w:color w:val="000000" w:themeColor="text1"/>
          <w:sz w:val="30"/>
          <w:szCs w:val="30"/>
          <w:highlight w:val="none"/>
          <w14:textFill>
            <w14:solidFill>
              <w14:schemeClr w14:val="tx1"/>
            </w14:solidFill>
          </w14:textFill>
        </w:rPr>
        <w:t>机构正常运转的日常支出</w:t>
      </w:r>
      <w:r>
        <w:rPr>
          <w:rFonts w:hint="eastAsia" w:ascii="仿宋_GB2312" w:hAnsi="仿宋_GB2312" w:eastAsia="仿宋_GB2312" w:cs="仿宋_GB2312"/>
          <w:color w:val="000000" w:themeColor="text1"/>
          <w:sz w:val="30"/>
          <w:lang w:val="zh-CN"/>
          <w14:textFill>
            <w14:solidFill>
              <w14:schemeClr w14:val="tx1"/>
            </w14:solidFill>
          </w14:textFill>
        </w:rPr>
        <w:t>1，359，494.97</w:t>
      </w:r>
      <w:r>
        <w:rPr>
          <w:rFonts w:hint="eastAsia" w:ascii="仿宋_GB2312" w:hAnsi="仿宋_GB2312" w:eastAsia="仿宋_GB2312" w:cs="仿宋_GB2312"/>
          <w:color w:val="000000" w:themeColor="text1"/>
          <w:sz w:val="30"/>
          <w:szCs w:val="30"/>
          <w:highlight w:val="none"/>
          <w:lang w:eastAsia="zh-CN"/>
          <w14:textFill>
            <w14:solidFill>
              <w14:schemeClr w14:val="tx1"/>
            </w14:solidFill>
          </w14:textFill>
        </w:rPr>
        <w:t>元</w:t>
      </w:r>
      <w:r>
        <w:rPr>
          <w:rFonts w:hint="eastAsia" w:ascii="仿宋_GB2312" w:hAnsi="仿宋_GB2312" w:eastAsia="仿宋_GB2312" w:cs="仿宋_GB2312"/>
          <w:color w:val="000000" w:themeColor="text1"/>
          <w:sz w:val="30"/>
          <w:szCs w:val="30"/>
          <w:highlight w:val="none"/>
          <w14:textFill>
            <w14:solidFill>
              <w14:schemeClr w14:val="tx1"/>
            </w14:solidFill>
          </w14:textFill>
        </w:rPr>
        <w:t>。</w:t>
      </w:r>
      <w:r>
        <w:rPr>
          <w:rFonts w:hint="eastAsia" w:ascii="仿宋_GB2312" w:hAnsi="仿宋_GB2312" w:eastAsia="仿宋_GB2312" w:cs="仿宋_GB2312"/>
          <w:color w:val="000000" w:themeColor="text1"/>
          <w:sz w:val="30"/>
          <w:szCs w:val="30"/>
          <w:highlight w:val="none"/>
          <w:lang w:eastAsia="zh-CN"/>
          <w14:textFill>
            <w14:solidFill>
              <w14:schemeClr w14:val="tx1"/>
            </w14:solidFill>
          </w14:textFill>
        </w:rPr>
        <w:t>其中：</w:t>
      </w:r>
      <w:r>
        <w:rPr>
          <w:rFonts w:hint="eastAsia" w:ascii="仿宋_GB2312" w:hAnsi="仿宋_GB2312" w:eastAsia="仿宋_GB2312" w:cs="仿宋_GB2312"/>
          <w:color w:val="000000" w:themeColor="text1"/>
          <w:sz w:val="30"/>
          <w:szCs w:val="30"/>
          <w:highlight w:val="none"/>
          <w14:textFill>
            <w14:solidFill>
              <w14:schemeClr w14:val="tx1"/>
            </w14:solidFill>
          </w14:textFill>
        </w:rPr>
        <w:t>基本工资、津贴补贴等人员经费支出</w:t>
      </w:r>
      <w:r>
        <w:rPr>
          <w:rFonts w:hint="eastAsia" w:ascii="仿宋_GB2312" w:hAnsi="仿宋_GB2312" w:eastAsia="仿宋_GB2312" w:cs="仿宋_GB2312"/>
          <w:color w:val="000000" w:themeColor="text1"/>
          <w:sz w:val="30"/>
          <w:lang w:val="zh-CN"/>
          <w14:textFill>
            <w14:solidFill>
              <w14:schemeClr w14:val="tx1"/>
            </w14:solidFill>
          </w14:textFill>
        </w:rPr>
        <w:t>1，359，494.97</w:t>
      </w:r>
      <w:r>
        <w:rPr>
          <w:rFonts w:hint="eastAsia" w:ascii="仿宋_GB2312" w:hAnsi="仿宋_GB2312" w:eastAsia="仿宋_GB2312" w:cs="仿宋_GB2312"/>
          <w:color w:val="000000" w:themeColor="text1"/>
          <w:sz w:val="30"/>
          <w:szCs w:val="30"/>
          <w:highlight w:val="none"/>
          <w:lang w:eastAsia="zh-CN"/>
          <w14:textFill>
            <w14:solidFill>
              <w14:schemeClr w14:val="tx1"/>
            </w14:solidFill>
          </w14:textFill>
        </w:rPr>
        <w:t>元，</w:t>
      </w:r>
      <w:r>
        <w:rPr>
          <w:rFonts w:hint="eastAsia" w:ascii="仿宋_GB2312" w:hAnsi="仿宋_GB2312" w:eastAsia="仿宋_GB2312" w:cs="仿宋_GB2312"/>
          <w:color w:val="000000" w:themeColor="text1"/>
          <w:sz w:val="30"/>
          <w:szCs w:val="30"/>
          <w:highlight w:val="none"/>
          <w14:textFill>
            <w14:solidFill>
              <w14:schemeClr w14:val="tx1"/>
            </w14:solidFill>
          </w14:textFill>
        </w:rPr>
        <w:t>占基本支出的</w:t>
      </w:r>
      <w:r>
        <w:rPr>
          <w:rFonts w:hint="eastAsia" w:ascii="仿宋_GB2312" w:hAnsi="仿宋_GB2312" w:eastAsia="仿宋_GB2312" w:cs="仿宋_GB2312"/>
          <w:color w:val="000000" w:themeColor="text1"/>
          <w:sz w:val="30"/>
          <w:lang w:val="zh-CN"/>
          <w14:textFill>
            <w14:solidFill>
              <w14:schemeClr w14:val="tx1"/>
            </w14:solidFill>
          </w14:textFill>
        </w:rPr>
        <w:t>98.96</w:t>
      </w:r>
      <w:r>
        <w:rPr>
          <w:rFonts w:hint="eastAsia" w:ascii="仿宋_GB2312" w:hAnsi="仿宋_GB2312" w:eastAsia="仿宋_GB2312" w:cs="仿宋_GB2312"/>
          <w:color w:val="000000" w:themeColor="text1"/>
          <w:sz w:val="30"/>
          <w:szCs w:val="30"/>
          <w:highlight w:val="none"/>
          <w14:textFill>
            <w14:solidFill>
              <w14:schemeClr w14:val="tx1"/>
            </w14:solidFill>
          </w14:textFill>
        </w:rPr>
        <w:t>％；办公费、印刷费、水电费、办公设备购置等公用经费</w:t>
      </w:r>
      <w:r>
        <w:rPr>
          <w:rFonts w:hint="eastAsia" w:ascii="仿宋_GB2312" w:hAnsi="仿宋_GB2312" w:eastAsia="仿宋_GB2312" w:cs="仿宋_GB2312"/>
          <w:color w:val="000000" w:themeColor="text1"/>
          <w:sz w:val="30"/>
          <w:lang w:val="zh-CN"/>
          <w14:textFill>
            <w14:solidFill>
              <w14:schemeClr w14:val="tx1"/>
            </w14:solidFill>
          </w14:textFill>
        </w:rPr>
        <w:t>14，090.78</w:t>
      </w:r>
      <w:r>
        <w:rPr>
          <w:rFonts w:hint="eastAsia" w:ascii="仿宋_GB2312" w:hAnsi="仿宋_GB2312" w:eastAsia="仿宋_GB2312" w:cs="仿宋_GB2312"/>
          <w:color w:val="000000" w:themeColor="text1"/>
          <w:sz w:val="30"/>
          <w:szCs w:val="30"/>
          <w:highlight w:val="none"/>
          <w:lang w:eastAsia="zh-CN"/>
          <w14:textFill>
            <w14:solidFill>
              <w14:schemeClr w14:val="tx1"/>
            </w14:solidFill>
          </w14:textFill>
        </w:rPr>
        <w:t>元，</w:t>
      </w:r>
      <w:r>
        <w:rPr>
          <w:rFonts w:hint="eastAsia" w:ascii="仿宋_GB2312" w:hAnsi="仿宋_GB2312" w:eastAsia="仿宋_GB2312" w:cs="仿宋_GB2312"/>
          <w:color w:val="000000" w:themeColor="text1"/>
          <w:sz w:val="30"/>
          <w:szCs w:val="30"/>
          <w:highlight w:val="none"/>
          <w14:textFill>
            <w14:solidFill>
              <w14:schemeClr w14:val="tx1"/>
            </w14:solidFill>
          </w14:textFill>
        </w:rPr>
        <w:t>占基本支出的</w:t>
      </w:r>
      <w:r>
        <w:rPr>
          <w:rFonts w:hint="eastAsia" w:ascii="仿宋_GB2312" w:hAnsi="仿宋_GB2312" w:eastAsia="仿宋_GB2312" w:cs="仿宋_GB2312"/>
          <w:color w:val="000000" w:themeColor="text1"/>
          <w:sz w:val="30"/>
          <w:lang w:val="zh-CN"/>
          <w14:textFill>
            <w14:solidFill>
              <w14:schemeClr w14:val="tx1"/>
            </w14:solidFill>
          </w14:textFill>
        </w:rPr>
        <w:t>1.04</w:t>
      </w:r>
      <w:r>
        <w:rPr>
          <w:rFonts w:hint="eastAsia" w:ascii="仿宋_GB2312" w:hAnsi="仿宋_GB2312" w:eastAsia="仿宋_GB2312" w:cs="仿宋_GB2312"/>
          <w:color w:val="000000" w:themeColor="text1"/>
          <w:sz w:val="30"/>
          <w:szCs w:val="30"/>
          <w:highlight w:val="none"/>
          <w14:textFill>
            <w14:solidFill>
              <w14:schemeClr w14:val="tx1"/>
            </w14:solidFill>
          </w14:textFill>
        </w:rPr>
        <w:t>％。</w:t>
      </w:r>
    </w:p>
    <w:p w14:paraId="0B349095">
      <w:pPr>
        <w:widowControl/>
        <w:snapToGrid w:val="0"/>
        <w:spacing w:before="100" w:after="100" w:line="600" w:lineRule="exact"/>
        <w:ind w:firstLine="600" w:firstLineChars="200"/>
        <w:jc w:val="left"/>
        <w:outlineLvl w:val="2"/>
        <w:rPr>
          <w:rFonts w:hint="eastAsia" w:ascii="楷体" w:hAnsi="楷体" w:eastAsia="楷体"/>
          <w:color w:val="000000" w:themeColor="text1"/>
          <w:sz w:val="30"/>
          <w:szCs w:val="30"/>
          <w:highlight w:val="none"/>
          <w14:textFill>
            <w14:solidFill>
              <w14:schemeClr w14:val="tx1"/>
            </w14:solidFill>
          </w14:textFill>
        </w:rPr>
      </w:pPr>
      <w:r>
        <w:rPr>
          <w:rFonts w:hint="eastAsia" w:ascii="楷体" w:hAnsi="楷体" w:eastAsia="楷体"/>
          <w:color w:val="000000" w:themeColor="text1"/>
          <w:sz w:val="30"/>
          <w:szCs w:val="30"/>
          <w:highlight w:val="none"/>
          <w14:textFill>
            <w14:solidFill>
              <w14:schemeClr w14:val="tx1"/>
            </w14:solidFill>
          </w14:textFill>
        </w:rPr>
        <w:t>（二）项目支出情况</w:t>
      </w:r>
    </w:p>
    <w:p w14:paraId="3FA53EF9">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color w:val="000000" w:themeColor="text1"/>
          <w:sz w:val="30"/>
          <w:szCs w:val="30"/>
          <w:highlight w:val="none"/>
          <w14:textFill>
            <w14:solidFill>
              <w14:schemeClr w14:val="tx1"/>
            </w14:solidFill>
          </w14:textFill>
        </w:rPr>
      </w:pPr>
      <w:r>
        <w:rPr>
          <w:rFonts w:hint="eastAsia" w:ascii="仿宋_GB2312" w:eastAsia="仿宋_GB2312"/>
          <w:color w:val="000000" w:themeColor="text1"/>
          <w:sz w:val="30"/>
          <w:szCs w:val="30"/>
          <w:highlight w:val="none"/>
          <w:lang w:val="en-US" w:eastAsia="zh-CN"/>
          <w14:textFill>
            <w14:solidFill>
              <w14:schemeClr w14:val="tx1"/>
            </w14:solidFill>
          </w14:textFill>
        </w:rPr>
        <w:t>2025年度</w:t>
      </w:r>
      <w:r>
        <w:rPr>
          <w:rFonts w:hint="eastAsia" w:ascii="仿宋_GB2312" w:eastAsia="仿宋_GB2312"/>
          <w:color w:val="000000" w:themeColor="text1"/>
          <w:sz w:val="30"/>
          <w:szCs w:val="30"/>
          <w:highlight w:val="none"/>
          <w14:textFill>
            <w14:solidFill>
              <w14:schemeClr w14:val="tx1"/>
            </w14:solidFill>
          </w14:textFill>
        </w:rPr>
        <w:t>用于保障</w:t>
      </w:r>
      <w:r>
        <w:rPr>
          <w:rFonts w:hint="eastAsia" w:ascii="仿宋_GB2312" w:hAnsi="仿宋_GB2312" w:eastAsia="仿宋_GB2312" w:cs="仿宋_GB2312"/>
          <w:color w:val="000000" w:themeColor="text1"/>
          <w:sz w:val="30"/>
          <w:lang w:val="zh-CN"/>
          <w14:textFill>
            <w14:solidFill>
              <w14:schemeClr w14:val="tx1"/>
            </w14:solidFill>
          </w14:textFill>
        </w:rPr>
        <w:t>华宁县房屋管理所</w:t>
      </w:r>
      <w:r>
        <w:rPr>
          <w:rFonts w:hint="eastAsia" w:ascii="仿宋_GB2312" w:eastAsia="仿宋_GB2312"/>
          <w:color w:val="000000" w:themeColor="text1"/>
          <w:sz w:val="30"/>
          <w:szCs w:val="30"/>
          <w:highlight w:val="none"/>
          <w14:textFill>
            <w14:solidFill>
              <w14:schemeClr w14:val="tx1"/>
            </w14:solidFill>
          </w14:textFill>
        </w:rPr>
        <w:t>为完成特定的行政工作任务或事业发展目标，用于专项业务工作的经费支出</w:t>
      </w:r>
      <w:r>
        <w:rPr>
          <w:rFonts w:hint="eastAsia" w:ascii="仿宋_GB2312" w:hAnsi="仿宋_GB2312" w:eastAsia="仿宋_GB2312" w:cs="仿宋_GB2312"/>
          <w:color w:val="000000" w:themeColor="text1"/>
          <w:sz w:val="30"/>
          <w:lang w:val="zh-CN"/>
          <w14:textFill>
            <w14:solidFill>
              <w14:schemeClr w14:val="tx1"/>
            </w14:solidFill>
          </w14:textFill>
        </w:rPr>
        <w:t>365，070.00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eastAsia="zh-CN"/>
          <w14:textFill>
            <w14:solidFill>
              <w14:schemeClr w14:val="tx1"/>
            </w14:solidFill>
          </w14:textFill>
        </w:rPr>
        <w:t>其中：基本建设类项目支出</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w:t>
      </w:r>
    </w:p>
    <w:p w14:paraId="043413D4">
      <w:pPr>
        <w:widowControl/>
        <w:snapToGrid w:val="0"/>
        <w:spacing w:before="100" w:after="100" w:line="600" w:lineRule="exact"/>
        <w:ind w:firstLine="600" w:firstLineChars="200"/>
        <w:jc w:val="left"/>
        <w:rPr>
          <w:rFonts w:hint="eastAsia" w:ascii="仿宋_GB2312" w:eastAsia="仿宋_GB2312"/>
          <w:color w:val="000000" w:themeColor="text1"/>
          <w:sz w:val="30"/>
          <w:szCs w:val="30"/>
          <w:highlight w:val="none"/>
          <w14:textFill>
            <w14:solidFill>
              <w14:schemeClr w14:val="tx1"/>
            </w14:solidFill>
          </w14:textFill>
        </w:rPr>
      </w:pPr>
    </w:p>
    <w:p w14:paraId="04F1A2FB">
      <w:pPr>
        <w:widowControl/>
        <w:snapToGrid w:val="0"/>
        <w:spacing w:before="100" w:after="100" w:line="600" w:lineRule="exact"/>
        <w:ind w:firstLine="600" w:firstLineChars="200"/>
        <w:jc w:val="left"/>
        <w:outlineLvl w:val="1"/>
        <w:rPr>
          <w:rFonts w:hint="eastAsia" w:ascii="黑体" w:hAnsi="黑体" w:eastAsia="黑体"/>
          <w:color w:val="000000" w:themeColor="text1"/>
          <w:sz w:val="30"/>
          <w:szCs w:val="30"/>
          <w:highlight w:val="none"/>
          <w14:textFill>
            <w14:solidFill>
              <w14:schemeClr w14:val="tx1"/>
            </w14:solidFill>
          </w14:textFill>
        </w:rPr>
      </w:pPr>
      <w:r>
        <w:rPr>
          <w:rFonts w:hint="eastAsia" w:ascii="黑体" w:hAnsi="黑体" w:eastAsia="黑体"/>
          <w:color w:val="000000" w:themeColor="text1"/>
          <w:sz w:val="30"/>
          <w:szCs w:val="30"/>
          <w:highlight w:val="none"/>
          <w14:textFill>
            <w14:solidFill>
              <w14:schemeClr w14:val="tx1"/>
            </w14:solidFill>
          </w14:textFill>
        </w:rPr>
        <w:t>三、一般公共预算财政拨款支出决算情况说明</w:t>
      </w:r>
    </w:p>
    <w:p w14:paraId="29C7B1E2">
      <w:pPr>
        <w:widowControl/>
        <w:snapToGrid w:val="0"/>
        <w:spacing w:before="100" w:after="100" w:line="600" w:lineRule="exact"/>
        <w:ind w:firstLine="600" w:firstLineChars="200"/>
        <w:jc w:val="left"/>
        <w:outlineLvl w:val="2"/>
        <w:rPr>
          <w:rFonts w:hint="eastAsia" w:ascii="楷体" w:hAnsi="楷体" w:eastAsia="楷体"/>
          <w:color w:val="000000" w:themeColor="text1"/>
          <w:sz w:val="30"/>
          <w:szCs w:val="30"/>
          <w:highlight w:val="none"/>
          <w14:textFill>
            <w14:solidFill>
              <w14:schemeClr w14:val="tx1"/>
            </w14:solidFill>
          </w14:textFill>
        </w:rPr>
      </w:pPr>
      <w:r>
        <w:rPr>
          <w:rFonts w:hint="eastAsia" w:ascii="楷体" w:hAnsi="楷体" w:eastAsia="楷体"/>
          <w:color w:val="000000" w:themeColor="text1"/>
          <w:sz w:val="30"/>
          <w:szCs w:val="30"/>
          <w:highlight w:val="none"/>
          <w14:textFill>
            <w14:solidFill>
              <w14:schemeClr w14:val="tx1"/>
            </w14:solidFill>
          </w14:textFill>
        </w:rPr>
        <w:t>（一）一般公共预算财政拨款支出决算总体情况</w:t>
      </w:r>
    </w:p>
    <w:p w14:paraId="2B066246">
      <w:pPr>
        <w:widowControl/>
        <w:snapToGrid w:val="0"/>
        <w:spacing w:before="100" w:after="100" w:line="600" w:lineRule="exact"/>
        <w:ind w:firstLine="600" w:firstLineChars="200"/>
        <w:jc w:val="left"/>
        <w:rPr>
          <w:rFonts w:hint="eastAsia" w:ascii="仿宋_GB2312" w:hAnsi="宋体" w:eastAsia="仿宋_GB2312" w:cs="Arial"/>
          <w:color w:val="000000" w:themeColor="text1"/>
          <w:kern w:val="0"/>
          <w:sz w:val="30"/>
          <w:szCs w:val="30"/>
          <w:highlight w:val="none"/>
          <w14:textFill>
            <w14:solidFill>
              <w14:schemeClr w14:val="tx1"/>
            </w14:solidFill>
          </w14:textFill>
        </w:rPr>
      </w:pPr>
      <w:r>
        <w:rPr>
          <w:rFonts w:hint="eastAsia" w:ascii="仿宋_GB2312" w:hAnsi="仿宋_GB2312" w:eastAsia="仿宋_GB2312" w:cs="仿宋_GB2312"/>
          <w:color w:val="000000" w:themeColor="text1"/>
          <w:sz w:val="30"/>
          <w:lang w:val="zh-CN"/>
          <w14:textFill>
            <w14:solidFill>
              <w14:schemeClr w14:val="tx1"/>
            </w14:solidFill>
          </w14:textFill>
        </w:rPr>
        <w:t>华宁县房屋管理所</w:t>
      </w:r>
      <w:r>
        <w:rPr>
          <w:rFonts w:hint="eastAsia" w:ascii="仿宋_GB2312" w:eastAsia="仿宋_GB2312"/>
          <w:color w:val="000000" w:themeColor="text1"/>
          <w:sz w:val="30"/>
          <w:szCs w:val="30"/>
          <w:highlight w:val="none"/>
          <w:lang w:val="en-US" w:eastAsia="zh-CN"/>
          <w14:textFill>
            <w14:solidFill>
              <w14:schemeClr w14:val="tx1"/>
            </w14:solidFill>
          </w14:textFill>
        </w:rPr>
        <w:t>2025年度</w:t>
      </w:r>
      <w:r>
        <w:rPr>
          <w:rFonts w:hint="eastAsia" w:ascii="仿宋_GB2312" w:eastAsia="仿宋_GB2312"/>
          <w:color w:val="000000" w:themeColor="text1"/>
          <w:sz w:val="30"/>
          <w:szCs w:val="30"/>
          <w:highlight w:val="none"/>
          <w14:textFill>
            <w14:solidFill>
              <w14:schemeClr w14:val="tx1"/>
            </w14:solidFill>
          </w14:textFill>
        </w:rPr>
        <w:t>一般公共预算财政拨款支出</w:t>
      </w:r>
      <w:r>
        <w:rPr>
          <w:rFonts w:hint="eastAsia" w:ascii="仿宋_GB2312" w:hAnsi="仿宋_GB2312" w:eastAsia="仿宋_GB2312" w:cs="仿宋_GB2312"/>
          <w:color w:val="000000" w:themeColor="text1"/>
          <w:sz w:val="30"/>
          <w:lang w:val="zh-CN"/>
          <w14:textFill>
            <w14:solidFill>
              <w14:schemeClr w14:val="tx1"/>
            </w14:solidFill>
          </w14:textFill>
        </w:rPr>
        <w:t>1，724，564.97</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,占本年支出合计的</w:t>
      </w:r>
      <w:r>
        <w:rPr>
          <w:rFonts w:hint="eastAsia" w:ascii="仿宋_GB2312" w:hAnsi="仿宋_GB2312" w:eastAsia="仿宋_GB2312" w:cs="仿宋_GB2312"/>
          <w:color w:val="000000" w:themeColor="text1"/>
          <w:sz w:val="30"/>
          <w:lang w:val="zh-CN"/>
          <w14:textFill>
            <w14:solidFill>
              <w14:schemeClr w14:val="tx1"/>
            </w14:solidFill>
          </w14:textFill>
        </w:rPr>
        <w:t>100.00</w:t>
      </w:r>
      <w:r>
        <w:rPr>
          <w:rFonts w:hint="eastAsia" w:ascii="仿宋_GB2312" w:hAnsi="宋体" w:eastAsia="仿宋_GB2312" w:cs="Arial"/>
          <w:color w:val="000000" w:themeColor="text1"/>
          <w:kern w:val="0"/>
          <w:sz w:val="30"/>
          <w:szCs w:val="30"/>
          <w:highlight w:val="none"/>
          <w14:textFill>
            <w14:solidFill>
              <w14:schemeClr w14:val="tx1"/>
            </w14:solidFill>
          </w14:textFill>
        </w:rPr>
        <w:t>%。与上年</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相比</w:t>
      </w:r>
      <w:r>
        <w:rPr>
          <w:rFonts w:hint="eastAsia" w:ascii="仿宋_GB2312" w:hAnsi="宋体" w:eastAsia="仿宋_GB2312" w:cs="Arial"/>
          <w:color w:val="000000" w:themeColor="text1"/>
          <w:kern w:val="0"/>
          <w:sz w:val="30"/>
          <w:szCs w:val="30"/>
          <w:highlight w:val="none"/>
          <w14:textFill>
            <w14:solidFill>
              <w14:schemeClr w14:val="tx1"/>
            </w14:solidFill>
          </w14:textFill>
        </w:rPr>
        <w:t>减少</w:t>
      </w:r>
      <w:r>
        <w:rPr>
          <w:rFonts w:hint="eastAsia" w:ascii="仿宋_GB2312" w:hAnsi="仿宋_GB2312" w:eastAsia="仿宋_GB2312" w:cs="仿宋_GB2312"/>
          <w:color w:val="000000" w:themeColor="text1"/>
          <w:kern w:val="0"/>
          <w:sz w:val="30"/>
          <w:lang w:val="zh-CN"/>
          <w14:textFill>
            <w14:solidFill>
              <w14:schemeClr w14:val="tx1"/>
            </w14:solidFill>
          </w14:textFill>
        </w:rPr>
        <w:t>382</w:t>
      </w:r>
      <w:r>
        <w:rPr>
          <w:rFonts w:hint="eastAsia" w:ascii="仿宋_GB2312" w:hAnsi="仿宋_GB2312" w:eastAsia="仿宋_GB2312" w:cs="仿宋_GB2312"/>
          <w:color w:val="000000" w:themeColor="text1"/>
          <w:kern w:val="0"/>
          <w:sz w:val="30"/>
          <w:lang w:val="en-US" w:eastAsia="zh-CN"/>
          <w14:textFill>
            <w14:solidFill>
              <w14:schemeClr w14:val="tx1"/>
            </w14:solidFill>
          </w14:textFill>
        </w:rPr>
        <w:t>,</w:t>
      </w:r>
      <w:r>
        <w:rPr>
          <w:rFonts w:hint="eastAsia" w:ascii="仿宋_GB2312" w:hAnsi="仿宋_GB2312" w:eastAsia="仿宋_GB2312" w:cs="仿宋_GB2312"/>
          <w:color w:val="000000" w:themeColor="text1"/>
          <w:kern w:val="0"/>
          <w:sz w:val="30"/>
          <w:lang w:val="zh-CN"/>
          <w14:textFill>
            <w14:solidFill>
              <w14:schemeClr w14:val="tx1"/>
            </w14:solidFill>
          </w14:textFill>
        </w:rPr>
        <w:t>547.61</w:t>
      </w:r>
      <w:r>
        <w:rPr>
          <w:rFonts w:hint="eastAsia" w:ascii="仿宋_GB2312" w:hAnsi="宋体" w:eastAsia="仿宋_GB2312" w:cs="Arial"/>
          <w:color w:val="000000" w:themeColor="text1"/>
          <w:kern w:val="0"/>
          <w:sz w:val="30"/>
          <w:szCs w:val="30"/>
          <w:highlight w:val="none"/>
          <w14:textFill>
            <w14:solidFill>
              <w14:schemeClr w14:val="tx1"/>
            </w14:solidFill>
          </w14:textFill>
        </w:rPr>
        <w:t>元，下降</w:t>
      </w:r>
      <w:r>
        <w:rPr>
          <w:rFonts w:hint="eastAsia" w:ascii="仿宋_GB2312" w:hAnsi="仿宋_GB2312" w:eastAsia="仿宋_GB2312" w:cs="仿宋_GB2312"/>
          <w:color w:val="000000" w:themeColor="text1"/>
          <w:kern w:val="0"/>
          <w:sz w:val="30"/>
          <w:lang w:val="zh-CN"/>
          <w14:textFill>
            <w14:solidFill>
              <w14:schemeClr w14:val="tx1"/>
            </w14:solidFill>
          </w14:textFill>
        </w:rPr>
        <w:t>18.16</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eastAsia="zh-CN"/>
          <w14:textFill>
            <w14:solidFill>
              <w14:schemeClr w14:val="tx1"/>
            </w14:solidFill>
          </w14:textFill>
        </w:rPr>
        <w:t>完成年初预算的</w:t>
      </w:r>
      <w:r>
        <w:rPr>
          <w:rFonts w:hint="eastAsia" w:ascii="仿宋_GB2312" w:hAnsi="仿宋_GB2312" w:eastAsia="仿宋_GB2312" w:cs="仿宋_GB2312"/>
          <w:color w:val="000000" w:themeColor="text1"/>
          <w:sz w:val="30"/>
          <w:lang w:val="zh-CN"/>
          <w14:textFill>
            <w14:solidFill>
              <w14:schemeClr w14:val="tx1"/>
            </w14:solidFill>
          </w14:textFill>
        </w:rPr>
        <w:t>139.30</w:t>
      </w:r>
      <w:r>
        <w:rPr>
          <w:rFonts w:hint="eastAsia" w:ascii="仿宋_GB2312" w:eastAsia="仿宋_GB2312"/>
          <w:color w:val="000000" w:themeColor="text1"/>
          <w:sz w:val="30"/>
          <w:szCs w:val="30"/>
          <w:highlight w:val="none"/>
          <w:lang w:val="en-US" w:eastAsia="zh-CN"/>
          <w14:textFill>
            <w14:solidFill>
              <w14:schemeClr w14:val="tx1"/>
            </w14:solidFill>
          </w14:textFill>
        </w:rPr>
        <w:t>%</w:t>
      </w:r>
      <w:r>
        <w:rPr>
          <w:rFonts w:hint="eastAsia" w:ascii="仿宋_GB2312" w:hAnsi="宋体" w:eastAsia="仿宋_GB2312" w:cs="Arial"/>
          <w:color w:val="000000" w:themeColor="text1"/>
          <w:kern w:val="0"/>
          <w:sz w:val="30"/>
          <w:szCs w:val="30"/>
          <w:highlight w:val="none"/>
          <w14:textFill>
            <w14:solidFill>
              <w14:schemeClr w14:val="tx1"/>
            </w14:solidFill>
          </w14:textFill>
        </w:rPr>
        <w:t>。</w:t>
      </w:r>
    </w:p>
    <w:p w14:paraId="30325D33">
      <w:pPr>
        <w:widowControl/>
        <w:snapToGrid w:val="0"/>
        <w:spacing w:before="100" w:after="100" w:line="600" w:lineRule="exact"/>
        <w:ind w:firstLine="600" w:firstLineChars="200"/>
        <w:jc w:val="left"/>
        <w:outlineLvl w:val="2"/>
        <w:rPr>
          <w:rFonts w:hint="eastAsia" w:ascii="楷体" w:hAnsi="楷体" w:eastAsia="楷体"/>
          <w:color w:val="000000" w:themeColor="text1"/>
          <w:sz w:val="30"/>
          <w:szCs w:val="30"/>
          <w:highlight w:val="none"/>
          <w14:textFill>
            <w14:solidFill>
              <w14:schemeClr w14:val="tx1"/>
            </w14:solidFill>
          </w14:textFill>
        </w:rPr>
      </w:pPr>
      <w:r>
        <w:rPr>
          <w:rFonts w:hint="eastAsia" w:ascii="楷体" w:hAnsi="楷体" w:eastAsia="楷体"/>
          <w:color w:val="000000" w:themeColor="text1"/>
          <w:sz w:val="30"/>
          <w:szCs w:val="30"/>
          <w:highlight w:val="none"/>
          <w14:textFill>
            <w14:solidFill>
              <w14:schemeClr w14:val="tx1"/>
            </w14:solidFill>
          </w14:textFill>
        </w:rPr>
        <w:t>（二）一般公共预算财政拨款支出决算</w:t>
      </w:r>
      <w:r>
        <w:rPr>
          <w:rFonts w:hint="eastAsia" w:ascii="楷体" w:hAnsi="楷体" w:eastAsia="楷体"/>
          <w:color w:val="000000" w:themeColor="text1"/>
          <w:sz w:val="30"/>
          <w:szCs w:val="30"/>
          <w:highlight w:val="none"/>
          <w:lang w:eastAsia="zh-CN"/>
          <w14:textFill>
            <w14:solidFill>
              <w14:schemeClr w14:val="tx1"/>
            </w14:solidFill>
          </w14:textFill>
        </w:rPr>
        <w:t>分功能分类科目情况</w:t>
      </w:r>
      <w:r>
        <w:rPr>
          <w:rFonts w:hint="eastAsia" w:ascii="楷体" w:hAnsi="楷体" w:eastAsia="楷体"/>
          <w:color w:val="000000" w:themeColor="text1"/>
          <w:sz w:val="30"/>
          <w:szCs w:val="30"/>
          <w:highlight w:val="none"/>
          <w14:textFill>
            <w14:solidFill>
              <w14:schemeClr w14:val="tx1"/>
            </w14:solidFill>
          </w14:textFill>
        </w:rPr>
        <w:tab/>
      </w:r>
    </w:p>
    <w:p w14:paraId="5EF63585">
      <w:pPr>
        <w:widowControl/>
        <w:snapToGrid w:val="0"/>
        <w:spacing w:before="100" w:after="100" w:line="360" w:lineRule="auto"/>
        <w:ind w:firstLine="600" w:firstLineChars="200"/>
        <w:jc w:val="left"/>
        <w:rPr>
          <w:rFonts w:hint="eastAsia" w:ascii="仿宋_GB2312" w:eastAsia="仿宋_GB2312"/>
          <w:color w:val="000000" w:themeColor="text1"/>
          <w:sz w:val="30"/>
          <w:szCs w:val="30"/>
          <w:highlight w:val="none"/>
          <w14:textFill>
            <w14:solidFill>
              <w14:schemeClr w14:val="tx1"/>
            </w14:solidFill>
          </w14:textFill>
        </w:rPr>
      </w:pPr>
      <w:r>
        <w:rPr>
          <w:rFonts w:hint="eastAsia" w:ascii="仿宋_GB2312" w:hAnsi="宋体" w:eastAsia="仿宋_GB2312" w:cs="Arial"/>
          <w:color w:val="000000" w:themeColor="text1"/>
          <w:kern w:val="0"/>
          <w:sz w:val="30"/>
          <w:szCs w:val="30"/>
          <w:highlight w:val="none"/>
          <w14:textFill>
            <w14:solidFill>
              <w14:schemeClr w14:val="tx1"/>
            </w14:solidFill>
          </w14:textFill>
        </w:rPr>
        <w:t>1.一般公共服务（类）支出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eastAsia="仿宋_GB2312"/>
          <w:color w:val="000000" w:themeColor="text1"/>
          <w:sz w:val="30"/>
          <w:szCs w:val="30"/>
          <w:highlight w:val="none"/>
          <w14:textFill>
            <w14:solidFill>
              <w14:schemeClr w14:val="tx1"/>
            </w14:solidFill>
          </w14:textFill>
        </w:rPr>
        <w:t>。</w:t>
      </w:r>
    </w:p>
    <w:p w14:paraId="58B50645">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14:textFill>
            <w14:solidFill>
              <w14:schemeClr w14:val="tx1"/>
            </w14:solidFill>
          </w14:textFill>
        </w:rPr>
      </w:pPr>
      <w:r>
        <w:rPr>
          <w:rFonts w:hint="eastAsia" w:ascii="仿宋_GB2312" w:hAnsi="宋体" w:eastAsia="仿宋_GB2312" w:cs="Arial"/>
          <w:color w:val="000000" w:themeColor="text1"/>
          <w:kern w:val="0"/>
          <w:sz w:val="30"/>
          <w:szCs w:val="30"/>
          <w:highlight w:val="none"/>
          <w14:textFill>
            <w14:solidFill>
              <w14:schemeClr w14:val="tx1"/>
            </w14:solidFill>
          </w14:textFill>
        </w:rPr>
        <w:t>2.外交（类）支出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14:paraId="44A85752">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14:textFill>
            <w14:solidFill>
              <w14:schemeClr w14:val="tx1"/>
            </w14:solidFill>
          </w14:textFill>
        </w:rPr>
      </w:pPr>
      <w:r>
        <w:rPr>
          <w:rFonts w:hint="eastAsia" w:ascii="仿宋_GB2312" w:hAnsi="宋体" w:eastAsia="仿宋_GB2312" w:cs="Arial"/>
          <w:color w:val="000000" w:themeColor="text1"/>
          <w:kern w:val="0"/>
          <w:sz w:val="30"/>
          <w:szCs w:val="30"/>
          <w:highlight w:val="none"/>
          <w14:textFill>
            <w14:solidFill>
              <w14:schemeClr w14:val="tx1"/>
            </w14:solidFill>
          </w14:textFill>
        </w:rPr>
        <w:t>3.国防（类）支出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14:paraId="0A1A5E5F">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宋体" w:eastAsia="仿宋_GB2312" w:cs="Arial"/>
          <w:color w:val="000000" w:themeColor="text1"/>
          <w:kern w:val="0"/>
          <w:sz w:val="30"/>
          <w:szCs w:val="30"/>
          <w:highlight w:val="none"/>
          <w14:textFill>
            <w14:solidFill>
              <w14:schemeClr w14:val="tx1"/>
            </w14:solidFill>
          </w14:textFill>
        </w:rPr>
        <w:t>4.公共安全（类）支出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14:paraId="00081294">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5.教育（类）支出</w:t>
      </w:r>
      <w:r>
        <w:rPr>
          <w:rFonts w:hint="eastAsia" w:ascii="仿宋_GB2312" w:hAnsi="仿宋_GB2312" w:eastAsia="仿宋_GB2312" w:cs="仿宋_GB2312"/>
          <w:color w:val="000000" w:themeColor="text1"/>
          <w:kern w:val="0"/>
          <w:sz w:val="30"/>
          <w:lang w:val="en-US" w:eastAsia="zh-CN"/>
          <w14:textFill>
            <w14:solidFill>
              <w14:schemeClr w14:val="tx1"/>
            </w14:solidFill>
          </w14:textFill>
        </w:rPr>
        <w:t>0.00</w:t>
      </w:r>
      <w:r>
        <w:rPr>
          <w:rFonts w:hint="eastAsia" w:ascii="仿宋_GB2312" w:hAnsi="仿宋_GB2312" w:eastAsia="仿宋_GB2312" w:cs="仿宋_GB2312"/>
          <w:color w:val="000000" w:themeColor="text1"/>
          <w:kern w:val="0"/>
          <w:sz w:val="30"/>
          <w:lang w:val="en-US"/>
          <w14:textFill>
            <w14:solidFill>
              <w14:schemeClr w14:val="tx1"/>
            </w14:solidFill>
          </w14:textFill>
        </w:rPr>
        <w:t>元，</w:t>
      </w:r>
      <w:r>
        <w:rPr>
          <w:rFonts w:hint="eastAsia" w:ascii="仿宋_GB2312" w:hAnsi="仿宋_GB2312" w:eastAsia="仿宋_GB2312" w:cs="仿宋_GB2312"/>
          <w:color w:val="000000" w:themeColor="text1"/>
          <w:sz w:val="30"/>
          <w:lang w:val="en-US"/>
          <w14:textFill>
            <w14:solidFill>
              <w14:schemeClr w14:val="tx1"/>
            </w14:solidFill>
          </w14:textFill>
        </w:rPr>
        <w:t>占一般公共预算财政拨款总支出的</w:t>
      </w:r>
      <w:r>
        <w:rPr>
          <w:rFonts w:hint="eastAsia" w:ascii="仿宋_GB2312" w:hAnsi="仿宋_GB2312" w:eastAsia="仿宋_GB2312" w:cs="仿宋_GB2312"/>
          <w:color w:val="000000" w:themeColor="text1"/>
          <w:sz w:val="30"/>
          <w:lang w:val="en-US" w:eastAsia="zh-CN"/>
          <w14:textFill>
            <w14:solidFill>
              <w14:schemeClr w14:val="tx1"/>
            </w14:solidFill>
          </w14:textFill>
        </w:rPr>
        <w:t>0.00</w:t>
      </w:r>
      <w:r>
        <w:rPr>
          <w:rFonts w:hint="eastAsia" w:ascii="仿宋_GB2312" w:hAnsi="仿宋_GB2312" w:eastAsia="仿宋_GB2312" w:cs="仿宋_GB2312"/>
          <w:color w:val="000000" w:themeColor="text1"/>
          <w:sz w:val="30"/>
          <w:lang w:val="en-US"/>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14:paraId="2D6ED6C0">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6.科学技术（类）支出</w:t>
      </w:r>
      <w:r>
        <w:rPr>
          <w:rFonts w:hint="eastAsia" w:ascii="仿宋_GB2312" w:hAnsi="仿宋_GB2312" w:eastAsia="仿宋_GB2312" w:cs="仿宋_GB2312"/>
          <w:color w:val="000000" w:themeColor="text1"/>
          <w:kern w:val="0"/>
          <w:sz w:val="30"/>
          <w:lang w:val="en-US" w:eastAsia="zh-CN"/>
          <w14:textFill>
            <w14:solidFill>
              <w14:schemeClr w14:val="tx1"/>
            </w14:solidFill>
          </w14:textFill>
        </w:rPr>
        <w:t>0.00</w:t>
      </w:r>
      <w:r>
        <w:rPr>
          <w:rFonts w:hint="eastAsia" w:ascii="仿宋_GB2312" w:hAnsi="仿宋_GB2312" w:eastAsia="仿宋_GB2312" w:cs="仿宋_GB2312"/>
          <w:color w:val="000000" w:themeColor="text1"/>
          <w:kern w:val="0"/>
          <w:sz w:val="30"/>
          <w:lang w:val="en-US"/>
          <w14:textFill>
            <w14:solidFill>
              <w14:schemeClr w14:val="tx1"/>
            </w14:solidFill>
          </w14:textFill>
        </w:rPr>
        <w:t>元，</w:t>
      </w:r>
      <w:r>
        <w:rPr>
          <w:rFonts w:hint="eastAsia" w:ascii="仿宋_GB2312" w:hAnsi="仿宋_GB2312" w:eastAsia="仿宋_GB2312" w:cs="仿宋_GB2312"/>
          <w:color w:val="000000" w:themeColor="text1"/>
          <w:sz w:val="30"/>
          <w:lang w:val="en-US"/>
          <w14:textFill>
            <w14:solidFill>
              <w14:schemeClr w14:val="tx1"/>
            </w14:solidFill>
          </w14:textFill>
        </w:rPr>
        <w:t>占一般公共预算财政拨款总支出的</w:t>
      </w:r>
      <w:r>
        <w:rPr>
          <w:rFonts w:hint="eastAsia" w:ascii="仿宋_GB2312" w:hAnsi="仿宋_GB2312" w:eastAsia="仿宋_GB2312" w:cs="仿宋_GB2312"/>
          <w:color w:val="000000" w:themeColor="text1"/>
          <w:sz w:val="30"/>
          <w:lang w:val="en-US" w:eastAsia="zh-CN"/>
          <w14:textFill>
            <w14:solidFill>
              <w14:schemeClr w14:val="tx1"/>
            </w14:solidFill>
          </w14:textFill>
        </w:rPr>
        <w:t>0.00</w:t>
      </w:r>
      <w:r>
        <w:rPr>
          <w:rFonts w:hint="eastAsia" w:ascii="仿宋_GB2312" w:hAnsi="仿宋_GB2312" w:eastAsia="仿宋_GB2312" w:cs="仿宋_GB2312"/>
          <w:color w:val="000000" w:themeColor="text1"/>
          <w:sz w:val="30"/>
          <w:lang w:val="en-US"/>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14:paraId="03C44B2C">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7.文化旅游体育与传媒（类）支出</w:t>
      </w:r>
      <w:r>
        <w:rPr>
          <w:rFonts w:hint="eastAsia" w:ascii="仿宋_GB2312" w:hAnsi="仿宋_GB2312" w:eastAsia="仿宋_GB2312" w:cs="仿宋_GB2312"/>
          <w:color w:val="000000" w:themeColor="text1"/>
          <w:kern w:val="0"/>
          <w:sz w:val="30"/>
          <w:lang w:val="en-US" w:eastAsia="zh-CN"/>
          <w14:textFill>
            <w14:solidFill>
              <w14:schemeClr w14:val="tx1"/>
            </w14:solidFill>
          </w14:textFill>
        </w:rPr>
        <w:t>0.00</w:t>
      </w:r>
      <w:r>
        <w:rPr>
          <w:rFonts w:hint="eastAsia" w:ascii="仿宋_GB2312" w:hAnsi="仿宋_GB2312" w:eastAsia="仿宋_GB2312" w:cs="仿宋_GB2312"/>
          <w:color w:val="000000" w:themeColor="text1"/>
          <w:kern w:val="0"/>
          <w:sz w:val="30"/>
          <w:lang w:val="en-US"/>
          <w14:textFill>
            <w14:solidFill>
              <w14:schemeClr w14:val="tx1"/>
            </w14:solidFill>
          </w14:textFill>
        </w:rPr>
        <w:t>元，</w:t>
      </w:r>
      <w:r>
        <w:rPr>
          <w:rFonts w:hint="eastAsia" w:ascii="仿宋_GB2312" w:hAnsi="仿宋_GB2312" w:eastAsia="仿宋_GB2312" w:cs="仿宋_GB2312"/>
          <w:color w:val="000000" w:themeColor="text1"/>
          <w:sz w:val="30"/>
          <w:lang w:val="en-US"/>
          <w14:textFill>
            <w14:solidFill>
              <w14:schemeClr w14:val="tx1"/>
            </w14:solidFill>
          </w14:textFill>
        </w:rPr>
        <w:t>占一般公共预算财政拨款总支出的</w:t>
      </w:r>
      <w:r>
        <w:rPr>
          <w:rFonts w:hint="eastAsia" w:ascii="仿宋_GB2312" w:hAnsi="仿宋_GB2312" w:eastAsia="仿宋_GB2312" w:cs="仿宋_GB2312"/>
          <w:color w:val="000000" w:themeColor="text1"/>
          <w:sz w:val="30"/>
          <w:lang w:val="en-US" w:eastAsia="zh-CN"/>
          <w14:textFill>
            <w14:solidFill>
              <w14:schemeClr w14:val="tx1"/>
            </w14:solidFill>
          </w14:textFill>
        </w:rPr>
        <w:t>0.00</w:t>
      </w:r>
      <w:r>
        <w:rPr>
          <w:rFonts w:hint="eastAsia" w:ascii="仿宋_GB2312" w:hAnsi="仿宋_GB2312" w:eastAsia="仿宋_GB2312" w:cs="仿宋_GB2312"/>
          <w:color w:val="000000" w:themeColor="text1"/>
          <w:sz w:val="30"/>
          <w:lang w:val="en-US"/>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14:paraId="33A32E51">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8.社会保障和就业（类）支出</w:t>
      </w:r>
      <w:r>
        <w:rPr>
          <w:rFonts w:hint="eastAsia" w:ascii="仿宋_GB2312" w:hAnsi="仿宋_GB2312" w:eastAsia="仿宋_GB2312" w:cs="仿宋_GB2312"/>
          <w:color w:val="000000" w:themeColor="text1"/>
          <w:kern w:val="0"/>
          <w:sz w:val="30"/>
          <w:lang w:val="en-US" w:eastAsia="zh-CN"/>
          <w14:textFill>
            <w14:solidFill>
              <w14:schemeClr w14:val="tx1"/>
            </w14:solidFill>
          </w14:textFill>
        </w:rPr>
        <w:t>268，377.33</w:t>
      </w:r>
      <w:r>
        <w:rPr>
          <w:rFonts w:hint="eastAsia" w:ascii="仿宋_GB2312" w:hAnsi="仿宋_GB2312" w:eastAsia="仿宋_GB2312" w:cs="仿宋_GB2312"/>
          <w:color w:val="000000" w:themeColor="text1"/>
          <w:kern w:val="0"/>
          <w:sz w:val="30"/>
          <w:lang w:val="en-US"/>
          <w14:textFill>
            <w14:solidFill>
              <w14:schemeClr w14:val="tx1"/>
            </w14:solidFill>
          </w14:textFill>
        </w:rPr>
        <w:t>元，</w:t>
      </w:r>
      <w:r>
        <w:rPr>
          <w:rFonts w:hint="eastAsia" w:ascii="仿宋_GB2312" w:hAnsi="仿宋_GB2312" w:eastAsia="仿宋_GB2312" w:cs="仿宋_GB2312"/>
          <w:color w:val="000000" w:themeColor="text1"/>
          <w:sz w:val="30"/>
          <w:lang w:val="en-US"/>
          <w14:textFill>
            <w14:solidFill>
              <w14:schemeClr w14:val="tx1"/>
            </w14:solidFill>
          </w14:textFill>
        </w:rPr>
        <w:t>占一般公共预算财政拨款总支出的</w:t>
      </w:r>
      <w:r>
        <w:rPr>
          <w:rFonts w:hint="eastAsia" w:ascii="仿宋_GB2312" w:hAnsi="仿宋_GB2312" w:eastAsia="仿宋_GB2312" w:cs="仿宋_GB2312"/>
          <w:color w:val="000000" w:themeColor="text1"/>
          <w:sz w:val="30"/>
          <w:lang w:val="en-US" w:eastAsia="zh-CN"/>
          <w14:textFill>
            <w14:solidFill>
              <w14:schemeClr w14:val="tx1"/>
            </w14:solidFill>
          </w14:textFill>
        </w:rPr>
        <w:t>15.56</w:t>
      </w:r>
      <w:r>
        <w:rPr>
          <w:rFonts w:hint="eastAsia" w:ascii="仿宋_GB2312" w:hAnsi="仿宋_GB2312" w:eastAsia="仿宋_GB2312" w:cs="仿宋_GB2312"/>
          <w:color w:val="000000" w:themeColor="text1"/>
          <w:sz w:val="30"/>
          <w:lang w:val="en-US"/>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eastAsia="zh-CN"/>
          <w14:textFill>
            <w14:solidFill>
              <w14:schemeClr w14:val="tx1"/>
            </w14:solidFill>
          </w14:textFill>
        </w:rPr>
        <w:t>完成年初预算的</w:t>
      </w:r>
      <w:r>
        <w:rPr>
          <w:rFonts w:hint="eastAsia" w:ascii="仿宋_GB2312" w:hAnsi="仿宋_GB2312" w:eastAsia="仿宋_GB2312" w:cs="仿宋_GB2312"/>
          <w:color w:val="000000" w:themeColor="text1"/>
          <w:kern w:val="0"/>
          <w:sz w:val="30"/>
          <w:lang w:val="zh-CN"/>
          <w14:textFill>
            <w14:solidFill>
              <w14:schemeClr w14:val="tx1"/>
            </w14:solidFill>
          </w14:textFill>
        </w:rPr>
        <w:t>139.30</w:t>
      </w:r>
      <w:r>
        <w:rPr>
          <w:rFonts w:hint="eastAsia" w:ascii="仿宋_GB2312" w:eastAsia="仿宋_GB2312"/>
          <w:color w:val="000000" w:themeColor="text1"/>
          <w:sz w:val="30"/>
          <w:szCs w:val="30"/>
          <w:highlight w:val="none"/>
          <w:lang w:val="en-US" w:eastAsia="zh-CN"/>
          <w14:textFill>
            <w14:solidFill>
              <w14:schemeClr w14:val="tx1"/>
            </w14:solidFill>
          </w14:textFill>
        </w:rPr>
        <w:t>%</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14:paraId="7CEDA722">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9.卫生健康（类）支出</w:t>
      </w:r>
      <w:r>
        <w:rPr>
          <w:rFonts w:hint="eastAsia" w:ascii="仿宋_GB2312" w:hAnsi="仿宋_GB2312" w:eastAsia="仿宋_GB2312" w:cs="仿宋_GB2312"/>
          <w:color w:val="000000" w:themeColor="text1"/>
          <w:kern w:val="0"/>
          <w:sz w:val="30"/>
          <w:lang w:val="zh-CN"/>
          <w14:textFill>
            <w14:solidFill>
              <w14:schemeClr w14:val="tx1"/>
            </w14:solidFill>
          </w14:textFill>
        </w:rPr>
        <w:t>115，691.00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6.71</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eastAsia="zh-CN"/>
          <w14:textFill>
            <w14:solidFill>
              <w14:schemeClr w14:val="tx1"/>
            </w14:solidFill>
          </w14:textFill>
        </w:rPr>
        <w:t>完成年初预算的</w:t>
      </w:r>
      <w:r>
        <w:rPr>
          <w:rFonts w:hint="eastAsia" w:ascii="仿宋_GB2312" w:hAnsi="仿宋_GB2312" w:eastAsia="仿宋_GB2312" w:cs="仿宋_GB2312"/>
          <w:color w:val="000000" w:themeColor="text1"/>
          <w:kern w:val="0"/>
          <w:sz w:val="30"/>
          <w:lang w:val="zh-CN"/>
          <w14:textFill>
            <w14:solidFill>
              <w14:schemeClr w14:val="tx1"/>
            </w14:solidFill>
          </w14:textFill>
        </w:rPr>
        <w:t>101.12</w:t>
      </w:r>
      <w:r>
        <w:rPr>
          <w:rFonts w:hint="eastAsia" w:ascii="仿宋_GB2312" w:eastAsia="仿宋_GB2312"/>
          <w:color w:val="000000" w:themeColor="text1"/>
          <w:sz w:val="30"/>
          <w:szCs w:val="30"/>
          <w:highlight w:val="none"/>
          <w:lang w:val="en-US" w:eastAsia="zh-CN"/>
          <w14:textFill>
            <w14:solidFill>
              <w14:schemeClr w14:val="tx1"/>
            </w14:solidFill>
          </w14:textFill>
        </w:rPr>
        <w:t>%</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14:paraId="372A4576">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10.节能环保（类）支出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14:paraId="0183C52B">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11.城乡社区（类）支出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14:paraId="2B982D16">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12.农林水（类）支出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14:paraId="3E777883">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13.交通运输（类）支出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14:paraId="09F76B6A">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14.资源勘探工业信息等（类）支出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14:paraId="0959EBE8">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15.商业服务业等（类）支出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14:paraId="09066787">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16.金融（类）支出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14:paraId="78EBA3A3">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17.援助其他地区（类）支出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14:paraId="2C6F5623">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18.自然资源海洋气象等（类）支出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14:paraId="5F04319A">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19.住房保障（类）支出</w:t>
      </w:r>
      <w:r>
        <w:rPr>
          <w:rFonts w:hint="eastAsia" w:ascii="仿宋_GB2312" w:hAnsi="仿宋_GB2312" w:eastAsia="仿宋_GB2312" w:cs="仿宋_GB2312"/>
          <w:color w:val="000000" w:themeColor="text1"/>
          <w:kern w:val="0"/>
          <w:sz w:val="30"/>
          <w:lang w:val="zh-CN"/>
          <w14:textFill>
            <w14:solidFill>
              <w14:schemeClr w14:val="tx1"/>
            </w14:solidFill>
          </w14:textFill>
        </w:rPr>
        <w:t>1，340，496.64</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77.73</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eastAsia="zh-CN"/>
          <w14:textFill>
            <w14:solidFill>
              <w14:schemeClr w14:val="tx1"/>
            </w14:solidFill>
          </w14:textFill>
        </w:rPr>
        <w:t>完成年初预算的</w:t>
      </w:r>
      <w:r>
        <w:rPr>
          <w:rFonts w:hint="eastAsia" w:ascii="仿宋_GB2312" w:hAnsi="仿宋_GB2312" w:eastAsia="仿宋_GB2312" w:cs="仿宋_GB2312"/>
          <w:color w:val="000000" w:themeColor="text1"/>
          <w:kern w:val="0"/>
          <w:sz w:val="30"/>
          <w:lang w:val="zh-CN"/>
          <w14:textFill>
            <w14:solidFill>
              <w14:schemeClr w14:val="tx1"/>
            </w14:solidFill>
          </w14:textFill>
        </w:rPr>
        <w:t>143.99</w:t>
      </w:r>
      <w:r>
        <w:rPr>
          <w:rFonts w:hint="eastAsia" w:ascii="仿宋_GB2312" w:eastAsia="仿宋_GB2312"/>
          <w:color w:val="000000" w:themeColor="text1"/>
          <w:sz w:val="30"/>
          <w:szCs w:val="30"/>
          <w:highlight w:val="none"/>
          <w:lang w:val="en-US" w:eastAsia="zh-CN"/>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14:paraId="1E900E7C">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20.粮油物资储备（类）支出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14:paraId="30580618">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21.国有资本经营预算（类）支出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14:paraId="613470E3">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22.灾害防治及应急管理（类）支出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14:paraId="18404342">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23.其他（类）支出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14:paraId="5C67C325">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24.债务还本（类）支出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14:paraId="796C534A">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25.债务付息（类）支出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14:paraId="6481CDED">
      <w:pPr>
        <w:widowControl/>
        <w:snapToGrid w:val="0"/>
        <w:spacing w:before="100" w:after="100" w:line="360" w:lineRule="auto"/>
        <w:ind w:firstLine="600" w:firstLineChars="200"/>
        <w:jc w:val="left"/>
        <w:rPr>
          <w:rFonts w:hint="eastAsia" w:ascii="仿宋_GB2312" w:eastAsia="仿宋_GB2312"/>
          <w:color w:val="000000" w:themeColor="text1"/>
          <w:sz w:val="30"/>
          <w:szCs w:val="30"/>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0"/>
          <w:lang w:val="en-US"/>
          <w14:textFill>
            <w14:solidFill>
              <w14:schemeClr w14:val="tx1"/>
            </w14:solidFill>
          </w14:textFill>
        </w:rPr>
        <w:t>26.抗疫特别国债安排（类）支出</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占一般公共预算财政拨款总支出的</w:t>
      </w:r>
      <w:r>
        <w:rPr>
          <w:rFonts w:hint="eastAsia" w:ascii="仿宋_GB2312" w:hAnsi="仿宋_GB2312" w:eastAsia="仿宋_GB2312" w:cs="仿宋_GB2312"/>
          <w:color w:val="000000" w:themeColor="text1"/>
          <w:kern w:val="0"/>
          <w:sz w:val="30"/>
          <w:lang w:val="zh-CN"/>
          <w14:textFill>
            <w14:solidFill>
              <w14:schemeClr w14:val="tx1"/>
            </w14:solidFill>
          </w14:textFill>
        </w:rPr>
        <w:t>0.00</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年初无此项预算</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14:paraId="4FC5B559">
      <w:pPr>
        <w:widowControl/>
        <w:numPr>
          <w:ilvl w:val="0"/>
          <w:numId w:val="1"/>
        </w:numPr>
        <w:snapToGrid w:val="0"/>
        <w:spacing w:before="100" w:after="100" w:line="360" w:lineRule="auto"/>
        <w:ind w:firstLine="600" w:firstLineChars="200"/>
        <w:jc w:val="left"/>
        <w:outlineLvl w:val="1"/>
        <w:rPr>
          <w:rFonts w:hint="eastAsia" w:ascii="黑体" w:hAnsi="黑体" w:eastAsia="黑体"/>
          <w:color w:val="000000" w:themeColor="text1"/>
          <w:sz w:val="30"/>
          <w:szCs w:val="30"/>
          <w:highlight w:val="none"/>
          <w14:textFill>
            <w14:solidFill>
              <w14:schemeClr w14:val="tx1"/>
            </w14:solidFill>
          </w14:textFill>
        </w:rPr>
      </w:pPr>
      <w:r>
        <w:rPr>
          <w:rFonts w:hint="eastAsia" w:ascii="黑体" w:hAnsi="黑体" w:eastAsia="黑体"/>
          <w:color w:val="000000" w:themeColor="text1"/>
          <w:sz w:val="30"/>
          <w:szCs w:val="30"/>
          <w:highlight w:val="none"/>
          <w14:textFill>
            <w14:solidFill>
              <w14:schemeClr w14:val="tx1"/>
            </w14:solidFill>
          </w14:textFill>
        </w:rPr>
        <w:t>财政拨款“三公”经费支出决算情况说明</w:t>
      </w:r>
    </w:p>
    <w:p w14:paraId="63266BDE">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color w:val="000000" w:themeColor="text1"/>
          <w:kern w:val="0"/>
          <w:sz w:val="30"/>
          <w:szCs w:val="30"/>
          <w:highlight w:val="none"/>
          <w:lang w:val="en-US" w:eastAsia="zh-CN"/>
          <w14:textFill>
            <w14:solidFill>
              <w14:schemeClr w14:val="tx1"/>
            </w14:solidFill>
          </w14:textFill>
        </w:rPr>
      </w:pPr>
      <w:r>
        <w:rPr>
          <w:rFonts w:hint="eastAsia" w:ascii="楷体_GB2312" w:hAnsi="楷体_GB2312" w:eastAsia="楷体_GB2312" w:cs="楷体_GB2312"/>
          <w:color w:val="000000" w:themeColor="text1"/>
          <w:kern w:val="0"/>
          <w:sz w:val="30"/>
          <w:szCs w:val="30"/>
          <w:highlight w:val="none"/>
          <w:lang w:val="en-US" w:eastAsia="zh-CN"/>
          <w14:textFill>
            <w14:solidFill>
              <w14:schemeClr w14:val="tx1"/>
            </w14:solidFill>
          </w14:textFill>
        </w:rPr>
        <w:t>（一）总体情况</w:t>
      </w:r>
    </w:p>
    <w:p w14:paraId="128D656C">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000000" w:themeColor="text1"/>
          <w:sz w:val="30"/>
          <w:szCs w:val="30"/>
          <w:lang w:eastAsia="zh-CN"/>
          <w14:textFill>
            <w14:solidFill>
              <w14:schemeClr w14:val="tx1"/>
            </w14:solidFill>
          </w14:textFill>
        </w:rPr>
      </w:pP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2025年度</w:t>
      </w:r>
      <w:r>
        <w:rPr>
          <w:rFonts w:hint="eastAsia" w:ascii="仿宋_GB2312" w:hAnsi="宋体" w:eastAsia="仿宋_GB2312" w:cs="Arial"/>
          <w:color w:val="000000" w:themeColor="text1"/>
          <w:kern w:val="0"/>
          <w:sz w:val="30"/>
          <w:szCs w:val="30"/>
          <w:highlight w:val="none"/>
          <w14:textFill>
            <w14:solidFill>
              <w14:schemeClr w14:val="tx1"/>
            </w14:solidFill>
          </w14:textFill>
        </w:rPr>
        <w:t>财政拨款“三公”经费支出决算中，财政拨款“三公”经费支出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年初</w:t>
      </w:r>
      <w:r>
        <w:rPr>
          <w:rFonts w:hint="eastAsia" w:ascii="仿宋_GB2312" w:hAnsi="宋体" w:eastAsia="仿宋_GB2312" w:cs="Arial"/>
          <w:color w:val="000000" w:themeColor="text1"/>
          <w:kern w:val="0"/>
          <w:sz w:val="30"/>
          <w:szCs w:val="30"/>
          <w:highlight w:val="none"/>
          <w14:textFill>
            <w14:solidFill>
              <w14:schemeClr w14:val="tx1"/>
            </w14:solidFill>
          </w14:textFill>
        </w:rPr>
        <w:t>预算为</w:t>
      </w:r>
      <w:r>
        <w:rPr>
          <w:rFonts w:hint="eastAsia" w:ascii="仿宋_GB2312" w:hAnsi="仿宋_GB2312" w:eastAsia="仿宋_GB2312" w:cs="仿宋_GB2312"/>
          <w:color w:val="000000" w:themeColor="text1"/>
          <w:kern w:val="0"/>
          <w:sz w:val="30"/>
          <w:lang w:val="en-US" w:eastAsia="zh-CN"/>
          <w14:textFill>
            <w14:solidFill>
              <w14:schemeClr w14:val="tx1"/>
            </w14:solidFill>
          </w14:textFill>
        </w:rPr>
        <w:t>3,600.00</w:t>
      </w:r>
      <w:r>
        <w:rPr>
          <w:rFonts w:hint="eastAsia" w:ascii="仿宋_GB2312" w:hAnsi="宋体" w:eastAsia="仿宋_GB2312" w:cs="Arial"/>
          <w:color w:val="000000" w:themeColor="text1"/>
          <w:kern w:val="0"/>
          <w:sz w:val="30"/>
          <w:szCs w:val="30"/>
          <w:highlight w:val="none"/>
          <w14:textFill>
            <w14:solidFill>
              <w14:schemeClr w14:val="tx1"/>
            </w14:solidFill>
          </w14:textFill>
        </w:rPr>
        <w:t>元，决算为</w:t>
      </w:r>
      <w:r>
        <w:rPr>
          <w:rFonts w:hint="eastAsia" w:ascii="仿宋_GB2312" w:hAnsi="仿宋_GB2312" w:eastAsia="仿宋_GB2312" w:cs="仿宋_GB2312"/>
          <w:color w:val="000000" w:themeColor="text1"/>
          <w:sz w:val="30"/>
          <w:lang w:val="zh-CN"/>
          <w14:textFill>
            <w14:solidFill>
              <w14:schemeClr w14:val="tx1"/>
            </w14:solidFill>
          </w14:textFill>
        </w:rPr>
        <w:t>275.00</w:t>
      </w:r>
      <w:r>
        <w:rPr>
          <w:rFonts w:hint="eastAsia" w:ascii="仿宋_GB2312" w:hAnsi="宋体" w:eastAsia="仿宋_GB2312" w:cs="Arial"/>
          <w:color w:val="000000" w:themeColor="text1"/>
          <w:kern w:val="0"/>
          <w:sz w:val="30"/>
          <w:szCs w:val="30"/>
          <w:highlight w:val="none"/>
          <w14:textFill>
            <w14:solidFill>
              <w14:schemeClr w14:val="tx1"/>
            </w14:solidFill>
          </w14:textFill>
        </w:rPr>
        <w:t>元，完成</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年初</w:t>
      </w:r>
      <w:r>
        <w:rPr>
          <w:rFonts w:hint="eastAsia" w:ascii="仿宋_GB2312" w:hAnsi="宋体" w:eastAsia="仿宋_GB2312" w:cs="Arial"/>
          <w:color w:val="000000" w:themeColor="text1"/>
          <w:kern w:val="0"/>
          <w:sz w:val="30"/>
          <w:szCs w:val="30"/>
          <w:highlight w:val="none"/>
          <w14:textFill>
            <w14:solidFill>
              <w14:schemeClr w14:val="tx1"/>
            </w14:solidFill>
          </w14:textFill>
        </w:rPr>
        <w:t>预算的</w:t>
      </w:r>
      <w:r>
        <w:rPr>
          <w:rFonts w:hint="eastAsia" w:ascii="仿宋_GB2312" w:hAnsi="仿宋_GB2312" w:eastAsia="仿宋_GB2312" w:cs="仿宋_GB2312"/>
          <w:color w:val="000000" w:themeColor="text1"/>
          <w:sz w:val="30"/>
          <w:lang w:val="zh-CN"/>
          <w14:textFill>
            <w14:solidFill>
              <w14:schemeClr w14:val="tx1"/>
            </w14:solidFill>
          </w14:textFill>
        </w:rPr>
        <w:t>7.64</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；支出决算较上年增加</w:t>
      </w:r>
      <w:r>
        <w:rPr>
          <w:rFonts w:hint="eastAsia" w:ascii="仿宋_GB2312" w:hAnsi="仿宋_GB2312" w:eastAsia="仿宋_GB2312" w:cs="仿宋_GB2312"/>
          <w:color w:val="000000" w:themeColor="text1"/>
          <w:sz w:val="30"/>
          <w:lang w:val="zh-CN"/>
          <w14:textFill>
            <w14:solidFill>
              <w14:schemeClr w14:val="tx1"/>
            </w14:solidFill>
          </w14:textFill>
        </w:rPr>
        <w:t>275.00</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元，</w:t>
      </w:r>
      <w:r>
        <w:rPr>
          <w:rFonts w:hint="eastAsia" w:ascii="仿宋_GB2312" w:eastAsia="仿宋_GB2312"/>
          <w:color w:val="000000" w:themeColor="text1"/>
          <w:sz w:val="30"/>
          <w:szCs w:val="30"/>
          <w:lang w:eastAsia="zh-CN"/>
          <w14:textFill>
            <w14:solidFill>
              <w14:schemeClr w14:val="tx1"/>
            </w14:solidFill>
          </w14:textFill>
        </w:rPr>
        <w:t>上年无此项支出。</w:t>
      </w:r>
    </w:p>
    <w:p w14:paraId="20EE4F2E">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000000" w:themeColor="text1"/>
          <w:sz w:val="30"/>
          <w:szCs w:val="30"/>
          <w:lang w:eastAsia="zh-CN"/>
          <w14:textFill>
            <w14:solidFill>
              <w14:schemeClr w14:val="tx1"/>
            </w14:solidFill>
          </w14:textFill>
        </w:rPr>
      </w:pPr>
      <w:r>
        <w:rPr>
          <w:rFonts w:hint="eastAsia" w:ascii="仿宋_GB2312" w:hAnsi="宋体" w:eastAsia="仿宋_GB2312" w:cs="Arial"/>
          <w:color w:val="000000" w:themeColor="text1"/>
          <w:kern w:val="0"/>
          <w:sz w:val="30"/>
          <w:szCs w:val="30"/>
          <w:highlight w:val="none"/>
          <w14:textFill>
            <w14:solidFill>
              <w14:schemeClr w14:val="tx1"/>
            </w14:solidFill>
          </w14:textFill>
        </w:rPr>
        <w:t>因公出国（境）费</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用用</w:t>
      </w:r>
      <w:r>
        <w:rPr>
          <w:rFonts w:hint="eastAsia" w:ascii="仿宋_GB2312" w:hAnsi="宋体" w:eastAsia="仿宋_GB2312" w:cs="Arial"/>
          <w:color w:val="000000" w:themeColor="text1"/>
          <w:kern w:val="0"/>
          <w:sz w:val="30"/>
          <w:szCs w:val="30"/>
          <w:highlight w:val="none"/>
          <w14:textFill>
            <w14:solidFill>
              <w14:schemeClr w14:val="tx1"/>
            </w14:solidFill>
          </w14:textFill>
        </w:rPr>
        <w:t>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年初</w:t>
      </w:r>
      <w:r>
        <w:rPr>
          <w:rFonts w:hint="eastAsia" w:ascii="仿宋_GB2312" w:hAnsi="宋体" w:eastAsia="仿宋_GB2312" w:cs="Arial"/>
          <w:color w:val="000000" w:themeColor="text1"/>
          <w:kern w:val="0"/>
          <w:sz w:val="30"/>
          <w:szCs w:val="30"/>
          <w:highlight w:val="none"/>
          <w14:textFill>
            <w14:solidFill>
              <w14:schemeClr w14:val="tx1"/>
            </w14:solidFill>
          </w14:textFill>
        </w:rPr>
        <w:t>预算为</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14:textFill>
            <w14:solidFill>
              <w14:schemeClr w14:val="tx1"/>
            </w14:solidFill>
          </w14:textFill>
        </w:rPr>
        <w:t>元</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，决算为</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14:textFill>
            <w14:solidFill>
              <w14:schemeClr w14:val="tx1"/>
            </w14:solidFill>
          </w14:textFill>
        </w:rPr>
        <w:t>元，占财政拨款“三公”经费</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总支出决算的</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14:textFill>
            <w14:solidFill>
              <w14:schemeClr w14:val="tx1"/>
            </w14:solidFill>
          </w14:textFill>
        </w:rPr>
        <w:t>%；公务用车购置费支出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年初</w:t>
      </w:r>
      <w:r>
        <w:rPr>
          <w:rFonts w:hint="eastAsia" w:ascii="仿宋_GB2312" w:hAnsi="宋体" w:eastAsia="仿宋_GB2312" w:cs="Arial"/>
          <w:color w:val="000000" w:themeColor="text1"/>
          <w:kern w:val="0"/>
          <w:sz w:val="30"/>
          <w:szCs w:val="30"/>
          <w:highlight w:val="none"/>
          <w14:textFill>
            <w14:solidFill>
              <w14:schemeClr w14:val="tx1"/>
            </w14:solidFill>
          </w14:textFill>
        </w:rPr>
        <w:t>预算为</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14:textFill>
            <w14:solidFill>
              <w14:schemeClr w14:val="tx1"/>
            </w14:solidFill>
          </w14:textFill>
        </w:rPr>
        <w:t>元</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，决算为</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14:textFill>
            <w14:solidFill>
              <w14:schemeClr w14:val="tx1"/>
            </w14:solidFill>
          </w14:textFill>
        </w:rPr>
        <w:t>元，占财政拨款“三公”经费</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总支出决算的</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14:textFill>
            <w14:solidFill>
              <w14:schemeClr w14:val="tx1"/>
            </w14:solidFill>
          </w14:textFill>
        </w:rPr>
        <w:t>%；公务用车</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运行维护</w:t>
      </w:r>
      <w:r>
        <w:rPr>
          <w:rFonts w:hint="eastAsia" w:ascii="仿宋_GB2312" w:hAnsi="宋体" w:eastAsia="仿宋_GB2312" w:cs="Arial"/>
          <w:color w:val="000000" w:themeColor="text1"/>
          <w:kern w:val="0"/>
          <w:sz w:val="30"/>
          <w:szCs w:val="30"/>
          <w:highlight w:val="none"/>
          <w14:textFill>
            <w14:solidFill>
              <w14:schemeClr w14:val="tx1"/>
            </w14:solidFill>
          </w14:textFill>
        </w:rPr>
        <w:t>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年初</w:t>
      </w:r>
      <w:r>
        <w:rPr>
          <w:rFonts w:hint="eastAsia" w:ascii="仿宋_GB2312" w:hAnsi="宋体" w:eastAsia="仿宋_GB2312" w:cs="Arial"/>
          <w:color w:val="000000" w:themeColor="text1"/>
          <w:kern w:val="0"/>
          <w:sz w:val="30"/>
          <w:szCs w:val="30"/>
          <w:highlight w:val="none"/>
          <w14:textFill>
            <w14:solidFill>
              <w14:schemeClr w14:val="tx1"/>
            </w14:solidFill>
          </w14:textFill>
        </w:rPr>
        <w:t>预算为</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14:textFill>
            <w14:solidFill>
              <w14:schemeClr w14:val="tx1"/>
            </w14:solidFill>
          </w14:textFill>
        </w:rPr>
        <w:t>元</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，决算为</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14:textFill>
            <w14:solidFill>
              <w14:schemeClr w14:val="tx1"/>
            </w14:solidFill>
          </w14:textFill>
        </w:rPr>
        <w:t>元，占财政拨款“三公”经费</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总支出决算的</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w:t>
      </w:r>
      <w:r>
        <w:rPr>
          <w:rFonts w:hint="eastAsia" w:ascii="仿宋_GB2312" w:hAnsi="宋体" w:eastAsia="仿宋_GB2312" w:cs="Arial"/>
          <w:color w:val="000000" w:themeColor="text1"/>
          <w:kern w:val="0"/>
          <w:sz w:val="30"/>
          <w:szCs w:val="30"/>
          <w:highlight w:val="none"/>
          <w14:textFill>
            <w14:solidFill>
              <w14:schemeClr w14:val="tx1"/>
            </w14:solidFill>
          </w14:textFill>
        </w:rPr>
        <w:t>公务接待费支出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年初</w:t>
      </w:r>
      <w:r>
        <w:rPr>
          <w:rFonts w:hint="eastAsia" w:ascii="仿宋_GB2312" w:hAnsi="宋体" w:eastAsia="仿宋_GB2312" w:cs="Arial"/>
          <w:color w:val="000000" w:themeColor="text1"/>
          <w:kern w:val="0"/>
          <w:sz w:val="30"/>
          <w:szCs w:val="30"/>
          <w:highlight w:val="none"/>
          <w14:textFill>
            <w14:solidFill>
              <w14:schemeClr w14:val="tx1"/>
            </w14:solidFill>
          </w14:textFill>
        </w:rPr>
        <w:t>预算为</w:t>
      </w:r>
      <w:r>
        <w:rPr>
          <w:rFonts w:hint="eastAsia" w:ascii="仿宋_GB2312" w:hAnsi="仿宋_GB2312" w:eastAsia="仿宋_GB2312" w:cs="仿宋_GB2312"/>
          <w:color w:val="000000" w:themeColor="text1"/>
          <w:sz w:val="30"/>
          <w:lang w:val="zh-CN"/>
          <w14:textFill>
            <w14:solidFill>
              <w14:schemeClr w14:val="tx1"/>
            </w14:solidFill>
          </w14:textFill>
        </w:rPr>
        <w:t>3，600.00</w:t>
      </w:r>
      <w:r>
        <w:rPr>
          <w:rFonts w:hint="eastAsia" w:ascii="仿宋_GB2312" w:hAnsi="宋体" w:eastAsia="仿宋_GB2312" w:cs="Arial"/>
          <w:color w:val="000000" w:themeColor="text1"/>
          <w:kern w:val="0"/>
          <w:sz w:val="30"/>
          <w:szCs w:val="30"/>
          <w:highlight w:val="none"/>
          <w14:textFill>
            <w14:solidFill>
              <w14:schemeClr w14:val="tx1"/>
            </w14:solidFill>
          </w14:textFill>
        </w:rPr>
        <w:t>元</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，决算为</w:t>
      </w:r>
      <w:r>
        <w:rPr>
          <w:rFonts w:hint="eastAsia" w:ascii="仿宋_GB2312" w:hAnsi="仿宋_GB2312" w:eastAsia="仿宋_GB2312" w:cs="仿宋_GB2312"/>
          <w:color w:val="000000" w:themeColor="text1"/>
          <w:sz w:val="30"/>
          <w:lang w:val="zh-CN"/>
          <w14:textFill>
            <w14:solidFill>
              <w14:schemeClr w14:val="tx1"/>
            </w14:solidFill>
          </w14:textFill>
        </w:rPr>
        <w:t>275.00</w:t>
      </w:r>
      <w:r>
        <w:rPr>
          <w:rFonts w:hint="eastAsia" w:ascii="仿宋_GB2312" w:hAnsi="宋体" w:eastAsia="仿宋_GB2312" w:cs="Arial"/>
          <w:color w:val="000000" w:themeColor="text1"/>
          <w:kern w:val="0"/>
          <w:sz w:val="30"/>
          <w:szCs w:val="30"/>
          <w:highlight w:val="none"/>
          <w14:textFill>
            <w14:solidFill>
              <w14:schemeClr w14:val="tx1"/>
            </w14:solidFill>
          </w14:textFill>
        </w:rPr>
        <w:t>元，占财政拨款“三公”经费</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总支出决算的</w:t>
      </w:r>
      <w:r>
        <w:rPr>
          <w:rFonts w:hint="eastAsia" w:ascii="仿宋_GB2312" w:hAnsi="仿宋_GB2312" w:eastAsia="仿宋_GB2312" w:cs="仿宋_GB2312"/>
          <w:color w:val="000000" w:themeColor="text1"/>
          <w:sz w:val="30"/>
          <w:lang w:val="zh-CN"/>
          <w14:textFill>
            <w14:solidFill>
              <w14:schemeClr w14:val="tx1"/>
            </w14:solidFill>
          </w14:textFill>
        </w:rPr>
        <w:t>100.00</w:t>
      </w:r>
      <w:r>
        <w:rPr>
          <w:rFonts w:hint="eastAsia" w:ascii="仿宋_GB2312" w:hAnsi="宋体" w:eastAsia="仿宋_GB2312" w:cs="Arial"/>
          <w:color w:val="000000" w:themeColor="text1"/>
          <w:kern w:val="0"/>
          <w:sz w:val="30"/>
          <w:szCs w:val="30"/>
          <w:highlight w:val="none"/>
          <w14:textFill>
            <w14:solidFill>
              <w14:schemeClr w14:val="tx1"/>
            </w14:solidFill>
          </w14:textFill>
        </w:rPr>
        <w:t>%</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，完成年初预算的</w:t>
      </w:r>
      <w:r>
        <w:rPr>
          <w:rFonts w:hint="eastAsia" w:ascii="仿宋_GB2312" w:hAnsi="仿宋_GB2312" w:eastAsia="仿宋_GB2312" w:cs="仿宋_GB2312"/>
          <w:color w:val="000000" w:themeColor="text1"/>
          <w:sz w:val="30"/>
          <w:lang w:val="zh-CN"/>
          <w14:textFill>
            <w14:solidFill>
              <w14:schemeClr w14:val="tx1"/>
            </w14:solidFill>
          </w14:textFill>
        </w:rPr>
        <w:t>7.64</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w:t>
      </w:r>
    </w:p>
    <w:p w14:paraId="00F0F19D">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eastAsia="仿宋_GB2312"/>
          <w:color w:val="000000" w:themeColor="text1"/>
          <w:sz w:val="30"/>
          <w:szCs w:val="30"/>
          <w:highlight w:val="none"/>
          <w14:textFill>
            <w14:solidFill>
              <w14:schemeClr w14:val="tx1"/>
            </w14:solidFill>
          </w14:textFill>
        </w:rPr>
        <w:t>因公出国（境）费</w:t>
      </w:r>
      <w:r>
        <w:rPr>
          <w:rFonts w:hint="eastAsia" w:ascii="仿宋_GB2312" w:eastAsia="仿宋_GB2312"/>
          <w:color w:val="000000" w:themeColor="text1"/>
          <w:sz w:val="30"/>
          <w:szCs w:val="30"/>
          <w:highlight w:val="none"/>
          <w:lang w:val="en-US" w:eastAsia="zh-CN"/>
          <w14:textFill>
            <w14:solidFill>
              <w14:schemeClr w14:val="tx1"/>
            </w14:solidFill>
          </w14:textFill>
        </w:rPr>
        <w:t>用</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支出决算较上年增加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元，</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公务用车购置费</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支出决算较上年增加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元，</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公务用车</w:t>
      </w:r>
      <w:r>
        <w:rPr>
          <w:rFonts w:hint="eastAsia" w:ascii="仿宋_GB2312" w:eastAsia="仿宋_GB2312"/>
          <w:color w:val="000000" w:themeColor="text1"/>
          <w:sz w:val="30"/>
          <w:szCs w:val="30"/>
          <w:highlight w:val="none"/>
          <w:lang w:eastAsia="zh-CN"/>
          <w14:textFill>
            <w14:solidFill>
              <w14:schemeClr w14:val="tx1"/>
            </w14:solidFill>
          </w14:textFill>
        </w:rPr>
        <w:t>运行维护费</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支出决算较上年增加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元，</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公务接待费</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支出决算较上年增加</w:t>
      </w:r>
      <w:r>
        <w:rPr>
          <w:rFonts w:hint="eastAsia" w:ascii="仿宋_GB2312" w:hAnsi="仿宋_GB2312" w:eastAsia="仿宋_GB2312" w:cs="仿宋_GB2312"/>
          <w:color w:val="000000" w:themeColor="text1"/>
          <w:sz w:val="30"/>
          <w:lang w:val="zh-CN"/>
          <w14:textFill>
            <w14:solidFill>
              <w14:schemeClr w14:val="tx1"/>
            </w14:solidFill>
          </w14:textFill>
        </w:rPr>
        <w:t>275.00</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元，</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；具体是国内接待费支出决算</w:t>
      </w:r>
      <w:r>
        <w:rPr>
          <w:rFonts w:hint="eastAsia" w:ascii="仿宋_GB2312" w:hAnsi="仿宋_GB2312" w:eastAsia="仿宋_GB2312" w:cs="仿宋_GB2312"/>
          <w:color w:val="000000" w:themeColor="text1"/>
          <w:sz w:val="30"/>
          <w:lang w:val="zh-CN"/>
          <w14:textFill>
            <w14:solidFill>
              <w14:schemeClr w14:val="tx1"/>
            </w14:solidFill>
          </w14:textFill>
        </w:rPr>
        <w:t>275.00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元（其中：外事接待费支出决算</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元），较上年增加</w:t>
      </w:r>
      <w:r>
        <w:rPr>
          <w:rFonts w:hint="eastAsia" w:ascii="仿宋_GB2312" w:hAnsi="仿宋_GB2312" w:eastAsia="仿宋_GB2312" w:cs="仿宋_GB2312"/>
          <w:color w:val="000000" w:themeColor="text1"/>
          <w:sz w:val="30"/>
          <w:lang w:val="zh-CN"/>
          <w14:textFill>
            <w14:solidFill>
              <w14:schemeClr w14:val="tx1"/>
            </w14:solidFill>
          </w14:textFill>
        </w:rPr>
        <w:t>275.00</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元，</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国（境）外接待费支出决算</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元，较上年增加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元，</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14:paraId="52C69937">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color w:val="000000" w:themeColor="text1"/>
          <w:kern w:val="0"/>
          <w:sz w:val="30"/>
          <w:szCs w:val="30"/>
          <w:highlight w:val="none"/>
          <w:lang w:val="en-US" w:eastAsia="zh-CN"/>
          <w14:textFill>
            <w14:solidFill>
              <w14:schemeClr w14:val="tx1"/>
            </w14:solidFill>
          </w14:textFill>
        </w:rPr>
      </w:pPr>
      <w:r>
        <w:rPr>
          <w:rFonts w:hint="eastAsia" w:ascii="楷体_GB2312" w:hAnsi="楷体_GB2312" w:eastAsia="楷体_GB2312" w:cs="楷体_GB2312"/>
          <w:color w:val="000000" w:themeColor="text1"/>
          <w:kern w:val="0"/>
          <w:sz w:val="30"/>
          <w:szCs w:val="30"/>
          <w:highlight w:val="none"/>
          <w:lang w:val="en-US" w:eastAsia="zh-CN"/>
          <w14:textFill>
            <w14:solidFill>
              <w14:schemeClr w14:val="tx1"/>
            </w14:solidFill>
          </w14:textFill>
        </w:rPr>
        <w:t>（二）一般公共预算财政拨款“三公”经费支出决算情况说明</w:t>
      </w:r>
    </w:p>
    <w:p w14:paraId="78EEE527">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eastAsia="仿宋_GB2312"/>
          <w:color w:val="000000" w:themeColor="text1"/>
          <w:sz w:val="30"/>
          <w:szCs w:val="30"/>
          <w:highlight w:val="none"/>
          <w:lang w:val="en-US" w:eastAsia="zh-CN"/>
          <w14:textFill>
            <w14:solidFill>
              <w14:schemeClr w14:val="tx1"/>
            </w14:solidFill>
          </w14:textFill>
        </w:rPr>
        <w:t>2025年度</w:t>
      </w:r>
      <w:r>
        <w:rPr>
          <w:rFonts w:hint="eastAsia" w:ascii="仿宋_GB2312" w:eastAsia="仿宋_GB2312"/>
          <w:color w:val="000000" w:themeColor="text1"/>
          <w:sz w:val="30"/>
          <w:szCs w:val="30"/>
          <w:highlight w:val="none"/>
          <w14:textFill>
            <w14:solidFill>
              <w14:schemeClr w14:val="tx1"/>
            </w14:solidFill>
          </w14:textFill>
        </w:rPr>
        <w:t>一般公共预算财政拨款“三公”经费支出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年初</w:t>
      </w:r>
      <w:r>
        <w:rPr>
          <w:rFonts w:hint="eastAsia" w:ascii="仿宋_GB2312" w:eastAsia="仿宋_GB2312"/>
          <w:color w:val="000000" w:themeColor="text1"/>
          <w:sz w:val="30"/>
          <w:szCs w:val="30"/>
          <w:highlight w:val="none"/>
          <w14:textFill>
            <w14:solidFill>
              <w14:schemeClr w14:val="tx1"/>
            </w14:solidFill>
          </w14:textFill>
        </w:rPr>
        <w:t>预算为</w:t>
      </w:r>
      <w:r>
        <w:rPr>
          <w:rFonts w:hint="eastAsia" w:ascii="仿宋_GB2312" w:hAnsi="仿宋_GB2312" w:eastAsia="仿宋_GB2312" w:cs="仿宋_GB2312"/>
          <w:color w:val="000000" w:themeColor="text1"/>
          <w:sz w:val="30"/>
          <w:lang w:val="zh-CN"/>
          <w14:textFill>
            <w14:solidFill>
              <w14:schemeClr w14:val="tx1"/>
            </w14:solidFill>
          </w14:textFill>
        </w:rPr>
        <w:t>3，600.00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，支出决算为</w:t>
      </w:r>
      <w:r>
        <w:rPr>
          <w:rFonts w:hint="eastAsia" w:ascii="仿宋_GB2312" w:hAnsi="仿宋_GB2312" w:eastAsia="仿宋_GB2312" w:cs="仿宋_GB2312"/>
          <w:color w:val="000000" w:themeColor="text1"/>
          <w:sz w:val="30"/>
          <w:lang w:val="zh-CN"/>
          <w14:textFill>
            <w14:solidFill>
              <w14:schemeClr w14:val="tx1"/>
            </w14:solidFill>
          </w14:textFill>
        </w:rPr>
        <w:t>275.00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，完成</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年初</w:t>
      </w:r>
      <w:r>
        <w:rPr>
          <w:rFonts w:hint="eastAsia" w:ascii="仿宋_GB2312" w:eastAsia="仿宋_GB2312"/>
          <w:color w:val="000000" w:themeColor="text1"/>
          <w:sz w:val="30"/>
          <w:szCs w:val="30"/>
          <w:highlight w:val="none"/>
          <w14:textFill>
            <w14:solidFill>
              <w14:schemeClr w14:val="tx1"/>
            </w14:solidFill>
          </w14:textFill>
        </w:rPr>
        <w:t>预算的</w:t>
      </w:r>
      <w:r>
        <w:rPr>
          <w:rFonts w:hint="eastAsia" w:ascii="仿宋_GB2312" w:hAnsi="仿宋_GB2312" w:eastAsia="仿宋_GB2312" w:cs="仿宋_GB2312"/>
          <w:color w:val="000000" w:themeColor="text1"/>
          <w:sz w:val="30"/>
          <w:lang w:val="zh-CN"/>
          <w14:textFill>
            <w14:solidFill>
              <w14:schemeClr w14:val="tx1"/>
            </w14:solidFill>
          </w14:textFill>
        </w:rPr>
        <w:t>7.64</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eastAsia="zh-CN"/>
          <w14:textFill>
            <w14:solidFill>
              <w14:schemeClr w14:val="tx1"/>
            </w14:solidFill>
          </w14:textFill>
        </w:rPr>
        <w:t>，</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支出决算较上年增加</w:t>
      </w:r>
      <w:r>
        <w:rPr>
          <w:rFonts w:hint="eastAsia" w:ascii="仿宋_GB2312" w:hAnsi="仿宋_GB2312" w:eastAsia="仿宋_GB2312" w:cs="仿宋_GB2312"/>
          <w:color w:val="000000" w:themeColor="text1"/>
          <w:sz w:val="30"/>
          <w:lang w:val="zh-CN"/>
          <w14:textFill>
            <w14:solidFill>
              <w14:schemeClr w14:val="tx1"/>
            </w14:solidFill>
          </w14:textFill>
        </w:rPr>
        <w:t>275.00</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元，</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14:paraId="4BC1AF95">
      <w:pPr>
        <w:widowControl/>
        <w:snapToGrid w:val="0"/>
        <w:spacing w:before="100" w:after="100" w:line="360" w:lineRule="auto"/>
        <w:ind w:firstLine="600" w:firstLineChars="200"/>
        <w:jc w:val="left"/>
        <w:rPr>
          <w:rFonts w:hint="eastAsia" w:ascii="仿宋_GB2312" w:eastAsia="仿宋_GB2312"/>
          <w:color w:val="000000" w:themeColor="text1"/>
          <w:sz w:val="30"/>
          <w:szCs w:val="30"/>
          <w:highlight w:val="none"/>
          <w14:textFill>
            <w14:solidFill>
              <w14:schemeClr w14:val="tx1"/>
            </w14:solidFill>
          </w14:textFill>
        </w:rPr>
      </w:pPr>
      <w:r>
        <w:rPr>
          <w:rFonts w:hint="eastAsia" w:ascii="仿宋_GB2312" w:eastAsia="仿宋_GB2312"/>
          <w:color w:val="000000" w:themeColor="text1"/>
          <w:sz w:val="30"/>
          <w:szCs w:val="30"/>
          <w:highlight w:val="none"/>
          <w14:textFill>
            <w14:solidFill>
              <w14:schemeClr w14:val="tx1"/>
            </w14:solidFill>
          </w14:textFill>
        </w:rPr>
        <w:t>一般公共预算财政拨款“三公”经费支出</w:t>
      </w:r>
      <w:r>
        <w:rPr>
          <w:rFonts w:hint="eastAsia" w:ascii="仿宋_GB2312" w:eastAsia="仿宋_GB2312"/>
          <w:color w:val="000000" w:themeColor="text1"/>
          <w:sz w:val="30"/>
          <w:szCs w:val="30"/>
          <w:highlight w:val="none"/>
          <w:lang w:eastAsia="zh-CN"/>
          <w14:textFill>
            <w14:solidFill>
              <w14:schemeClr w14:val="tx1"/>
            </w14:solidFill>
          </w14:textFill>
        </w:rPr>
        <w:t>中：</w:t>
      </w:r>
      <w:r>
        <w:rPr>
          <w:rFonts w:hint="eastAsia" w:ascii="仿宋_GB2312" w:eastAsia="仿宋_GB2312"/>
          <w:color w:val="000000" w:themeColor="text1"/>
          <w:sz w:val="30"/>
          <w:szCs w:val="30"/>
          <w:highlight w:val="none"/>
          <w14:textFill>
            <w14:solidFill>
              <w14:schemeClr w14:val="tx1"/>
            </w14:solidFill>
          </w14:textFill>
        </w:rPr>
        <w:t>因公出国（境）费</w:t>
      </w:r>
      <w:r>
        <w:rPr>
          <w:rFonts w:hint="eastAsia" w:ascii="仿宋_GB2312" w:eastAsia="仿宋_GB2312"/>
          <w:color w:val="000000" w:themeColor="text1"/>
          <w:sz w:val="30"/>
          <w:szCs w:val="30"/>
          <w:highlight w:val="none"/>
          <w:lang w:val="en-US" w:eastAsia="zh-CN"/>
          <w14:textFill>
            <w14:solidFill>
              <w14:schemeClr w14:val="tx1"/>
            </w14:solidFill>
          </w14:textFill>
        </w:rPr>
        <w:t>用</w:t>
      </w:r>
      <w:r>
        <w:rPr>
          <w:rFonts w:hint="eastAsia" w:ascii="仿宋_GB2312" w:eastAsia="仿宋_GB2312"/>
          <w:color w:val="000000" w:themeColor="text1"/>
          <w:sz w:val="30"/>
          <w:szCs w:val="30"/>
          <w:highlight w:val="none"/>
          <w14:textFill>
            <w14:solidFill>
              <w14:schemeClr w14:val="tx1"/>
            </w14:solidFill>
          </w14:textFill>
        </w:rPr>
        <w:t>支出</w:t>
      </w:r>
      <w:r>
        <w:rPr>
          <w:rFonts w:hint="eastAsia" w:ascii="仿宋_GB2312" w:eastAsia="仿宋_GB2312"/>
          <w:color w:val="000000" w:themeColor="text1"/>
          <w:sz w:val="30"/>
          <w:szCs w:val="30"/>
          <w:highlight w:val="none"/>
          <w:lang w:eastAsia="zh-CN"/>
          <w14:textFill>
            <w14:solidFill>
              <w14:schemeClr w14:val="tx1"/>
            </w14:solidFill>
          </w14:textFill>
        </w:rPr>
        <w:t>年</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初</w:t>
      </w:r>
      <w:r>
        <w:rPr>
          <w:rFonts w:hint="eastAsia" w:ascii="仿宋_GB2312" w:eastAsia="仿宋_GB2312"/>
          <w:color w:val="000000" w:themeColor="text1"/>
          <w:sz w:val="30"/>
          <w:szCs w:val="30"/>
          <w:highlight w:val="none"/>
          <w14:textFill>
            <w14:solidFill>
              <w14:schemeClr w14:val="tx1"/>
            </w14:solidFill>
          </w14:textFill>
        </w:rPr>
        <w:t>预算为</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，决算为</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；公务用车购置费支出</w:t>
      </w:r>
      <w:r>
        <w:rPr>
          <w:rFonts w:hint="eastAsia" w:ascii="仿宋_GB2312" w:eastAsia="仿宋_GB2312"/>
          <w:color w:val="000000" w:themeColor="text1"/>
          <w:sz w:val="30"/>
          <w:szCs w:val="30"/>
          <w:highlight w:val="none"/>
          <w:lang w:eastAsia="zh-CN"/>
          <w14:textFill>
            <w14:solidFill>
              <w14:schemeClr w14:val="tx1"/>
            </w14:solidFill>
          </w14:textFill>
        </w:rPr>
        <w:t>年</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初</w:t>
      </w:r>
      <w:r>
        <w:rPr>
          <w:rFonts w:hint="eastAsia" w:ascii="仿宋_GB2312" w:eastAsia="仿宋_GB2312"/>
          <w:color w:val="000000" w:themeColor="text1"/>
          <w:sz w:val="30"/>
          <w:szCs w:val="30"/>
          <w:highlight w:val="none"/>
          <w14:textFill>
            <w14:solidFill>
              <w14:schemeClr w14:val="tx1"/>
            </w14:solidFill>
          </w14:textFill>
        </w:rPr>
        <w:t>预算为</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，决算为</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；公务用车</w:t>
      </w:r>
      <w:r>
        <w:rPr>
          <w:rFonts w:hint="eastAsia" w:ascii="仿宋_GB2312" w:eastAsia="仿宋_GB2312"/>
          <w:color w:val="000000" w:themeColor="text1"/>
          <w:sz w:val="30"/>
          <w:szCs w:val="30"/>
          <w:highlight w:val="none"/>
          <w:lang w:eastAsia="zh-CN"/>
          <w14:textFill>
            <w14:solidFill>
              <w14:schemeClr w14:val="tx1"/>
            </w14:solidFill>
          </w14:textFill>
        </w:rPr>
        <w:t>运行维护费</w:t>
      </w:r>
      <w:r>
        <w:rPr>
          <w:rFonts w:hint="eastAsia" w:ascii="仿宋_GB2312" w:eastAsia="仿宋_GB2312"/>
          <w:color w:val="000000" w:themeColor="text1"/>
          <w:sz w:val="30"/>
          <w:szCs w:val="30"/>
          <w:highlight w:val="none"/>
          <w14:textFill>
            <w14:solidFill>
              <w14:schemeClr w14:val="tx1"/>
            </w14:solidFill>
          </w14:textFill>
        </w:rPr>
        <w:t>支出</w:t>
      </w:r>
      <w:r>
        <w:rPr>
          <w:rFonts w:hint="eastAsia" w:ascii="仿宋_GB2312" w:eastAsia="仿宋_GB2312"/>
          <w:color w:val="000000" w:themeColor="text1"/>
          <w:sz w:val="30"/>
          <w:szCs w:val="30"/>
          <w:highlight w:val="none"/>
          <w:lang w:eastAsia="zh-CN"/>
          <w14:textFill>
            <w14:solidFill>
              <w14:schemeClr w14:val="tx1"/>
            </w14:solidFill>
          </w14:textFill>
        </w:rPr>
        <w:t>年</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初</w:t>
      </w:r>
      <w:r>
        <w:rPr>
          <w:rFonts w:hint="eastAsia" w:ascii="仿宋_GB2312" w:eastAsia="仿宋_GB2312"/>
          <w:color w:val="000000" w:themeColor="text1"/>
          <w:sz w:val="30"/>
          <w:szCs w:val="30"/>
          <w:highlight w:val="none"/>
          <w14:textFill>
            <w14:solidFill>
              <w14:schemeClr w14:val="tx1"/>
            </w14:solidFill>
          </w14:textFill>
        </w:rPr>
        <w:t>预算为</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，决算为</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；公务接待费支出</w:t>
      </w:r>
      <w:r>
        <w:rPr>
          <w:rFonts w:hint="eastAsia" w:ascii="仿宋_GB2312" w:eastAsia="仿宋_GB2312"/>
          <w:color w:val="000000" w:themeColor="text1"/>
          <w:sz w:val="30"/>
          <w:szCs w:val="30"/>
          <w:highlight w:val="none"/>
          <w:lang w:eastAsia="zh-CN"/>
          <w14:textFill>
            <w14:solidFill>
              <w14:schemeClr w14:val="tx1"/>
            </w14:solidFill>
          </w14:textFill>
        </w:rPr>
        <w:t>年</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初</w:t>
      </w:r>
      <w:r>
        <w:rPr>
          <w:rFonts w:hint="eastAsia" w:ascii="仿宋_GB2312" w:eastAsia="仿宋_GB2312"/>
          <w:color w:val="000000" w:themeColor="text1"/>
          <w:sz w:val="30"/>
          <w:szCs w:val="30"/>
          <w:highlight w:val="none"/>
          <w14:textFill>
            <w14:solidFill>
              <w14:schemeClr w14:val="tx1"/>
            </w14:solidFill>
          </w14:textFill>
        </w:rPr>
        <w:t>预算为</w:t>
      </w:r>
      <w:r>
        <w:rPr>
          <w:rFonts w:hint="eastAsia" w:ascii="仿宋_GB2312" w:hAnsi="仿宋_GB2312" w:eastAsia="仿宋_GB2312" w:cs="仿宋_GB2312"/>
          <w:color w:val="000000" w:themeColor="text1"/>
          <w:sz w:val="30"/>
          <w:lang w:val="zh-CN"/>
          <w14:textFill>
            <w14:solidFill>
              <w14:schemeClr w14:val="tx1"/>
            </w14:solidFill>
          </w14:textFill>
        </w:rPr>
        <w:t>3，600.00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，决算为</w:t>
      </w:r>
      <w:r>
        <w:rPr>
          <w:rFonts w:hint="eastAsia" w:ascii="仿宋_GB2312" w:hAnsi="仿宋_GB2312" w:eastAsia="仿宋_GB2312" w:cs="仿宋_GB2312"/>
          <w:color w:val="000000" w:themeColor="text1"/>
          <w:sz w:val="30"/>
          <w:lang w:val="zh-CN"/>
          <w14:textFill>
            <w14:solidFill>
              <w14:schemeClr w14:val="tx1"/>
            </w14:solidFill>
          </w14:textFill>
        </w:rPr>
        <w:t>275.00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，完成</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年初</w:t>
      </w:r>
      <w:r>
        <w:rPr>
          <w:rFonts w:hint="eastAsia" w:ascii="仿宋_GB2312" w:eastAsia="仿宋_GB2312"/>
          <w:color w:val="000000" w:themeColor="text1"/>
          <w:sz w:val="30"/>
          <w:szCs w:val="30"/>
          <w:highlight w:val="none"/>
          <w14:textFill>
            <w14:solidFill>
              <w14:schemeClr w14:val="tx1"/>
            </w14:solidFill>
          </w14:textFill>
        </w:rPr>
        <w:t>预算的</w:t>
      </w:r>
      <w:r>
        <w:rPr>
          <w:rFonts w:hint="eastAsia" w:ascii="仿宋_GB2312" w:hAnsi="仿宋_GB2312" w:eastAsia="仿宋_GB2312" w:cs="仿宋_GB2312"/>
          <w:color w:val="000000" w:themeColor="text1"/>
          <w:sz w:val="30"/>
          <w:lang w:val="zh-CN"/>
          <w14:textFill>
            <w14:solidFill>
              <w14:schemeClr w14:val="tx1"/>
            </w14:solidFill>
          </w14:textFill>
        </w:rPr>
        <w:t>7.64</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val="en-US" w:eastAsia="zh-CN"/>
          <w14:textFill>
            <w14:solidFill>
              <w14:schemeClr w14:val="tx1"/>
            </w14:solidFill>
          </w14:textFill>
        </w:rPr>
        <w:t>2025年度</w:t>
      </w:r>
      <w:r>
        <w:rPr>
          <w:rFonts w:hint="eastAsia" w:ascii="仿宋_GB2312" w:eastAsia="仿宋_GB2312"/>
          <w:color w:val="000000" w:themeColor="text1"/>
          <w:sz w:val="30"/>
          <w:szCs w:val="30"/>
          <w:highlight w:val="none"/>
          <w14:textFill>
            <w14:solidFill>
              <w14:schemeClr w14:val="tx1"/>
            </w14:solidFill>
          </w14:textFill>
        </w:rPr>
        <w:t>一般公共预算财政拨款“三公”经费支出决算数大于</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年初</w:t>
      </w:r>
      <w:r>
        <w:rPr>
          <w:rFonts w:hint="eastAsia" w:ascii="仿宋_GB2312" w:eastAsia="仿宋_GB2312"/>
          <w:color w:val="000000" w:themeColor="text1"/>
          <w:sz w:val="30"/>
          <w:szCs w:val="30"/>
          <w:highlight w:val="none"/>
          <w14:textFill>
            <w14:solidFill>
              <w14:schemeClr w14:val="tx1"/>
            </w14:solidFill>
          </w14:textFill>
        </w:rPr>
        <w:t>预算数的主要原因</w:t>
      </w:r>
      <w:r>
        <w:rPr>
          <w:rFonts w:hint="eastAsia" w:ascii="仿宋_GB2312" w:eastAsia="仿宋_GB2312"/>
          <w:color w:val="000000" w:themeColor="text1"/>
          <w:sz w:val="30"/>
          <w:szCs w:val="30"/>
          <w:highlight w:val="none"/>
          <w:lang w:eastAsia="zh-CN"/>
          <w14:textFill>
            <w14:solidFill>
              <w14:schemeClr w14:val="tx1"/>
            </w14:solidFill>
          </w14:textFill>
        </w:rPr>
        <w:t>是我单位</w:t>
      </w:r>
      <w:r>
        <w:rPr>
          <w:rFonts w:hint="eastAsia" w:ascii="仿宋_GB2312" w:eastAsia="仿宋_GB2312"/>
          <w:color w:val="000000" w:themeColor="text1"/>
          <w:sz w:val="30"/>
          <w:szCs w:val="30"/>
          <w:highlight w:val="none"/>
          <w:lang w:val="en-US" w:eastAsia="zh-CN"/>
          <w14:textFill>
            <w14:solidFill>
              <w14:schemeClr w14:val="tx1"/>
            </w14:solidFill>
          </w14:textFill>
        </w:rPr>
        <w:t>2025年支出了公务接待费275.00元，而2024年没有发生此项支出</w:t>
      </w:r>
      <w:r>
        <w:rPr>
          <w:rFonts w:hint="eastAsia" w:ascii="仿宋_GB2312" w:eastAsia="仿宋_GB2312"/>
          <w:color w:val="000000" w:themeColor="text1"/>
          <w:sz w:val="30"/>
          <w:szCs w:val="30"/>
          <w:highlight w:val="none"/>
          <w14:textFill>
            <w14:solidFill>
              <w14:schemeClr w14:val="tx1"/>
            </w14:solidFill>
          </w14:textFill>
        </w:rPr>
        <w:t>。</w:t>
      </w:r>
    </w:p>
    <w:p w14:paraId="4FC33E0A">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000000" w:themeColor="text1"/>
          <w:sz w:val="30"/>
          <w:szCs w:val="30"/>
          <w:highlight w:val="none"/>
          <w14:textFill>
            <w14:solidFill>
              <w14:schemeClr w14:val="tx1"/>
            </w14:solidFill>
          </w14:textFill>
        </w:rPr>
      </w:pPr>
      <w:r>
        <w:rPr>
          <w:rFonts w:hint="eastAsia" w:ascii="仿宋_GB2312" w:eastAsia="仿宋_GB2312"/>
          <w:color w:val="000000" w:themeColor="text1"/>
          <w:sz w:val="30"/>
          <w:szCs w:val="30"/>
          <w:highlight w:val="none"/>
          <w14:textFill>
            <w14:solidFill>
              <w14:schemeClr w14:val="tx1"/>
            </w14:solidFill>
          </w14:textFill>
        </w:rPr>
        <w:t>一般公共预算财政拨款“三公”经费支出</w:t>
      </w:r>
      <w:r>
        <w:rPr>
          <w:rFonts w:hint="eastAsia" w:ascii="仿宋_GB2312" w:eastAsia="仿宋_GB2312"/>
          <w:color w:val="000000" w:themeColor="text1"/>
          <w:sz w:val="30"/>
          <w:szCs w:val="30"/>
          <w:highlight w:val="none"/>
          <w:lang w:eastAsia="zh-CN"/>
          <w14:textFill>
            <w14:solidFill>
              <w14:schemeClr w14:val="tx1"/>
            </w14:solidFill>
          </w14:textFill>
        </w:rPr>
        <w:t>中：</w:t>
      </w:r>
      <w:r>
        <w:rPr>
          <w:rFonts w:hint="eastAsia" w:ascii="仿宋_GB2312" w:eastAsia="仿宋_GB2312"/>
          <w:color w:val="000000" w:themeColor="text1"/>
          <w:sz w:val="30"/>
          <w:szCs w:val="30"/>
          <w:highlight w:val="none"/>
          <w14:textFill>
            <w14:solidFill>
              <w14:schemeClr w14:val="tx1"/>
            </w14:solidFill>
          </w14:textFill>
        </w:rPr>
        <w:t>因公出国（境）费</w:t>
      </w:r>
      <w:r>
        <w:rPr>
          <w:rFonts w:hint="eastAsia" w:ascii="仿宋_GB2312" w:eastAsia="仿宋_GB2312"/>
          <w:color w:val="000000" w:themeColor="text1"/>
          <w:sz w:val="30"/>
          <w:szCs w:val="30"/>
          <w:highlight w:val="none"/>
          <w:lang w:val="en-US" w:eastAsia="zh-CN"/>
          <w14:textFill>
            <w14:solidFill>
              <w14:schemeClr w14:val="tx1"/>
            </w14:solidFill>
          </w14:textFill>
        </w:rPr>
        <w:t>用</w:t>
      </w:r>
      <w:r>
        <w:rPr>
          <w:rFonts w:hint="eastAsia" w:ascii="仿宋_GB2312" w:eastAsia="仿宋_GB2312"/>
          <w:color w:val="000000" w:themeColor="text1"/>
          <w:sz w:val="30"/>
          <w:szCs w:val="30"/>
          <w:highlight w:val="none"/>
          <w14:textFill>
            <w14:solidFill>
              <w14:schemeClr w14:val="tx1"/>
            </w14:solidFill>
          </w14:textFill>
        </w:rPr>
        <w:t>支出决算增加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eastAsia="仿宋_GB2312"/>
          <w:color w:val="000000" w:themeColor="text1"/>
          <w:sz w:val="30"/>
          <w:szCs w:val="30"/>
          <w:highlight w:val="none"/>
          <w14:textFill>
            <w14:solidFill>
              <w14:schemeClr w14:val="tx1"/>
            </w14:solidFill>
          </w14:textFill>
        </w:rPr>
        <w:t>；公务用车购置费支出决算增加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eastAsia="仿宋_GB2312"/>
          <w:color w:val="000000" w:themeColor="text1"/>
          <w:sz w:val="30"/>
          <w:szCs w:val="30"/>
          <w:highlight w:val="none"/>
          <w14:textFill>
            <w14:solidFill>
              <w14:schemeClr w14:val="tx1"/>
            </w14:solidFill>
          </w14:textFill>
        </w:rPr>
        <w:t>；公务用车</w:t>
      </w:r>
      <w:r>
        <w:rPr>
          <w:rFonts w:hint="eastAsia" w:ascii="仿宋_GB2312" w:eastAsia="仿宋_GB2312"/>
          <w:color w:val="000000" w:themeColor="text1"/>
          <w:sz w:val="30"/>
          <w:szCs w:val="30"/>
          <w:highlight w:val="none"/>
          <w:lang w:eastAsia="zh-CN"/>
          <w14:textFill>
            <w14:solidFill>
              <w14:schemeClr w14:val="tx1"/>
            </w14:solidFill>
          </w14:textFill>
        </w:rPr>
        <w:t>运行维护费</w:t>
      </w:r>
      <w:r>
        <w:rPr>
          <w:rFonts w:hint="eastAsia" w:ascii="仿宋_GB2312" w:eastAsia="仿宋_GB2312"/>
          <w:color w:val="000000" w:themeColor="text1"/>
          <w:sz w:val="30"/>
          <w:szCs w:val="30"/>
          <w:highlight w:val="none"/>
          <w14:textFill>
            <w14:solidFill>
              <w14:schemeClr w14:val="tx1"/>
            </w14:solidFill>
          </w14:textFill>
        </w:rPr>
        <w:t>支出决算增加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eastAsia="仿宋_GB2312"/>
          <w:color w:val="000000" w:themeColor="text1"/>
          <w:sz w:val="30"/>
          <w:szCs w:val="30"/>
          <w:highlight w:val="none"/>
          <w14:textFill>
            <w14:solidFill>
              <w14:schemeClr w14:val="tx1"/>
            </w14:solidFill>
          </w14:textFill>
        </w:rPr>
        <w:t>；公务接待费支出决算增加</w:t>
      </w:r>
      <w:r>
        <w:rPr>
          <w:rFonts w:hint="eastAsia" w:ascii="仿宋_GB2312" w:hAnsi="仿宋_GB2312" w:eastAsia="仿宋_GB2312" w:cs="仿宋_GB2312"/>
          <w:color w:val="000000" w:themeColor="text1"/>
          <w:sz w:val="30"/>
          <w:lang w:val="zh-CN"/>
          <w14:textFill>
            <w14:solidFill>
              <w14:schemeClr w14:val="tx1"/>
            </w14:solidFill>
          </w14:textFill>
        </w:rPr>
        <w:t>275.00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具体是国内接待费支出决算</w:t>
      </w:r>
      <w:r>
        <w:rPr>
          <w:rFonts w:hint="eastAsia" w:ascii="仿宋_GB2312" w:hAnsi="仿宋_GB2312" w:eastAsia="仿宋_GB2312" w:cs="仿宋_GB2312"/>
          <w:color w:val="000000" w:themeColor="text1"/>
          <w:sz w:val="30"/>
          <w:lang w:val="zh-CN"/>
          <w14:textFill>
            <w14:solidFill>
              <w14:schemeClr w14:val="tx1"/>
            </w14:solidFill>
          </w14:textFill>
        </w:rPr>
        <w:t>275.00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元（其中：外事接待费支出决算</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元），较上年增加</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275元，</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国（境）外接待费支出决算</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元较上年增加</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0.00元，</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r>
        <w:rPr>
          <w:rFonts w:hint="eastAsia" w:ascii="仿宋_GB2312" w:eastAsia="仿宋_GB2312"/>
          <w:color w:val="000000" w:themeColor="text1"/>
          <w:sz w:val="30"/>
          <w:szCs w:val="30"/>
          <w:highlight w:val="none"/>
          <w:lang w:val="en-US" w:eastAsia="zh-CN"/>
          <w14:textFill>
            <w14:solidFill>
              <w14:schemeClr w14:val="tx1"/>
            </w14:solidFill>
          </w14:textFill>
        </w:rPr>
        <w:t>2025年度</w:t>
      </w:r>
      <w:r>
        <w:rPr>
          <w:rFonts w:hint="eastAsia" w:ascii="仿宋_GB2312" w:eastAsia="仿宋_GB2312"/>
          <w:color w:val="000000" w:themeColor="text1"/>
          <w:sz w:val="30"/>
          <w:szCs w:val="30"/>
          <w:highlight w:val="none"/>
          <w14:textFill>
            <w14:solidFill>
              <w14:schemeClr w14:val="tx1"/>
            </w14:solidFill>
          </w14:textFill>
        </w:rPr>
        <w:t>一般公共预算财政拨款“三公”经费支出决算增加主要原因</w:t>
      </w:r>
      <w:r>
        <w:rPr>
          <w:rFonts w:hint="eastAsia" w:ascii="仿宋_GB2312" w:eastAsia="仿宋_GB2312"/>
          <w:color w:val="000000" w:themeColor="text1"/>
          <w:sz w:val="30"/>
          <w:szCs w:val="30"/>
          <w:highlight w:val="none"/>
          <w:lang w:eastAsia="zh-CN"/>
          <w14:textFill>
            <w14:solidFill>
              <w14:schemeClr w14:val="tx1"/>
            </w14:solidFill>
          </w14:textFill>
        </w:rPr>
        <w:t>是我单位</w:t>
      </w:r>
      <w:r>
        <w:rPr>
          <w:rFonts w:hint="eastAsia" w:ascii="仿宋_GB2312" w:eastAsia="仿宋_GB2312"/>
          <w:color w:val="000000" w:themeColor="text1"/>
          <w:sz w:val="30"/>
          <w:szCs w:val="30"/>
          <w:highlight w:val="none"/>
          <w:lang w:val="en-US" w:eastAsia="zh-CN"/>
          <w14:textFill>
            <w14:solidFill>
              <w14:schemeClr w14:val="tx1"/>
            </w14:solidFill>
          </w14:textFill>
        </w:rPr>
        <w:t>2025年有公务接待费支出275.00元，而2024年没有发生此项支出</w:t>
      </w:r>
      <w:r>
        <w:rPr>
          <w:rFonts w:hint="eastAsia" w:ascii="仿宋_GB2312" w:eastAsia="仿宋_GB2312"/>
          <w:color w:val="000000" w:themeColor="text1"/>
          <w:sz w:val="30"/>
          <w:szCs w:val="30"/>
          <w:highlight w:val="none"/>
          <w14:textFill>
            <w14:solidFill>
              <w14:schemeClr w14:val="tx1"/>
            </w14:solidFill>
          </w14:textFill>
        </w:rPr>
        <w:t>。</w:t>
      </w:r>
    </w:p>
    <w:p w14:paraId="1F1BF28A">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000000" w:themeColor="text1"/>
          <w:sz w:val="30"/>
          <w:szCs w:val="30"/>
          <w:highlight w:val="none"/>
          <w:lang w:eastAsia="zh-CN"/>
          <w14:textFill>
            <w14:solidFill>
              <w14:schemeClr w14:val="tx1"/>
            </w14:solidFill>
          </w14:textFill>
        </w:rPr>
      </w:pPr>
      <w:r>
        <w:rPr>
          <w:rFonts w:hint="eastAsia" w:ascii="仿宋_GB2312" w:eastAsia="仿宋_GB2312"/>
          <w:color w:val="000000" w:themeColor="text1"/>
          <w:sz w:val="30"/>
          <w:szCs w:val="30"/>
          <w:highlight w:val="none"/>
          <w14:textFill>
            <w14:solidFill>
              <w14:schemeClr w14:val="tx1"/>
            </w14:solidFill>
          </w14:textFill>
        </w:rPr>
        <w:t>一般公共预算财政拨款“三公”经费支出</w:t>
      </w:r>
      <w:r>
        <w:rPr>
          <w:rFonts w:hint="eastAsia" w:ascii="仿宋_GB2312" w:eastAsia="仿宋_GB2312"/>
          <w:color w:val="000000" w:themeColor="text1"/>
          <w:sz w:val="30"/>
          <w:szCs w:val="30"/>
          <w:highlight w:val="none"/>
          <w:lang w:eastAsia="zh-CN"/>
          <w14:textFill>
            <w14:solidFill>
              <w14:schemeClr w14:val="tx1"/>
            </w14:solidFill>
          </w14:textFill>
        </w:rPr>
        <w:t>实物量的</w:t>
      </w:r>
      <w:r>
        <w:rPr>
          <w:rFonts w:hint="eastAsia" w:ascii="仿宋_GB2312" w:eastAsia="仿宋_GB2312"/>
          <w:color w:val="000000" w:themeColor="text1"/>
          <w:sz w:val="30"/>
          <w:szCs w:val="30"/>
          <w:highlight w:val="none"/>
          <w14:textFill>
            <w14:solidFill>
              <w14:schemeClr w14:val="tx1"/>
            </w14:solidFill>
          </w14:textFill>
        </w:rPr>
        <w:t>具体情况</w:t>
      </w:r>
      <w:r>
        <w:rPr>
          <w:rFonts w:hint="eastAsia" w:ascii="仿宋_GB2312" w:eastAsia="仿宋_GB2312"/>
          <w:color w:val="000000" w:themeColor="text1"/>
          <w:sz w:val="30"/>
          <w:szCs w:val="30"/>
          <w:highlight w:val="none"/>
          <w:lang w:eastAsia="zh-CN"/>
          <w14:textFill>
            <w14:solidFill>
              <w14:schemeClr w14:val="tx1"/>
            </w14:solidFill>
          </w14:textFill>
        </w:rPr>
        <w:t>：</w:t>
      </w:r>
    </w:p>
    <w:p w14:paraId="4B99C1BE">
      <w:pPr>
        <w:widowControl/>
        <w:snapToGrid w:val="0"/>
        <w:spacing w:before="100" w:after="100" w:line="360" w:lineRule="auto"/>
        <w:ind w:firstLine="600" w:firstLineChars="200"/>
        <w:jc w:val="left"/>
        <w:rPr>
          <w:rFonts w:hint="eastAsia" w:ascii="仿宋_GB2312" w:eastAsia="仿宋_GB2312"/>
          <w:b w:val="0"/>
          <w:bCs/>
          <w:color w:val="000000" w:themeColor="text1"/>
          <w:sz w:val="30"/>
          <w:szCs w:val="30"/>
          <w:highlight w:val="none"/>
          <w14:textFill>
            <w14:solidFill>
              <w14:schemeClr w14:val="tx1"/>
            </w14:solidFill>
          </w14:textFill>
        </w:rPr>
      </w:pPr>
      <w:r>
        <w:rPr>
          <w:rFonts w:hint="eastAsia" w:ascii="仿宋_GB2312" w:eastAsia="仿宋_GB2312"/>
          <w:b w:val="0"/>
          <w:bCs/>
          <w:color w:val="000000" w:themeColor="text1"/>
          <w:sz w:val="30"/>
          <w:szCs w:val="30"/>
          <w:highlight w:val="none"/>
          <w14:textFill>
            <w14:solidFill>
              <w14:schemeClr w14:val="tx1"/>
            </w14:solidFill>
          </w14:textFill>
        </w:rPr>
        <w:t>1.安排因公出国（境）团组</w:t>
      </w:r>
      <w:r>
        <w:rPr>
          <w:rFonts w:hint="eastAsia" w:ascii="仿宋_GB2312" w:hAnsi="仿宋_GB2312" w:eastAsia="仿宋_GB2312" w:cs="仿宋_GB2312"/>
          <w:color w:val="000000" w:themeColor="text1"/>
          <w:sz w:val="30"/>
          <w:lang w:val="zh-CN"/>
          <w14:textFill>
            <w14:solidFill>
              <w14:schemeClr w14:val="tx1"/>
            </w14:solidFill>
          </w14:textFill>
        </w:rPr>
        <w:t>0</w:t>
      </w:r>
      <w:r>
        <w:rPr>
          <w:rFonts w:hint="eastAsia" w:ascii="仿宋_GB2312" w:eastAsia="仿宋_GB2312"/>
          <w:b w:val="0"/>
          <w:bCs/>
          <w:color w:val="000000" w:themeColor="text1"/>
          <w:sz w:val="30"/>
          <w:szCs w:val="30"/>
          <w:highlight w:val="none"/>
          <w14:textFill>
            <w14:solidFill>
              <w14:schemeClr w14:val="tx1"/>
            </w14:solidFill>
          </w14:textFill>
        </w:rPr>
        <w:t>个，累计</w:t>
      </w:r>
      <w:r>
        <w:rPr>
          <w:rFonts w:hint="eastAsia" w:ascii="仿宋_GB2312" w:hAnsi="仿宋_GB2312" w:eastAsia="仿宋_GB2312" w:cs="仿宋_GB2312"/>
          <w:color w:val="000000" w:themeColor="text1"/>
          <w:sz w:val="30"/>
          <w:lang w:val="zh-CN"/>
          <w14:textFill>
            <w14:solidFill>
              <w14:schemeClr w14:val="tx1"/>
            </w14:solidFill>
          </w14:textFill>
        </w:rPr>
        <w:t>0</w:t>
      </w:r>
      <w:r>
        <w:rPr>
          <w:rFonts w:hint="eastAsia" w:ascii="仿宋_GB2312" w:eastAsia="仿宋_GB2312"/>
          <w:b w:val="0"/>
          <w:bCs/>
          <w:color w:val="000000" w:themeColor="text1"/>
          <w:sz w:val="30"/>
          <w:szCs w:val="30"/>
          <w:highlight w:val="none"/>
          <w14:textFill>
            <w14:solidFill>
              <w14:schemeClr w14:val="tx1"/>
            </w14:solidFill>
          </w14:textFill>
        </w:rPr>
        <w:t>人次。</w:t>
      </w:r>
      <w:r>
        <w:rPr>
          <w:rFonts w:hint="eastAsia" w:ascii="仿宋_GB2312" w:eastAsia="仿宋_GB2312"/>
          <w:b w:val="0"/>
          <w:bCs/>
          <w:color w:val="000000" w:themeColor="text1"/>
          <w:sz w:val="30"/>
          <w:szCs w:val="30"/>
          <w:highlight w:val="none"/>
          <w:lang w:eastAsia="zh-CN"/>
          <w14:textFill>
            <w14:solidFill>
              <w14:schemeClr w14:val="tx1"/>
            </w14:solidFill>
          </w14:textFill>
        </w:rPr>
        <w:t>本单位无此项支出</w:t>
      </w:r>
      <w:r>
        <w:rPr>
          <w:rFonts w:hint="eastAsia" w:ascii="仿宋_GB2312" w:eastAsia="仿宋_GB2312"/>
          <w:b w:val="0"/>
          <w:bCs/>
          <w:color w:val="000000" w:themeColor="text1"/>
          <w:sz w:val="30"/>
          <w:szCs w:val="30"/>
          <w:highlight w:val="none"/>
          <w14:textFill>
            <w14:solidFill>
              <w14:schemeClr w14:val="tx1"/>
            </w14:solidFill>
          </w14:textFill>
        </w:rPr>
        <w:t>。</w:t>
      </w:r>
    </w:p>
    <w:p w14:paraId="0EFB1019">
      <w:pPr>
        <w:widowControl/>
        <w:snapToGrid w:val="0"/>
        <w:spacing w:before="100" w:after="100" w:line="360" w:lineRule="auto"/>
        <w:ind w:firstLine="600" w:firstLineChars="200"/>
        <w:jc w:val="left"/>
        <w:rPr>
          <w:rFonts w:hint="eastAsia" w:ascii="仿宋_GB2312" w:eastAsia="仿宋_GB2312"/>
          <w:b w:val="0"/>
          <w:bCs/>
          <w:color w:val="000000" w:themeColor="text1"/>
          <w:sz w:val="30"/>
          <w:szCs w:val="30"/>
          <w:highlight w:val="none"/>
          <w:lang w:eastAsia="zh-CN"/>
          <w14:textFill>
            <w14:solidFill>
              <w14:schemeClr w14:val="tx1"/>
            </w14:solidFill>
          </w14:textFill>
        </w:rPr>
      </w:pPr>
      <w:r>
        <w:rPr>
          <w:rFonts w:hint="eastAsia" w:ascii="仿宋_GB2312" w:eastAsia="仿宋_GB2312"/>
          <w:b w:val="0"/>
          <w:bCs/>
          <w:color w:val="000000" w:themeColor="text1"/>
          <w:sz w:val="30"/>
          <w:szCs w:val="30"/>
          <w:highlight w:val="none"/>
          <w14:textFill>
            <w14:solidFill>
              <w14:schemeClr w14:val="tx1"/>
            </w14:solidFill>
          </w14:textFill>
        </w:rPr>
        <w:t>2.购置车辆</w:t>
      </w:r>
      <w:r>
        <w:rPr>
          <w:rFonts w:hint="eastAsia" w:ascii="仿宋_GB2312" w:hAnsi="仿宋_GB2312" w:eastAsia="仿宋_GB2312" w:cs="仿宋_GB2312"/>
          <w:color w:val="000000" w:themeColor="text1"/>
          <w:sz w:val="30"/>
          <w:lang w:val="zh-CN"/>
          <w14:textFill>
            <w14:solidFill>
              <w14:schemeClr w14:val="tx1"/>
            </w14:solidFill>
          </w14:textFill>
        </w:rPr>
        <w:t>0</w:t>
      </w:r>
      <w:r>
        <w:rPr>
          <w:rFonts w:hint="eastAsia" w:ascii="仿宋_GB2312" w:eastAsia="仿宋_GB2312"/>
          <w:b w:val="0"/>
          <w:bCs/>
          <w:color w:val="000000" w:themeColor="text1"/>
          <w:sz w:val="30"/>
          <w:szCs w:val="30"/>
          <w:highlight w:val="none"/>
          <w14:textFill>
            <w14:solidFill>
              <w14:schemeClr w14:val="tx1"/>
            </w14:solidFill>
          </w14:textFill>
        </w:rPr>
        <w:t>辆。开支一般公共预算财政拨款的公务用车保有量为</w:t>
      </w:r>
      <w:r>
        <w:rPr>
          <w:rFonts w:hint="eastAsia" w:ascii="仿宋_GB2312" w:hAnsi="仿宋_GB2312" w:eastAsia="仿宋_GB2312" w:cs="仿宋_GB2312"/>
          <w:color w:val="000000" w:themeColor="text1"/>
          <w:sz w:val="30"/>
          <w:lang w:val="zh-CN"/>
          <w14:textFill>
            <w14:solidFill>
              <w14:schemeClr w14:val="tx1"/>
            </w14:solidFill>
          </w14:textFill>
        </w:rPr>
        <w:t>0</w:t>
      </w:r>
      <w:r>
        <w:rPr>
          <w:rFonts w:hint="eastAsia" w:ascii="仿宋_GB2312" w:eastAsia="仿宋_GB2312"/>
          <w:b w:val="0"/>
          <w:bCs/>
          <w:color w:val="000000" w:themeColor="text1"/>
          <w:sz w:val="30"/>
          <w:szCs w:val="30"/>
          <w:highlight w:val="none"/>
          <w14:textFill>
            <w14:solidFill>
              <w14:schemeClr w14:val="tx1"/>
            </w14:solidFill>
          </w14:textFill>
        </w:rPr>
        <w:t>辆。</w:t>
      </w:r>
      <w:r>
        <w:rPr>
          <w:rFonts w:hint="eastAsia" w:ascii="仿宋_GB2312" w:eastAsia="仿宋_GB2312"/>
          <w:b w:val="0"/>
          <w:bCs/>
          <w:color w:val="000000" w:themeColor="text1"/>
          <w:sz w:val="30"/>
          <w:szCs w:val="30"/>
          <w:highlight w:val="none"/>
          <w:lang w:eastAsia="zh-CN"/>
          <w14:textFill>
            <w14:solidFill>
              <w14:schemeClr w14:val="tx1"/>
            </w14:solidFill>
          </w14:textFill>
        </w:rPr>
        <w:t>本单位无此项支出。</w:t>
      </w:r>
    </w:p>
    <w:p w14:paraId="0CF4C42B">
      <w:pPr>
        <w:widowControl/>
        <w:snapToGrid w:val="0"/>
        <w:spacing w:before="100" w:after="100" w:line="360" w:lineRule="auto"/>
        <w:ind w:firstLine="600" w:firstLineChars="200"/>
        <w:jc w:val="left"/>
        <w:rPr>
          <w:rFonts w:hint="eastAsia" w:ascii="仿宋_GB2312" w:eastAsia="仿宋_GB2312"/>
          <w:color w:val="000000" w:themeColor="text1"/>
          <w:sz w:val="30"/>
          <w:szCs w:val="30"/>
          <w:highlight w:val="none"/>
          <w14:textFill>
            <w14:solidFill>
              <w14:schemeClr w14:val="tx1"/>
            </w14:solidFill>
          </w14:textFill>
        </w:rPr>
      </w:pPr>
      <w:r>
        <w:rPr>
          <w:rFonts w:hint="eastAsia" w:ascii="仿宋_GB2312" w:eastAsia="仿宋_GB2312"/>
          <w:b w:val="0"/>
          <w:bCs/>
          <w:color w:val="000000" w:themeColor="text1"/>
          <w:sz w:val="30"/>
          <w:szCs w:val="30"/>
          <w:highlight w:val="none"/>
          <w14:textFill>
            <w14:solidFill>
              <w14:schemeClr w14:val="tx1"/>
            </w14:solidFill>
          </w14:textFill>
        </w:rPr>
        <w:t>3.安排</w:t>
      </w:r>
      <w:r>
        <w:rPr>
          <w:rFonts w:hint="eastAsia" w:ascii="仿宋_GB2312" w:eastAsia="仿宋_GB2312"/>
          <w:color w:val="000000" w:themeColor="text1"/>
          <w:sz w:val="30"/>
          <w:szCs w:val="30"/>
          <w:highlight w:val="none"/>
          <w14:textFill>
            <w14:solidFill>
              <w14:schemeClr w14:val="tx1"/>
            </w14:solidFill>
          </w14:textFill>
        </w:rPr>
        <w:t>国内公务接待</w:t>
      </w:r>
      <w:r>
        <w:rPr>
          <w:rFonts w:hint="eastAsia" w:ascii="仿宋_GB2312" w:hAnsi="仿宋_GB2312" w:eastAsia="仿宋_GB2312" w:cs="仿宋_GB2312"/>
          <w:color w:val="000000" w:themeColor="text1"/>
          <w:sz w:val="30"/>
          <w:lang w:val="zh-CN"/>
          <w14:textFill>
            <w14:solidFill>
              <w14:schemeClr w14:val="tx1"/>
            </w14:solidFill>
          </w14:textFill>
        </w:rPr>
        <w:t>2</w:t>
      </w:r>
      <w:r>
        <w:rPr>
          <w:rFonts w:hint="eastAsia" w:ascii="仿宋_GB2312" w:eastAsia="仿宋_GB2312"/>
          <w:color w:val="000000" w:themeColor="text1"/>
          <w:sz w:val="30"/>
          <w:szCs w:val="30"/>
          <w:highlight w:val="none"/>
          <w14:textFill>
            <w14:solidFill>
              <w14:schemeClr w14:val="tx1"/>
            </w14:solidFill>
          </w14:textFill>
        </w:rPr>
        <w:t>批次（其中：外事接待</w:t>
      </w:r>
      <w:r>
        <w:rPr>
          <w:rFonts w:hint="eastAsia" w:ascii="仿宋_GB2312" w:hAnsi="仿宋_GB2312" w:eastAsia="仿宋_GB2312" w:cs="仿宋_GB2312"/>
          <w:color w:val="000000" w:themeColor="text1"/>
          <w:sz w:val="30"/>
          <w:lang w:val="zh-CN"/>
          <w14:textFill>
            <w14:solidFill>
              <w14:schemeClr w14:val="tx1"/>
            </w14:solidFill>
          </w14:textFill>
        </w:rPr>
        <w:t>0</w:t>
      </w:r>
      <w:r>
        <w:rPr>
          <w:rFonts w:hint="eastAsia" w:ascii="仿宋_GB2312" w:eastAsia="仿宋_GB2312"/>
          <w:color w:val="000000" w:themeColor="text1"/>
          <w:sz w:val="30"/>
          <w:szCs w:val="30"/>
          <w:highlight w:val="none"/>
          <w14:textFill>
            <w14:solidFill>
              <w14:schemeClr w14:val="tx1"/>
            </w14:solidFill>
          </w14:textFill>
        </w:rPr>
        <w:t>批次），接待人次</w:t>
      </w:r>
      <w:r>
        <w:rPr>
          <w:rFonts w:hint="eastAsia" w:ascii="仿宋_GB2312" w:hAnsi="仿宋_GB2312" w:eastAsia="仿宋_GB2312" w:cs="仿宋_GB2312"/>
          <w:color w:val="000000" w:themeColor="text1"/>
          <w:sz w:val="30"/>
          <w:lang w:val="zh-CN"/>
          <w14:textFill>
            <w14:solidFill>
              <w14:schemeClr w14:val="tx1"/>
            </w14:solidFill>
          </w14:textFill>
        </w:rPr>
        <w:t>10</w:t>
      </w:r>
      <w:r>
        <w:rPr>
          <w:rFonts w:hint="eastAsia" w:ascii="仿宋_GB2312" w:eastAsia="仿宋_GB2312"/>
          <w:color w:val="000000" w:themeColor="text1"/>
          <w:sz w:val="30"/>
          <w:szCs w:val="30"/>
          <w:highlight w:val="none"/>
          <w14:textFill>
            <w14:solidFill>
              <w14:schemeClr w14:val="tx1"/>
            </w14:solidFill>
          </w14:textFill>
        </w:rPr>
        <w:t>人（其中：外事接待人次</w:t>
      </w:r>
      <w:r>
        <w:rPr>
          <w:rFonts w:hint="eastAsia" w:ascii="仿宋_GB2312" w:hAnsi="仿宋_GB2312" w:eastAsia="仿宋_GB2312" w:cs="仿宋_GB2312"/>
          <w:color w:val="000000" w:themeColor="text1"/>
          <w:sz w:val="30"/>
          <w:lang w:val="zh-CN"/>
          <w14:textFill>
            <w14:solidFill>
              <w14:schemeClr w14:val="tx1"/>
            </w14:solidFill>
          </w14:textFill>
        </w:rPr>
        <w:t>0</w:t>
      </w:r>
      <w:r>
        <w:rPr>
          <w:rFonts w:hint="eastAsia" w:ascii="仿宋_GB2312" w:eastAsia="仿宋_GB2312"/>
          <w:color w:val="000000" w:themeColor="text1"/>
          <w:sz w:val="30"/>
          <w:szCs w:val="30"/>
          <w:highlight w:val="none"/>
          <w14:textFill>
            <w14:solidFill>
              <w14:schemeClr w14:val="tx1"/>
            </w14:solidFill>
          </w14:textFill>
        </w:rPr>
        <w:t>人）。主要用于</w:t>
      </w:r>
      <w:r>
        <w:rPr>
          <w:rFonts w:hint="eastAsia" w:ascii="仿宋_GB2312" w:eastAsia="仿宋_GB2312"/>
          <w:color w:val="000000" w:themeColor="text1"/>
          <w:sz w:val="30"/>
          <w:szCs w:val="30"/>
          <w:highlight w:val="none"/>
          <w:lang w:eastAsia="zh-CN"/>
          <w14:textFill>
            <w14:solidFill>
              <w14:schemeClr w14:val="tx1"/>
            </w14:solidFill>
          </w14:textFill>
        </w:rPr>
        <w:t>房屋管理工作</w:t>
      </w:r>
      <w:r>
        <w:rPr>
          <w:rFonts w:hint="eastAsia" w:ascii="仿宋_GB2312" w:eastAsia="仿宋_GB2312"/>
          <w:color w:val="000000" w:themeColor="text1"/>
          <w:sz w:val="30"/>
          <w:szCs w:val="30"/>
          <w:highlight w:val="none"/>
          <w14:textFill>
            <w14:solidFill>
              <w14:schemeClr w14:val="tx1"/>
            </w14:solidFill>
          </w14:textFill>
        </w:rPr>
        <w:t>发生的接待支出。安排国（境）外公务接待</w:t>
      </w:r>
      <w:r>
        <w:rPr>
          <w:rFonts w:hint="eastAsia" w:ascii="仿宋_GB2312" w:hAnsi="仿宋_GB2312" w:eastAsia="仿宋_GB2312" w:cs="仿宋_GB2312"/>
          <w:color w:val="000000" w:themeColor="text1"/>
          <w:sz w:val="30"/>
          <w:lang w:val="zh-CN"/>
          <w14:textFill>
            <w14:solidFill>
              <w14:schemeClr w14:val="tx1"/>
            </w14:solidFill>
          </w14:textFill>
        </w:rPr>
        <w:t>0</w:t>
      </w:r>
      <w:r>
        <w:rPr>
          <w:rFonts w:hint="eastAsia" w:ascii="仿宋_GB2312" w:eastAsia="仿宋_GB2312"/>
          <w:color w:val="000000" w:themeColor="text1"/>
          <w:sz w:val="30"/>
          <w:szCs w:val="30"/>
          <w:highlight w:val="none"/>
          <w14:textFill>
            <w14:solidFill>
              <w14:schemeClr w14:val="tx1"/>
            </w14:solidFill>
          </w14:textFill>
        </w:rPr>
        <w:t>批次，接待人次</w:t>
      </w:r>
      <w:r>
        <w:rPr>
          <w:rFonts w:hint="eastAsia" w:ascii="仿宋_GB2312" w:hAnsi="仿宋_GB2312" w:eastAsia="仿宋_GB2312" w:cs="仿宋_GB2312"/>
          <w:color w:val="000000" w:themeColor="text1"/>
          <w:sz w:val="30"/>
          <w:lang w:val="zh-CN"/>
          <w14:textFill>
            <w14:solidFill>
              <w14:schemeClr w14:val="tx1"/>
            </w14:solidFill>
          </w14:textFill>
        </w:rPr>
        <w:t>0</w:t>
      </w:r>
      <w:r>
        <w:rPr>
          <w:rFonts w:hint="eastAsia" w:ascii="仿宋_GB2312" w:eastAsia="仿宋_GB2312"/>
          <w:color w:val="000000" w:themeColor="text1"/>
          <w:sz w:val="30"/>
          <w:szCs w:val="30"/>
          <w:highlight w:val="none"/>
          <w14:textFill>
            <w14:solidFill>
              <w14:schemeClr w14:val="tx1"/>
            </w14:solidFill>
          </w14:textFill>
        </w:rPr>
        <w:t>人。</w:t>
      </w:r>
    </w:p>
    <w:p w14:paraId="4CFFA5B5">
      <w:pPr>
        <w:widowControl/>
        <w:snapToGrid w:val="0"/>
        <w:spacing w:before="100" w:after="100" w:line="360" w:lineRule="auto"/>
        <w:ind w:firstLine="600" w:firstLineChars="200"/>
        <w:jc w:val="left"/>
        <w:outlineLvl w:val="2"/>
        <w:rPr>
          <w:rFonts w:hint="eastAsia" w:ascii="楷体" w:hAnsi="楷体" w:eastAsia="楷体"/>
          <w:color w:val="000000" w:themeColor="text1"/>
          <w:sz w:val="30"/>
          <w:szCs w:val="30"/>
          <w:highlight w:val="none"/>
          <w:lang w:eastAsia="zh-CN"/>
          <w14:textFill>
            <w14:solidFill>
              <w14:schemeClr w14:val="tx1"/>
            </w14:solidFill>
          </w14:textFill>
        </w:rPr>
      </w:pPr>
      <w:r>
        <w:rPr>
          <w:rFonts w:hint="eastAsia" w:ascii="楷体" w:hAnsi="楷体" w:eastAsia="楷体"/>
          <w:color w:val="000000" w:themeColor="text1"/>
          <w:sz w:val="30"/>
          <w:szCs w:val="30"/>
          <w:highlight w:val="none"/>
          <w:lang w:eastAsia="zh-CN"/>
          <w14:textFill>
            <w14:solidFill>
              <w14:schemeClr w14:val="tx1"/>
            </w14:solidFill>
          </w14:textFill>
        </w:rPr>
        <w:t>（三）需要说明的事项</w:t>
      </w:r>
    </w:p>
    <w:p w14:paraId="6658D4A9">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000000" w:themeColor="text1"/>
          <w:sz w:val="30"/>
          <w:szCs w:val="30"/>
          <w:highlight w:val="none"/>
          <w:lang w:eastAsia="zh-CN"/>
          <w14:textFill>
            <w14:solidFill>
              <w14:schemeClr w14:val="tx1"/>
            </w14:solidFill>
          </w14:textFill>
        </w:rPr>
      </w:pPr>
      <w:r>
        <w:rPr>
          <w:rFonts w:hint="eastAsia" w:ascii="仿宋_GB2312" w:eastAsia="仿宋_GB2312"/>
          <w:color w:val="000000" w:themeColor="text1"/>
          <w:sz w:val="30"/>
          <w:szCs w:val="30"/>
          <w:highlight w:val="none"/>
          <w:lang w:eastAsia="zh-CN"/>
          <w14:textFill>
            <w14:solidFill>
              <w14:schemeClr w14:val="tx1"/>
            </w14:solidFill>
          </w14:textFill>
        </w:rPr>
        <w:t>不存在需要说明的事项。</w:t>
      </w:r>
    </w:p>
    <w:p w14:paraId="6DAA9CBB">
      <w:pPr>
        <w:widowControl/>
        <w:snapToGrid w:val="0"/>
        <w:spacing w:before="100" w:after="100" w:line="360" w:lineRule="auto"/>
        <w:ind w:firstLine="600" w:firstLineChars="200"/>
        <w:jc w:val="left"/>
        <w:rPr>
          <w:rFonts w:hint="eastAsia" w:ascii="仿宋_GB2312" w:eastAsia="仿宋_GB2312"/>
          <w:color w:val="000000" w:themeColor="text1"/>
          <w:sz w:val="30"/>
          <w:szCs w:val="30"/>
          <w:highlight w:val="none"/>
          <w:lang w:eastAsia="zh-CN"/>
          <w14:textFill>
            <w14:solidFill>
              <w14:schemeClr w14:val="tx1"/>
            </w14:solidFill>
          </w14:textFill>
        </w:rPr>
      </w:pPr>
    </w:p>
    <w:p w14:paraId="26E64C68">
      <w:pPr>
        <w:widowControl/>
        <w:snapToGrid w:val="0"/>
        <w:spacing w:before="100" w:after="100" w:line="360" w:lineRule="auto"/>
        <w:ind w:firstLine="640" w:firstLineChars="200"/>
        <w:jc w:val="left"/>
        <w:outlineLvl w:val="0"/>
        <w:rPr>
          <w:rFonts w:hint="eastAsia" w:ascii="仿宋_GB2312" w:eastAsia="仿宋_GB2312"/>
          <w:color w:val="000000" w:themeColor="text1"/>
          <w:sz w:val="32"/>
          <w:szCs w:val="32"/>
          <w:highlight w:val="none"/>
          <w14:textFill>
            <w14:solidFill>
              <w14:schemeClr w14:val="tx1"/>
            </w14:solidFill>
          </w14:textFill>
        </w:rPr>
      </w:pPr>
      <w:r>
        <w:rPr>
          <w:rFonts w:hint="eastAsia" w:ascii="黑体" w:hAnsi="黑体" w:eastAsia="黑体" w:cs="方正小标宋简体"/>
          <w:color w:val="000000" w:themeColor="text1"/>
          <w:sz w:val="32"/>
          <w:szCs w:val="32"/>
          <w:highlight w:val="none"/>
          <w14:textFill>
            <w14:solidFill>
              <w14:schemeClr w14:val="tx1"/>
            </w14:solidFill>
          </w14:textFill>
        </w:rPr>
        <w:t xml:space="preserve">第四部分  </w:t>
      </w:r>
      <w:r>
        <w:rPr>
          <w:rFonts w:hint="eastAsia" w:ascii="黑体" w:hAnsi="黑体" w:eastAsia="黑体"/>
          <w:color w:val="000000" w:themeColor="text1"/>
          <w:sz w:val="32"/>
          <w:szCs w:val="32"/>
          <w:highlight w:val="none"/>
          <w14:textFill>
            <w14:solidFill>
              <w14:schemeClr w14:val="tx1"/>
            </w14:solidFill>
          </w14:textFill>
        </w:rPr>
        <w:t>其他重要事项及相关口径情况说明</w:t>
      </w:r>
    </w:p>
    <w:p w14:paraId="738F4B06">
      <w:pPr>
        <w:ind w:firstLine="600" w:firstLineChars="200"/>
        <w:jc w:val="left"/>
        <w:outlineLvl w:val="1"/>
        <w:rPr>
          <w:rFonts w:hint="eastAsia" w:ascii="黑体" w:hAnsi="黑体" w:eastAsia="黑体" w:cs="黑体"/>
          <w:color w:val="000000" w:themeColor="text1"/>
          <w:sz w:val="30"/>
          <w:szCs w:val="30"/>
          <w:highlight w:val="none"/>
          <w14:textFill>
            <w14:solidFill>
              <w14:schemeClr w14:val="tx1"/>
            </w14:solidFill>
          </w14:textFill>
        </w:rPr>
      </w:pPr>
      <w:r>
        <w:rPr>
          <w:rFonts w:hint="eastAsia" w:ascii="黑体" w:hAnsi="黑体" w:eastAsia="黑体" w:cs="黑体"/>
          <w:color w:val="000000" w:themeColor="text1"/>
          <w:sz w:val="30"/>
          <w:szCs w:val="30"/>
          <w:highlight w:val="none"/>
          <w14:textFill>
            <w14:solidFill>
              <w14:schemeClr w14:val="tx1"/>
            </w14:solidFill>
          </w14:textFill>
        </w:rPr>
        <w:t>一</w:t>
      </w:r>
      <w:r>
        <w:rPr>
          <w:rFonts w:hint="eastAsia" w:ascii="黑体" w:hAnsi="黑体" w:eastAsia="黑体" w:cs="黑体"/>
          <w:color w:val="000000" w:themeColor="text1"/>
          <w:sz w:val="30"/>
          <w:szCs w:val="30"/>
          <w:highlight w:val="none"/>
          <w:lang w:eastAsia="zh-CN"/>
          <w14:textFill>
            <w14:solidFill>
              <w14:schemeClr w14:val="tx1"/>
            </w14:solidFill>
          </w14:textFill>
        </w:rPr>
        <w:t>、</w:t>
      </w:r>
      <w:r>
        <w:rPr>
          <w:rFonts w:hint="eastAsia" w:ascii="黑体" w:hAnsi="黑体" w:eastAsia="黑体" w:cs="黑体"/>
          <w:color w:val="000000" w:themeColor="text1"/>
          <w:sz w:val="30"/>
          <w:szCs w:val="30"/>
          <w:highlight w:val="none"/>
          <w14:textFill>
            <w14:solidFill>
              <w14:schemeClr w14:val="tx1"/>
            </w14:solidFill>
          </w14:textFill>
        </w:rPr>
        <w:t>机关运行经费支出情况</w:t>
      </w:r>
    </w:p>
    <w:p w14:paraId="0AD9C561">
      <w:pPr>
        <w:ind w:firstLine="600" w:firstLineChars="200"/>
        <w:jc w:val="left"/>
        <w:rPr>
          <w:rFonts w:hint="eastAsia" w:ascii="仿宋_GB2312" w:hAnsi="黑体" w:eastAsia="仿宋_GB2312" w:cs="方正小标宋简体"/>
          <w:color w:val="000000" w:themeColor="text1"/>
          <w:sz w:val="30"/>
          <w:szCs w:val="30"/>
          <w:highlight w:val="none"/>
          <w14:textFill>
            <w14:solidFill>
              <w14:schemeClr w14:val="tx1"/>
            </w14:solidFill>
          </w14:textFill>
        </w:rPr>
      </w:pPr>
      <w:r>
        <w:rPr>
          <w:rFonts w:hint="eastAsia" w:ascii="仿宋_GB2312" w:hAnsi="仿宋_GB2312" w:eastAsia="仿宋_GB2312" w:cs="仿宋_GB2312"/>
          <w:color w:val="000000" w:themeColor="text1"/>
          <w:sz w:val="30"/>
          <w:lang w:val="zh-CN"/>
          <w14:textFill>
            <w14:solidFill>
              <w14:schemeClr w14:val="tx1"/>
            </w14:solidFill>
          </w14:textFill>
        </w:rPr>
        <w:t>华宁县房屋管理所</w:t>
      </w:r>
      <w:r>
        <w:rPr>
          <w:rFonts w:hint="eastAsia" w:ascii="仿宋_GB2312" w:hAnsi="黑体" w:eastAsia="仿宋_GB2312" w:cs="方正小标宋简体"/>
          <w:color w:val="000000" w:themeColor="text1"/>
          <w:sz w:val="30"/>
          <w:szCs w:val="30"/>
          <w:highlight w:val="none"/>
          <w:lang w:val="en-US" w:eastAsia="zh-CN"/>
          <w14:textFill>
            <w14:solidFill>
              <w14:schemeClr w14:val="tx1"/>
            </w14:solidFill>
          </w14:textFill>
        </w:rPr>
        <w:t>2025</w:t>
      </w:r>
      <w:r>
        <w:rPr>
          <w:rFonts w:hint="eastAsia" w:ascii="仿宋_GB2312" w:hAnsi="黑体" w:eastAsia="仿宋_GB2312" w:cs="方正小标宋简体"/>
          <w:color w:val="000000" w:themeColor="text1"/>
          <w:sz w:val="30"/>
          <w:szCs w:val="30"/>
          <w:highlight w:val="none"/>
          <w14:textFill>
            <w14:solidFill>
              <w14:schemeClr w14:val="tx1"/>
            </w14:solidFill>
          </w14:textFill>
        </w:rPr>
        <w:t>年机关运行经费支出</w:t>
      </w:r>
      <w:r>
        <w:rPr>
          <w:rFonts w:hint="eastAsia" w:ascii="仿宋_GB2312" w:hAnsi="仿宋_GB2312" w:eastAsia="仿宋_GB2312" w:cs="仿宋_GB2312"/>
          <w:color w:val="000000" w:themeColor="text1"/>
          <w:sz w:val="30"/>
          <w:lang w:val="en-US" w:eastAsia="zh-CN"/>
          <w14:textFill>
            <w14:solidFill>
              <w14:schemeClr w14:val="tx1"/>
            </w14:solidFill>
          </w14:textFill>
        </w:rPr>
        <w:t>0.00</w:t>
      </w:r>
      <w:r>
        <w:rPr>
          <w:rFonts w:hint="eastAsia" w:ascii="仿宋_GB2312" w:hAnsi="黑体" w:eastAsia="仿宋_GB2312" w:cs="方正小标宋简体"/>
          <w:color w:val="000000" w:themeColor="text1"/>
          <w:sz w:val="30"/>
          <w:szCs w:val="30"/>
          <w:highlight w:val="none"/>
          <w:lang w:eastAsia="zh-CN"/>
          <w14:textFill>
            <w14:solidFill>
              <w14:schemeClr w14:val="tx1"/>
            </w14:solidFill>
          </w14:textFill>
        </w:rPr>
        <w:t>元</w:t>
      </w:r>
      <w:r>
        <w:rPr>
          <w:rFonts w:hint="eastAsia" w:ascii="仿宋_GB2312" w:hAnsi="黑体" w:eastAsia="仿宋_GB2312" w:cs="方正小标宋简体"/>
          <w:color w:val="000000" w:themeColor="text1"/>
          <w:sz w:val="30"/>
          <w:szCs w:val="30"/>
          <w:highlight w:val="none"/>
          <w14:textFill>
            <w14:solidFill>
              <w14:schemeClr w14:val="tx1"/>
            </w14:solidFill>
          </w14:textFill>
        </w:rPr>
        <w:t>，</w:t>
      </w:r>
      <w:r>
        <w:rPr>
          <w:rFonts w:hint="eastAsia" w:ascii="仿宋_GB2312" w:hAnsi="黑体" w:eastAsia="仿宋_GB2312" w:cs="方正小标宋简体"/>
          <w:color w:val="000000" w:themeColor="text1"/>
          <w:sz w:val="30"/>
          <w:szCs w:val="30"/>
          <w:highlight w:val="none"/>
          <w:lang w:eastAsia="zh-CN"/>
          <w14:textFill>
            <w14:solidFill>
              <w14:schemeClr w14:val="tx1"/>
            </w14:solidFill>
          </w14:textFill>
        </w:rPr>
        <w:t>比上年</w:t>
      </w:r>
      <w:r>
        <w:rPr>
          <w:rFonts w:hint="eastAsia" w:ascii="仿宋_GB2312" w:eastAsia="仿宋_GB2312"/>
          <w:color w:val="000000" w:themeColor="text1"/>
          <w:sz w:val="30"/>
          <w:szCs w:val="30"/>
          <w:highlight w:val="none"/>
          <w14:textFill>
            <w14:solidFill>
              <w14:schemeClr w14:val="tx1"/>
            </w14:solidFill>
          </w14:textFill>
        </w:rPr>
        <w:t>增加</w:t>
      </w:r>
      <w:r>
        <w:rPr>
          <w:rFonts w:hint="eastAsia" w:ascii="仿宋_GB2312" w:hAnsi="仿宋_GB2312" w:eastAsia="仿宋_GB2312" w:cs="仿宋_GB2312"/>
          <w:color w:val="000000" w:themeColor="text1"/>
          <w:sz w:val="30"/>
          <w:lang w:val="en-US" w:eastAsia="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eastAsia="zh-CN"/>
          <w14:textFill>
            <w14:solidFill>
              <w14:schemeClr w14:val="tx1"/>
            </w14:solidFill>
          </w14:textFill>
        </w:rPr>
        <w:t>本单位无此项支出</w:t>
      </w:r>
      <w:r>
        <w:rPr>
          <w:rFonts w:hint="eastAsia" w:ascii="仿宋_GB2312" w:hAnsi="黑体" w:eastAsia="仿宋_GB2312" w:cs="方正小标宋简体"/>
          <w:color w:val="000000" w:themeColor="text1"/>
          <w:sz w:val="30"/>
          <w:szCs w:val="30"/>
          <w:highlight w:val="none"/>
          <w14:textFill>
            <w14:solidFill>
              <w14:schemeClr w14:val="tx1"/>
            </w14:solidFill>
          </w14:textFill>
        </w:rPr>
        <w:t>。</w:t>
      </w:r>
    </w:p>
    <w:p w14:paraId="018A0770">
      <w:pPr>
        <w:widowControl/>
        <w:ind w:firstLine="600" w:firstLineChars="200"/>
        <w:outlineLvl w:val="1"/>
        <w:rPr>
          <w:rFonts w:hint="eastAsia" w:ascii="黑体" w:hAnsi="黑体" w:eastAsia="黑体" w:cs="黑体"/>
          <w:color w:val="000000" w:themeColor="text1"/>
          <w:kern w:val="0"/>
          <w:sz w:val="30"/>
          <w:szCs w:val="30"/>
          <w:highlight w:val="none"/>
          <w14:textFill>
            <w14:solidFill>
              <w14:schemeClr w14:val="tx1"/>
            </w14:solidFill>
          </w14:textFill>
        </w:rPr>
      </w:pPr>
      <w:r>
        <w:rPr>
          <w:rFonts w:hint="eastAsia" w:ascii="黑体" w:hAnsi="黑体" w:eastAsia="黑体" w:cs="黑体"/>
          <w:color w:val="000000" w:themeColor="text1"/>
          <w:kern w:val="0"/>
          <w:sz w:val="30"/>
          <w:szCs w:val="30"/>
          <w:highlight w:val="none"/>
          <w:lang w:eastAsia="zh-CN"/>
          <w14:textFill>
            <w14:solidFill>
              <w14:schemeClr w14:val="tx1"/>
            </w14:solidFill>
          </w14:textFill>
        </w:rPr>
        <w:t>二、</w:t>
      </w:r>
      <w:r>
        <w:rPr>
          <w:rFonts w:hint="eastAsia" w:ascii="黑体" w:hAnsi="黑体" w:eastAsia="黑体" w:cs="黑体"/>
          <w:color w:val="000000" w:themeColor="text1"/>
          <w:kern w:val="0"/>
          <w:sz w:val="30"/>
          <w:szCs w:val="30"/>
          <w:highlight w:val="none"/>
          <w14:textFill>
            <w14:solidFill>
              <w14:schemeClr w14:val="tx1"/>
            </w14:solidFill>
          </w14:textFill>
        </w:rPr>
        <w:t>国有资产占用情况</w:t>
      </w:r>
    </w:p>
    <w:p w14:paraId="3C1F63CC">
      <w:pPr>
        <w:widowControl/>
        <w:ind w:firstLine="600" w:firstLineChars="200"/>
        <w:rPr>
          <w:rFonts w:hint="eastAsia" w:ascii="仿宋_GB2312" w:hAnsi="黑体" w:eastAsia="仿宋_GB2312" w:cs="方正小标宋简体"/>
          <w:color w:val="000000" w:themeColor="text1"/>
          <w:kern w:val="0"/>
          <w:sz w:val="30"/>
          <w:szCs w:val="30"/>
          <w:highlight w:val="none"/>
          <w14:textFill>
            <w14:solidFill>
              <w14:schemeClr w14:val="tx1"/>
            </w14:solidFill>
          </w14:textFill>
        </w:rPr>
      </w:pPr>
      <w:r>
        <w:rPr>
          <w:rFonts w:hint="eastAsia" w:ascii="仿宋_GB2312" w:hAnsi="仿宋_GB2312" w:eastAsia="仿宋_GB2312" w:cs="仿宋_GB2312"/>
          <w:color w:val="000000" w:themeColor="text1"/>
          <w:sz w:val="30"/>
          <w:szCs w:val="30"/>
          <w:highlight w:val="none"/>
          <w:lang w:eastAsia="zh-CN"/>
          <w14:textFill>
            <w14:solidFill>
              <w14:schemeClr w14:val="tx1"/>
            </w14:solidFill>
          </w14:textFill>
        </w:rPr>
        <w:t>截至202</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5</w:t>
      </w:r>
      <w:r>
        <w:rPr>
          <w:rFonts w:hint="eastAsia" w:ascii="仿宋_GB2312" w:hAnsi="仿宋_GB2312" w:eastAsia="仿宋_GB2312" w:cs="仿宋_GB2312"/>
          <w:color w:val="000000" w:themeColor="text1"/>
          <w:sz w:val="30"/>
          <w:szCs w:val="30"/>
          <w:highlight w:val="none"/>
          <w:lang w:eastAsia="zh-CN"/>
          <w14:textFill>
            <w14:solidFill>
              <w14:schemeClr w14:val="tx1"/>
            </w14:solidFill>
          </w14:textFill>
        </w:rPr>
        <w:t>年末，</w:t>
      </w:r>
      <w:r>
        <w:rPr>
          <w:rFonts w:hint="eastAsia" w:ascii="仿宋_GB2312" w:hAnsi="仿宋_GB2312" w:eastAsia="仿宋_GB2312" w:cs="仿宋_GB2312"/>
          <w:color w:val="000000" w:themeColor="text1"/>
          <w:sz w:val="30"/>
          <w:lang w:val="zh-CN"/>
          <w14:textFill>
            <w14:solidFill>
              <w14:schemeClr w14:val="tx1"/>
            </w14:solidFill>
          </w14:textFill>
        </w:rPr>
        <w:t>华宁县房屋管理所</w:t>
      </w:r>
      <w:r>
        <w:rPr>
          <w:rFonts w:hint="eastAsia" w:ascii="仿宋_GB2312" w:hAnsi="仿宋_GB2312" w:eastAsia="仿宋_GB2312" w:cs="仿宋_GB2312"/>
          <w:color w:val="000000" w:themeColor="text1"/>
          <w:sz w:val="30"/>
          <w:szCs w:val="30"/>
          <w:highlight w:val="none"/>
          <w:lang w:eastAsia="zh-CN"/>
          <w14:textFill>
            <w14:solidFill>
              <w14:schemeClr w14:val="tx1"/>
            </w14:solidFill>
          </w14:textFill>
        </w:rPr>
        <w:t>资产总额</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288，541，689.62</w:t>
      </w:r>
      <w:r>
        <w:rPr>
          <w:rFonts w:hint="eastAsia" w:ascii="仿宋_GB2312" w:hAnsi="仿宋_GB2312" w:eastAsia="仿宋_GB2312" w:cs="仿宋_GB2312"/>
          <w:color w:val="000000" w:themeColor="text1"/>
          <w:sz w:val="30"/>
          <w:szCs w:val="30"/>
          <w:highlight w:val="none"/>
          <w:lang w:eastAsia="zh-CN"/>
          <w14:textFill>
            <w14:solidFill>
              <w14:schemeClr w14:val="tx1"/>
            </w14:solidFill>
          </w14:textFill>
        </w:rPr>
        <w:t>元，其中，流动资产</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1，231，820.07</w:t>
      </w:r>
      <w:r>
        <w:rPr>
          <w:rFonts w:hint="eastAsia" w:ascii="仿宋_GB2312" w:hAnsi="仿宋_GB2312" w:eastAsia="仿宋_GB2312" w:cs="仿宋_GB2312"/>
          <w:color w:val="000000" w:themeColor="text1"/>
          <w:sz w:val="30"/>
          <w:szCs w:val="30"/>
          <w:highlight w:val="none"/>
          <w:lang w:eastAsia="zh-CN"/>
          <w14:textFill>
            <w14:solidFill>
              <w14:schemeClr w14:val="tx1"/>
            </w14:solidFill>
          </w14:textFill>
        </w:rPr>
        <w:t>元，固定资产</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114，426.74</w:t>
      </w:r>
      <w:r>
        <w:rPr>
          <w:rFonts w:hint="eastAsia" w:ascii="仿宋_GB2312" w:hAnsi="仿宋_GB2312" w:eastAsia="仿宋_GB2312" w:cs="仿宋_GB2312"/>
          <w:color w:val="000000" w:themeColor="text1"/>
          <w:sz w:val="30"/>
          <w:szCs w:val="30"/>
          <w:highlight w:val="none"/>
          <w:lang w:eastAsia="zh-CN"/>
          <w14:textFill>
            <w14:solidFill>
              <w14:schemeClr w14:val="tx1"/>
            </w14:solidFill>
          </w14:textFill>
        </w:rPr>
        <w:t>元（净值），保障性住房</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287，195，442.81</w:t>
      </w:r>
      <w:r>
        <w:rPr>
          <w:rFonts w:hint="eastAsia" w:ascii="仿宋_GB2312" w:hAnsi="仿宋_GB2312" w:eastAsia="仿宋_GB2312" w:cs="仿宋_GB2312"/>
          <w:color w:val="000000" w:themeColor="text1"/>
          <w:sz w:val="30"/>
          <w:szCs w:val="30"/>
          <w:highlight w:val="none"/>
          <w:lang w:eastAsia="zh-CN"/>
          <w14:textFill>
            <w14:solidFill>
              <w14:schemeClr w14:val="tx1"/>
            </w14:solidFill>
          </w14:textFill>
        </w:rPr>
        <w:t>元（净值），对外投资及有价证券</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0.00</w:t>
      </w:r>
      <w:r>
        <w:rPr>
          <w:rFonts w:hint="eastAsia" w:ascii="仿宋_GB2312" w:hAnsi="仿宋_GB2312" w:eastAsia="仿宋_GB2312" w:cs="仿宋_GB2312"/>
          <w:color w:val="000000" w:themeColor="text1"/>
          <w:sz w:val="30"/>
          <w:szCs w:val="30"/>
          <w:highlight w:val="none"/>
          <w:lang w:eastAsia="zh-CN"/>
          <w14:textFill>
            <w14:solidFill>
              <w14:schemeClr w14:val="tx1"/>
            </w14:solidFill>
          </w14:textFill>
        </w:rPr>
        <w:t>元，在建工程</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0.00</w:t>
      </w:r>
      <w:r>
        <w:rPr>
          <w:rFonts w:hint="eastAsia" w:ascii="仿宋_GB2312" w:hAnsi="仿宋_GB2312" w:eastAsia="仿宋_GB2312" w:cs="仿宋_GB2312"/>
          <w:color w:val="000000" w:themeColor="text1"/>
          <w:sz w:val="30"/>
          <w:szCs w:val="30"/>
          <w:highlight w:val="none"/>
          <w:lang w:eastAsia="zh-CN"/>
          <w14:textFill>
            <w14:solidFill>
              <w14:schemeClr w14:val="tx1"/>
            </w14:solidFill>
          </w14:textFill>
        </w:rPr>
        <w:t>元，无形资产</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0.00</w:t>
      </w:r>
      <w:r>
        <w:rPr>
          <w:rFonts w:hint="eastAsia" w:ascii="仿宋_GB2312" w:hAnsi="仿宋_GB2312" w:eastAsia="仿宋_GB2312" w:cs="仿宋_GB2312"/>
          <w:color w:val="000000" w:themeColor="text1"/>
          <w:sz w:val="30"/>
          <w:szCs w:val="30"/>
          <w:highlight w:val="none"/>
          <w:lang w:eastAsia="zh-CN"/>
          <w14:textFill>
            <w14:solidFill>
              <w14:schemeClr w14:val="tx1"/>
            </w14:solidFill>
          </w14:textFill>
        </w:rPr>
        <w:t>元（净值），其他资产</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0.00</w:t>
      </w:r>
      <w:r>
        <w:rPr>
          <w:rFonts w:hint="eastAsia" w:ascii="仿宋_GB2312" w:hAnsi="仿宋_GB2312" w:eastAsia="仿宋_GB2312" w:cs="仿宋_GB2312"/>
          <w:color w:val="000000" w:themeColor="text1"/>
          <w:sz w:val="30"/>
          <w:szCs w:val="30"/>
          <w:highlight w:val="none"/>
          <w:lang w:eastAsia="zh-CN"/>
          <w14:textFill>
            <w14:solidFill>
              <w14:schemeClr w14:val="tx1"/>
            </w14:solidFill>
          </w14:textFill>
        </w:rPr>
        <w:t>元（净值）（具体内容详见附表）</w:t>
      </w:r>
      <w:r>
        <w:rPr>
          <w:rFonts w:hint="eastAsia" w:ascii="仿宋_GB2312" w:hAnsi="黑体" w:eastAsia="仿宋_GB2312" w:cs="方正小标宋简体"/>
          <w:color w:val="000000" w:themeColor="text1"/>
          <w:kern w:val="0"/>
          <w:sz w:val="30"/>
          <w:szCs w:val="30"/>
          <w:highlight w:val="none"/>
          <w14:textFill>
            <w14:solidFill>
              <w14:schemeClr w14:val="tx1"/>
            </w14:solidFill>
          </w14:textFill>
        </w:rPr>
        <w:t>。与上年相比，本年资产总额减少</w:t>
      </w:r>
      <w:r>
        <w:rPr>
          <w:rFonts w:hint="eastAsia" w:ascii="仿宋_GB2312" w:hAnsi="黑体" w:eastAsia="仿宋_GB2312" w:cs="方正小标宋简体"/>
          <w:color w:val="000000" w:themeColor="text1"/>
          <w:kern w:val="0"/>
          <w:sz w:val="30"/>
          <w:szCs w:val="30"/>
          <w:highlight w:val="none"/>
          <w:lang w:val="en-US" w:eastAsia="zh-CN"/>
          <w14:textFill>
            <w14:solidFill>
              <w14:schemeClr w14:val="tx1"/>
            </w14:solidFill>
          </w14:textFill>
        </w:rPr>
        <w:t>5829953.14</w:t>
      </w:r>
      <w:r>
        <w:rPr>
          <w:rFonts w:hint="eastAsia" w:ascii="仿宋_GB2312" w:hAnsi="黑体" w:eastAsia="仿宋_GB2312" w:cs="方正小标宋简体"/>
          <w:color w:val="000000" w:themeColor="text1"/>
          <w:kern w:val="0"/>
          <w:sz w:val="30"/>
          <w:szCs w:val="30"/>
          <w:highlight w:val="none"/>
          <w:lang w:eastAsia="zh-CN"/>
          <w14:textFill>
            <w14:solidFill>
              <w14:schemeClr w14:val="tx1"/>
            </w14:solidFill>
          </w14:textFill>
        </w:rPr>
        <w:t>元</w:t>
      </w:r>
      <w:r>
        <w:rPr>
          <w:rFonts w:hint="eastAsia" w:ascii="仿宋_GB2312" w:hAnsi="黑体" w:eastAsia="仿宋_GB2312" w:cs="方正小标宋简体"/>
          <w:color w:val="000000" w:themeColor="text1"/>
          <w:kern w:val="0"/>
          <w:sz w:val="30"/>
          <w:szCs w:val="30"/>
          <w:highlight w:val="none"/>
          <w14:textFill>
            <w14:solidFill>
              <w14:schemeClr w14:val="tx1"/>
            </w14:solidFill>
          </w14:textFill>
        </w:rPr>
        <w:t>，其中固定资产减少</w:t>
      </w:r>
      <w:r>
        <w:rPr>
          <w:rFonts w:hint="eastAsia" w:ascii="仿宋_GB2312" w:hAnsi="黑体" w:eastAsia="仿宋_GB2312" w:cs="方正小标宋简体"/>
          <w:color w:val="000000" w:themeColor="text1"/>
          <w:kern w:val="0"/>
          <w:sz w:val="30"/>
          <w:szCs w:val="30"/>
          <w:highlight w:val="none"/>
          <w:lang w:val="en-US" w:eastAsia="zh-CN"/>
          <w14:textFill>
            <w14:solidFill>
              <w14:schemeClr w14:val="tx1"/>
            </w14:solidFill>
          </w14:textFill>
        </w:rPr>
        <w:t>6971.16</w:t>
      </w:r>
      <w:r>
        <w:rPr>
          <w:rFonts w:hint="eastAsia" w:ascii="仿宋_GB2312" w:hAnsi="黑体" w:eastAsia="仿宋_GB2312" w:cs="方正小标宋简体"/>
          <w:color w:val="000000" w:themeColor="text1"/>
          <w:kern w:val="0"/>
          <w:sz w:val="30"/>
          <w:szCs w:val="30"/>
          <w:highlight w:val="none"/>
          <w:lang w:eastAsia="zh-CN"/>
          <w14:textFill>
            <w14:solidFill>
              <w14:schemeClr w14:val="tx1"/>
            </w14:solidFill>
          </w14:textFill>
        </w:rPr>
        <w:t>元</w:t>
      </w:r>
      <w:r>
        <w:rPr>
          <w:rFonts w:hint="eastAsia" w:ascii="仿宋_GB2312" w:hAnsi="黑体" w:eastAsia="仿宋_GB2312" w:cs="方正小标宋简体"/>
          <w:color w:val="000000" w:themeColor="text1"/>
          <w:kern w:val="0"/>
          <w:sz w:val="30"/>
          <w:szCs w:val="30"/>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sz w:val="30"/>
          <w:szCs w:val="30"/>
          <w:highlight w:val="none"/>
          <w:lang w:eastAsia="zh-CN"/>
          <w14:textFill>
            <w14:solidFill>
              <w14:schemeClr w14:val="tx1"/>
            </w14:solidFill>
          </w14:textFill>
        </w:rPr>
        <w:t>保障性住房减少</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5822981.98元</w:t>
      </w:r>
      <w:r>
        <w:rPr>
          <w:rFonts w:hint="eastAsia" w:ascii="仿宋_GB2312" w:hAnsi="黑体" w:eastAsia="仿宋_GB2312" w:cs="方正小标宋简体"/>
          <w:color w:val="000000" w:themeColor="text1"/>
          <w:kern w:val="0"/>
          <w:sz w:val="30"/>
          <w:szCs w:val="30"/>
          <w:highlight w:val="none"/>
          <w14:textFill>
            <w14:solidFill>
              <w14:schemeClr w14:val="tx1"/>
            </w14:solidFill>
          </w14:textFill>
        </w:rPr>
        <w:t>。处置房屋建筑物</w:t>
      </w:r>
      <w:r>
        <w:rPr>
          <w:rFonts w:hint="eastAsia" w:ascii="仿宋_GB2312" w:hAnsi="黑体" w:eastAsia="仿宋_GB2312" w:cs="方正小标宋简体"/>
          <w:color w:val="000000" w:themeColor="text1"/>
          <w:kern w:val="0"/>
          <w:sz w:val="30"/>
          <w:szCs w:val="30"/>
          <w:highlight w:val="none"/>
          <w:lang w:val="en-US" w:eastAsia="zh-CN"/>
          <w14:textFill>
            <w14:solidFill>
              <w14:schemeClr w14:val="tx1"/>
            </w14:solidFill>
          </w14:textFill>
        </w:rPr>
        <w:t>0.00</w:t>
      </w:r>
      <w:r>
        <w:rPr>
          <w:rFonts w:hint="eastAsia" w:ascii="仿宋_GB2312" w:hAnsi="黑体" w:eastAsia="仿宋_GB2312" w:cs="方正小标宋简体"/>
          <w:color w:val="000000" w:themeColor="text1"/>
          <w:kern w:val="0"/>
          <w:sz w:val="30"/>
          <w:szCs w:val="30"/>
          <w:highlight w:val="none"/>
          <w14:textFill>
            <w14:solidFill>
              <w14:schemeClr w14:val="tx1"/>
            </w14:solidFill>
          </w14:textFill>
        </w:rPr>
        <w:t>平方米，账面原值</w:t>
      </w:r>
      <w:r>
        <w:rPr>
          <w:rFonts w:hint="eastAsia" w:ascii="仿宋_GB2312" w:hAnsi="黑体" w:eastAsia="仿宋_GB2312" w:cs="方正小标宋简体"/>
          <w:color w:val="000000" w:themeColor="text1"/>
          <w:kern w:val="0"/>
          <w:sz w:val="30"/>
          <w:szCs w:val="30"/>
          <w:highlight w:val="none"/>
          <w:lang w:val="en-US" w:eastAsia="zh-CN"/>
          <w14:textFill>
            <w14:solidFill>
              <w14:schemeClr w14:val="tx1"/>
            </w14:solidFill>
          </w14:textFill>
        </w:rPr>
        <w:t>0.00</w:t>
      </w:r>
      <w:r>
        <w:rPr>
          <w:rFonts w:hint="eastAsia" w:ascii="仿宋_GB2312" w:hAnsi="黑体" w:eastAsia="仿宋_GB2312" w:cs="方正小标宋简体"/>
          <w:color w:val="000000" w:themeColor="text1"/>
          <w:kern w:val="0"/>
          <w:sz w:val="30"/>
          <w:szCs w:val="30"/>
          <w:highlight w:val="none"/>
          <w:lang w:eastAsia="zh-CN"/>
          <w14:textFill>
            <w14:solidFill>
              <w14:schemeClr w14:val="tx1"/>
            </w14:solidFill>
          </w14:textFill>
        </w:rPr>
        <w:t>元</w:t>
      </w:r>
      <w:r>
        <w:rPr>
          <w:rFonts w:hint="eastAsia" w:ascii="仿宋_GB2312" w:hAnsi="黑体" w:eastAsia="仿宋_GB2312" w:cs="方正小标宋简体"/>
          <w:color w:val="000000" w:themeColor="text1"/>
          <w:kern w:val="0"/>
          <w:sz w:val="30"/>
          <w:szCs w:val="30"/>
          <w:highlight w:val="none"/>
          <w14:textFill>
            <w14:solidFill>
              <w14:schemeClr w14:val="tx1"/>
            </w14:solidFill>
          </w14:textFill>
        </w:rPr>
        <w:t>；处置车辆</w:t>
      </w:r>
      <w:r>
        <w:rPr>
          <w:rFonts w:hint="eastAsia" w:ascii="仿宋_GB2312" w:hAnsi="黑体" w:eastAsia="仿宋_GB2312" w:cs="方正小标宋简体"/>
          <w:color w:val="000000" w:themeColor="text1"/>
          <w:kern w:val="0"/>
          <w:sz w:val="30"/>
          <w:szCs w:val="30"/>
          <w:highlight w:val="none"/>
          <w:lang w:val="en-US" w:eastAsia="zh-CN"/>
          <w14:textFill>
            <w14:solidFill>
              <w14:schemeClr w14:val="tx1"/>
            </w14:solidFill>
          </w14:textFill>
        </w:rPr>
        <w:t>0</w:t>
      </w:r>
      <w:r>
        <w:rPr>
          <w:rFonts w:hint="eastAsia" w:ascii="仿宋_GB2312" w:hAnsi="黑体" w:eastAsia="仿宋_GB2312" w:cs="方正小标宋简体"/>
          <w:color w:val="000000" w:themeColor="text1"/>
          <w:kern w:val="0"/>
          <w:sz w:val="30"/>
          <w:szCs w:val="30"/>
          <w:highlight w:val="none"/>
          <w14:textFill>
            <w14:solidFill>
              <w14:schemeClr w14:val="tx1"/>
            </w14:solidFill>
          </w14:textFill>
        </w:rPr>
        <w:t>辆，账面原值</w:t>
      </w:r>
      <w:r>
        <w:rPr>
          <w:rFonts w:hint="eastAsia" w:ascii="仿宋_GB2312" w:hAnsi="黑体" w:eastAsia="仿宋_GB2312" w:cs="方正小标宋简体"/>
          <w:color w:val="000000" w:themeColor="text1"/>
          <w:kern w:val="0"/>
          <w:sz w:val="30"/>
          <w:szCs w:val="30"/>
          <w:highlight w:val="none"/>
          <w:lang w:val="en-US" w:eastAsia="zh-CN"/>
          <w14:textFill>
            <w14:solidFill>
              <w14:schemeClr w14:val="tx1"/>
            </w14:solidFill>
          </w14:textFill>
        </w:rPr>
        <w:t>0.00</w:t>
      </w:r>
      <w:r>
        <w:rPr>
          <w:rFonts w:hint="eastAsia" w:ascii="仿宋_GB2312" w:hAnsi="黑体" w:eastAsia="仿宋_GB2312" w:cs="方正小标宋简体"/>
          <w:color w:val="000000" w:themeColor="text1"/>
          <w:kern w:val="0"/>
          <w:sz w:val="30"/>
          <w:szCs w:val="30"/>
          <w:highlight w:val="none"/>
          <w:lang w:eastAsia="zh-CN"/>
          <w14:textFill>
            <w14:solidFill>
              <w14:schemeClr w14:val="tx1"/>
            </w14:solidFill>
          </w14:textFill>
        </w:rPr>
        <w:t>元</w:t>
      </w:r>
      <w:r>
        <w:rPr>
          <w:rFonts w:hint="eastAsia" w:ascii="仿宋_GB2312" w:hAnsi="黑体" w:eastAsia="仿宋_GB2312" w:cs="方正小标宋简体"/>
          <w:color w:val="000000" w:themeColor="text1"/>
          <w:kern w:val="0"/>
          <w:sz w:val="30"/>
          <w:szCs w:val="30"/>
          <w:highlight w:val="none"/>
          <w14:textFill>
            <w14:solidFill>
              <w14:schemeClr w14:val="tx1"/>
            </w14:solidFill>
          </w14:textFill>
        </w:rPr>
        <w:t>；报废报损资产</w:t>
      </w:r>
      <w:r>
        <w:rPr>
          <w:rFonts w:hint="eastAsia" w:ascii="仿宋_GB2312" w:hAnsi="黑体" w:eastAsia="仿宋_GB2312" w:cs="方正小标宋简体"/>
          <w:color w:val="000000" w:themeColor="text1"/>
          <w:kern w:val="0"/>
          <w:sz w:val="30"/>
          <w:szCs w:val="30"/>
          <w:highlight w:val="none"/>
          <w:lang w:val="en-US" w:eastAsia="zh-CN"/>
          <w14:textFill>
            <w14:solidFill>
              <w14:schemeClr w14:val="tx1"/>
            </w14:solidFill>
          </w14:textFill>
        </w:rPr>
        <w:t>0</w:t>
      </w:r>
      <w:r>
        <w:rPr>
          <w:rFonts w:hint="eastAsia" w:ascii="仿宋_GB2312" w:hAnsi="黑体" w:eastAsia="仿宋_GB2312" w:cs="方正小标宋简体"/>
          <w:color w:val="000000" w:themeColor="text1"/>
          <w:kern w:val="0"/>
          <w:sz w:val="30"/>
          <w:szCs w:val="30"/>
          <w:highlight w:val="none"/>
          <w14:textFill>
            <w14:solidFill>
              <w14:schemeClr w14:val="tx1"/>
            </w14:solidFill>
          </w14:textFill>
        </w:rPr>
        <w:t>项，账面原值</w:t>
      </w:r>
      <w:r>
        <w:rPr>
          <w:rFonts w:hint="eastAsia" w:ascii="仿宋_GB2312" w:hAnsi="黑体" w:eastAsia="仿宋_GB2312" w:cs="方正小标宋简体"/>
          <w:color w:val="000000" w:themeColor="text1"/>
          <w:kern w:val="0"/>
          <w:sz w:val="30"/>
          <w:szCs w:val="30"/>
          <w:highlight w:val="none"/>
          <w:lang w:val="en-US" w:eastAsia="zh-CN"/>
          <w14:textFill>
            <w14:solidFill>
              <w14:schemeClr w14:val="tx1"/>
            </w14:solidFill>
          </w14:textFill>
        </w:rPr>
        <w:t>0.00</w:t>
      </w:r>
      <w:r>
        <w:rPr>
          <w:rFonts w:hint="eastAsia" w:ascii="仿宋_GB2312" w:hAnsi="黑体" w:eastAsia="仿宋_GB2312" w:cs="方正小标宋简体"/>
          <w:color w:val="000000" w:themeColor="text1"/>
          <w:kern w:val="0"/>
          <w:sz w:val="30"/>
          <w:szCs w:val="30"/>
          <w:highlight w:val="none"/>
          <w:lang w:eastAsia="zh-CN"/>
          <w14:textFill>
            <w14:solidFill>
              <w14:schemeClr w14:val="tx1"/>
            </w14:solidFill>
          </w14:textFill>
        </w:rPr>
        <w:t>元</w:t>
      </w:r>
      <w:r>
        <w:rPr>
          <w:rFonts w:hint="eastAsia" w:ascii="仿宋_GB2312" w:hAnsi="黑体" w:eastAsia="仿宋_GB2312" w:cs="方正小标宋简体"/>
          <w:color w:val="000000" w:themeColor="text1"/>
          <w:kern w:val="0"/>
          <w:sz w:val="30"/>
          <w:szCs w:val="30"/>
          <w:highlight w:val="none"/>
          <w14:textFill>
            <w14:solidFill>
              <w14:schemeClr w14:val="tx1"/>
            </w14:solidFill>
          </w14:textFill>
        </w:rPr>
        <w:t>，实现资产处置收入</w:t>
      </w:r>
      <w:r>
        <w:rPr>
          <w:rFonts w:hint="eastAsia" w:ascii="仿宋_GB2312" w:hAnsi="黑体" w:eastAsia="仿宋_GB2312" w:cs="方正小标宋简体"/>
          <w:color w:val="000000" w:themeColor="text1"/>
          <w:kern w:val="0"/>
          <w:sz w:val="30"/>
          <w:szCs w:val="30"/>
          <w:highlight w:val="none"/>
          <w:lang w:val="en-US" w:eastAsia="zh-CN"/>
          <w14:textFill>
            <w14:solidFill>
              <w14:schemeClr w14:val="tx1"/>
            </w14:solidFill>
          </w14:textFill>
        </w:rPr>
        <w:t>0.00</w:t>
      </w:r>
      <w:r>
        <w:rPr>
          <w:rFonts w:hint="eastAsia" w:ascii="仿宋_GB2312" w:hAnsi="黑体" w:eastAsia="仿宋_GB2312" w:cs="方正小标宋简体"/>
          <w:color w:val="000000" w:themeColor="text1"/>
          <w:kern w:val="0"/>
          <w:sz w:val="30"/>
          <w:szCs w:val="30"/>
          <w:highlight w:val="none"/>
          <w:lang w:eastAsia="zh-CN"/>
          <w14:textFill>
            <w14:solidFill>
              <w14:schemeClr w14:val="tx1"/>
            </w14:solidFill>
          </w14:textFill>
        </w:rPr>
        <w:t>元</w:t>
      </w:r>
      <w:r>
        <w:rPr>
          <w:rFonts w:hint="eastAsia" w:ascii="仿宋_GB2312" w:hAnsi="黑体" w:eastAsia="仿宋_GB2312" w:cs="方正小标宋简体"/>
          <w:color w:val="000000" w:themeColor="text1"/>
          <w:kern w:val="0"/>
          <w:sz w:val="30"/>
          <w:szCs w:val="30"/>
          <w:highlight w:val="none"/>
          <w14:textFill>
            <w14:solidFill>
              <w14:schemeClr w14:val="tx1"/>
            </w14:solidFill>
          </w14:textFill>
        </w:rPr>
        <w:t>；出租房屋</w:t>
      </w:r>
      <w:r>
        <w:rPr>
          <w:rFonts w:hint="eastAsia" w:ascii="仿宋_GB2312" w:hAnsi="黑体" w:eastAsia="仿宋_GB2312" w:cs="方正小标宋简体"/>
          <w:color w:val="000000" w:themeColor="text1"/>
          <w:kern w:val="0"/>
          <w:sz w:val="30"/>
          <w:szCs w:val="30"/>
          <w:highlight w:val="none"/>
          <w:lang w:val="en-US" w:eastAsia="zh-CN"/>
          <w14:textFill>
            <w14:solidFill>
              <w14:schemeClr w14:val="tx1"/>
            </w14:solidFill>
          </w14:textFill>
        </w:rPr>
        <w:t>0.00</w:t>
      </w:r>
      <w:r>
        <w:rPr>
          <w:rFonts w:hint="eastAsia" w:ascii="仿宋_GB2312" w:hAnsi="黑体" w:eastAsia="仿宋_GB2312" w:cs="方正小标宋简体"/>
          <w:color w:val="000000" w:themeColor="text1"/>
          <w:kern w:val="0"/>
          <w:sz w:val="30"/>
          <w:szCs w:val="30"/>
          <w:highlight w:val="none"/>
          <w14:textFill>
            <w14:solidFill>
              <w14:schemeClr w14:val="tx1"/>
            </w14:solidFill>
          </w14:textFill>
        </w:rPr>
        <w:t>平方米，账面原值</w:t>
      </w:r>
      <w:r>
        <w:rPr>
          <w:rFonts w:hint="eastAsia" w:ascii="仿宋_GB2312" w:hAnsi="黑体" w:eastAsia="仿宋_GB2312" w:cs="方正小标宋简体"/>
          <w:color w:val="000000" w:themeColor="text1"/>
          <w:kern w:val="0"/>
          <w:sz w:val="30"/>
          <w:szCs w:val="30"/>
          <w:highlight w:val="none"/>
          <w:lang w:val="en-US" w:eastAsia="zh-CN"/>
          <w14:textFill>
            <w14:solidFill>
              <w14:schemeClr w14:val="tx1"/>
            </w14:solidFill>
          </w14:textFill>
        </w:rPr>
        <w:t>0.00</w:t>
      </w:r>
      <w:r>
        <w:rPr>
          <w:rFonts w:hint="eastAsia" w:ascii="仿宋_GB2312" w:hAnsi="黑体" w:eastAsia="仿宋_GB2312" w:cs="方正小标宋简体"/>
          <w:color w:val="000000" w:themeColor="text1"/>
          <w:kern w:val="0"/>
          <w:sz w:val="30"/>
          <w:szCs w:val="30"/>
          <w:highlight w:val="none"/>
          <w:lang w:eastAsia="zh-CN"/>
          <w14:textFill>
            <w14:solidFill>
              <w14:schemeClr w14:val="tx1"/>
            </w14:solidFill>
          </w14:textFill>
        </w:rPr>
        <w:t>元</w:t>
      </w:r>
      <w:r>
        <w:rPr>
          <w:rFonts w:hint="eastAsia" w:ascii="仿宋_GB2312" w:hAnsi="黑体" w:eastAsia="仿宋_GB2312" w:cs="方正小标宋简体"/>
          <w:color w:val="000000" w:themeColor="text1"/>
          <w:kern w:val="0"/>
          <w:sz w:val="30"/>
          <w:szCs w:val="30"/>
          <w:highlight w:val="none"/>
          <w14:textFill>
            <w14:solidFill>
              <w14:schemeClr w14:val="tx1"/>
            </w14:solidFill>
          </w14:textFill>
        </w:rPr>
        <w:t>，实现资产使用收入</w:t>
      </w:r>
      <w:r>
        <w:rPr>
          <w:rFonts w:hint="eastAsia" w:ascii="仿宋_GB2312" w:hAnsi="黑体" w:eastAsia="仿宋_GB2312" w:cs="方正小标宋简体"/>
          <w:color w:val="000000" w:themeColor="text1"/>
          <w:kern w:val="0"/>
          <w:sz w:val="30"/>
          <w:szCs w:val="30"/>
          <w:highlight w:val="none"/>
          <w:lang w:val="en-US" w:eastAsia="zh-CN"/>
          <w14:textFill>
            <w14:solidFill>
              <w14:schemeClr w14:val="tx1"/>
            </w14:solidFill>
          </w14:textFill>
        </w:rPr>
        <w:t>0.00</w:t>
      </w:r>
      <w:r>
        <w:rPr>
          <w:rFonts w:hint="eastAsia" w:ascii="仿宋_GB2312" w:hAnsi="黑体" w:eastAsia="仿宋_GB2312" w:cs="方正小标宋简体"/>
          <w:color w:val="000000" w:themeColor="text1"/>
          <w:kern w:val="0"/>
          <w:sz w:val="30"/>
          <w:szCs w:val="30"/>
          <w:highlight w:val="none"/>
          <w:lang w:eastAsia="zh-CN"/>
          <w14:textFill>
            <w14:solidFill>
              <w14:schemeClr w14:val="tx1"/>
            </w14:solidFill>
          </w14:textFill>
        </w:rPr>
        <w:t>元</w:t>
      </w:r>
      <w:r>
        <w:rPr>
          <w:rFonts w:hint="eastAsia" w:ascii="仿宋_GB2312" w:hAnsi="黑体" w:eastAsia="仿宋_GB2312" w:cs="方正小标宋简体"/>
          <w:color w:val="000000" w:themeColor="text1"/>
          <w:kern w:val="0"/>
          <w:sz w:val="30"/>
          <w:szCs w:val="30"/>
          <w:highlight w:val="none"/>
          <w14:textFill>
            <w14:solidFill>
              <w14:schemeClr w14:val="tx1"/>
            </w14:solidFill>
          </w14:textFill>
        </w:rPr>
        <w:t>。</w:t>
      </w:r>
    </w:p>
    <w:p w14:paraId="3B8307BB">
      <w:pPr>
        <w:widowControl/>
        <w:ind w:firstLine="600" w:firstLineChars="200"/>
        <w:rPr>
          <w:rFonts w:hint="eastAsia" w:ascii="仿宋_GB2312" w:hAnsi="黑体" w:eastAsia="仿宋_GB2312" w:cs="方正小标宋简体"/>
          <w:color w:val="000000" w:themeColor="text1"/>
          <w:kern w:val="0"/>
          <w:sz w:val="30"/>
          <w:szCs w:val="30"/>
          <w:highlight w:val="none"/>
          <w:lang w:eastAsia="zh-CN"/>
          <w14:textFill>
            <w14:solidFill>
              <w14:schemeClr w14:val="tx1"/>
            </w14:solidFill>
          </w14:textFill>
        </w:rPr>
      </w:pPr>
      <w:r>
        <w:rPr>
          <w:rFonts w:hint="eastAsia" w:ascii="仿宋_GB2312" w:hAnsi="黑体" w:eastAsia="仿宋_GB2312" w:cs="方正小标宋简体"/>
          <w:color w:val="000000" w:themeColor="text1"/>
          <w:kern w:val="0"/>
          <w:sz w:val="30"/>
          <w:szCs w:val="30"/>
          <w:highlight w:val="none"/>
          <w:lang w:eastAsia="zh-CN"/>
          <w14:textFill>
            <w14:solidFill>
              <w14:schemeClr w14:val="tx1"/>
            </w14:solidFill>
          </w14:textFill>
        </w:rPr>
        <w:t>（</w:t>
      </w:r>
      <w:r>
        <w:rPr>
          <w:rFonts w:hint="eastAsia" w:ascii="仿宋_GB2312" w:hAnsi="黑体" w:eastAsia="仿宋_GB2312" w:cs="方正小标宋简体"/>
          <w:color w:val="000000" w:themeColor="text1"/>
          <w:kern w:val="0"/>
          <w:sz w:val="30"/>
          <w:szCs w:val="30"/>
          <w:highlight w:val="none"/>
          <w14:textFill>
            <w14:solidFill>
              <w14:schemeClr w14:val="tx1"/>
            </w14:solidFill>
          </w14:textFill>
        </w:rPr>
        <w:t>国有资产占有使用情况表</w:t>
      </w:r>
      <w:r>
        <w:rPr>
          <w:rFonts w:hint="eastAsia" w:ascii="仿宋_GB2312" w:hAnsi="黑体" w:eastAsia="仿宋_GB2312" w:cs="方正小标宋简体"/>
          <w:color w:val="000000" w:themeColor="text1"/>
          <w:kern w:val="0"/>
          <w:sz w:val="30"/>
          <w:szCs w:val="30"/>
          <w:highlight w:val="none"/>
          <w:lang w:eastAsia="zh-CN"/>
          <w14:textFill>
            <w14:solidFill>
              <w14:schemeClr w14:val="tx1"/>
            </w14:solidFill>
          </w14:textFill>
        </w:rPr>
        <w:t>详见附表）</w:t>
      </w:r>
    </w:p>
    <w:tbl>
      <w:tblPr>
        <w:tblStyle w:val="5"/>
        <w:tblpPr w:leftFromText="180" w:rightFromText="180" w:topFromText="100" w:bottomFromText="100" w:vertAnchor="text" w:horzAnchor="page" w:tblpX="534" w:tblpY="490"/>
        <w:tblOverlap w:val="never"/>
        <w:tblW w:w="142" w:type="dxa"/>
        <w:tblInd w:w="-15" w:type="dxa"/>
        <w:tblLayout w:type="fixed"/>
        <w:tblCellMar>
          <w:top w:w="0" w:type="dxa"/>
          <w:left w:w="0" w:type="dxa"/>
          <w:bottom w:w="0" w:type="dxa"/>
          <w:right w:w="0" w:type="dxa"/>
        </w:tblCellMar>
      </w:tblPr>
      <w:tblGrid>
        <w:gridCol w:w="142"/>
      </w:tblGrid>
      <w:tr w14:paraId="5AD68B00">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64DCB30A">
            <w:pPr>
              <w:widowControl/>
              <w:jc w:val="left"/>
              <w:rPr>
                <w:rFonts w:ascii="宋体" w:hAnsi="宋体" w:cs="宋体"/>
                <w:color w:val="000000" w:themeColor="text1"/>
                <w:kern w:val="0"/>
                <w:sz w:val="17"/>
                <w:szCs w:val="17"/>
                <w:highlight w:val="none"/>
                <w14:textFill>
                  <w14:solidFill>
                    <w14:schemeClr w14:val="tx1"/>
                  </w14:solidFill>
                </w14:textFill>
              </w:rPr>
            </w:pPr>
          </w:p>
        </w:tc>
      </w:tr>
      <w:tr w14:paraId="39E89445">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38C76A8C">
            <w:pPr>
              <w:widowControl/>
              <w:jc w:val="left"/>
              <w:rPr>
                <w:rFonts w:ascii="宋体" w:hAnsi="宋体" w:cs="宋体"/>
                <w:color w:val="000000" w:themeColor="text1"/>
                <w:kern w:val="0"/>
                <w:sz w:val="17"/>
                <w:szCs w:val="17"/>
                <w:highlight w:val="none"/>
                <w14:textFill>
                  <w14:solidFill>
                    <w14:schemeClr w14:val="tx1"/>
                  </w14:solidFill>
                </w14:textFill>
              </w:rPr>
            </w:pPr>
          </w:p>
        </w:tc>
      </w:tr>
      <w:tr w14:paraId="028153CB">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364A9E49">
            <w:pPr>
              <w:widowControl/>
              <w:jc w:val="left"/>
              <w:rPr>
                <w:rFonts w:ascii="宋体" w:hAnsi="宋体" w:cs="宋体"/>
                <w:color w:val="000000" w:themeColor="text1"/>
                <w:kern w:val="0"/>
                <w:sz w:val="17"/>
                <w:szCs w:val="17"/>
                <w:highlight w:val="none"/>
                <w14:textFill>
                  <w14:solidFill>
                    <w14:schemeClr w14:val="tx1"/>
                  </w14:solidFill>
                </w14:textFill>
              </w:rPr>
            </w:pPr>
          </w:p>
        </w:tc>
      </w:tr>
      <w:tr w14:paraId="17795E47">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055965D8">
            <w:pPr>
              <w:widowControl/>
              <w:jc w:val="left"/>
              <w:rPr>
                <w:rFonts w:ascii="宋体" w:hAnsi="宋体" w:cs="宋体"/>
                <w:color w:val="000000" w:themeColor="text1"/>
                <w:kern w:val="0"/>
                <w:sz w:val="17"/>
                <w:szCs w:val="17"/>
                <w:highlight w:val="none"/>
                <w14:textFill>
                  <w14:solidFill>
                    <w14:schemeClr w14:val="tx1"/>
                  </w14:solidFill>
                </w14:textFill>
              </w:rPr>
            </w:pPr>
          </w:p>
        </w:tc>
      </w:tr>
      <w:tr w14:paraId="3F0434B0">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59C31E1B">
            <w:pPr>
              <w:widowControl/>
              <w:jc w:val="left"/>
              <w:rPr>
                <w:rFonts w:ascii="宋体" w:hAnsi="宋体" w:cs="宋体"/>
                <w:color w:val="000000" w:themeColor="text1"/>
                <w:kern w:val="0"/>
                <w:sz w:val="17"/>
                <w:szCs w:val="17"/>
                <w:highlight w:val="none"/>
                <w14:textFill>
                  <w14:solidFill>
                    <w14:schemeClr w14:val="tx1"/>
                  </w14:solidFill>
                </w14:textFill>
              </w:rPr>
            </w:pPr>
          </w:p>
        </w:tc>
      </w:tr>
      <w:tr w14:paraId="1FC3E4D0">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58FDFAEE">
            <w:pPr>
              <w:widowControl/>
              <w:jc w:val="left"/>
              <w:rPr>
                <w:rFonts w:ascii="宋体" w:hAnsi="宋体" w:cs="宋体"/>
                <w:color w:val="000000" w:themeColor="text1"/>
                <w:kern w:val="0"/>
                <w:sz w:val="17"/>
                <w:szCs w:val="17"/>
                <w:highlight w:val="none"/>
                <w14:textFill>
                  <w14:solidFill>
                    <w14:schemeClr w14:val="tx1"/>
                  </w14:solidFill>
                </w14:textFill>
              </w:rPr>
            </w:pPr>
          </w:p>
        </w:tc>
      </w:tr>
      <w:tr w14:paraId="394E10A1">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13202BD3">
            <w:pPr>
              <w:widowControl/>
              <w:jc w:val="left"/>
              <w:rPr>
                <w:rFonts w:ascii="宋体" w:hAnsi="宋体" w:cs="宋体"/>
                <w:color w:val="000000" w:themeColor="text1"/>
                <w:kern w:val="0"/>
                <w:sz w:val="17"/>
                <w:szCs w:val="17"/>
                <w:highlight w:val="none"/>
                <w14:textFill>
                  <w14:solidFill>
                    <w14:schemeClr w14:val="tx1"/>
                  </w14:solidFill>
                </w14:textFill>
              </w:rPr>
            </w:pPr>
          </w:p>
        </w:tc>
      </w:tr>
      <w:tr w14:paraId="1F5C591F">
        <w:tblPrEx>
          <w:tblCellMar>
            <w:top w:w="0" w:type="dxa"/>
            <w:left w:w="0" w:type="dxa"/>
            <w:bottom w:w="0" w:type="dxa"/>
            <w:right w:w="0" w:type="dxa"/>
          </w:tblCellMar>
        </w:tblPrEx>
        <w:trPr>
          <w:trHeight w:val="495" w:hRule="atLeast"/>
        </w:trPr>
        <w:tc>
          <w:tcPr>
            <w:tcW w:w="142" w:type="dxa"/>
            <w:noWrap w:val="0"/>
            <w:vAlign w:val="center"/>
          </w:tcPr>
          <w:p w14:paraId="451698AA">
            <w:pPr>
              <w:widowControl/>
              <w:jc w:val="left"/>
              <w:rPr>
                <w:rFonts w:ascii="Times New Roman" w:hAnsi="Times New Roman" w:eastAsia="Times New Roman"/>
                <w:color w:val="000000" w:themeColor="text1"/>
                <w:kern w:val="0"/>
                <w:sz w:val="20"/>
                <w:szCs w:val="20"/>
                <w:highlight w:val="none"/>
                <w14:textFill>
                  <w14:solidFill>
                    <w14:schemeClr w14:val="tx1"/>
                  </w14:solidFill>
                </w14:textFill>
              </w:rPr>
            </w:pPr>
          </w:p>
        </w:tc>
      </w:tr>
    </w:tbl>
    <w:p w14:paraId="4E5C737F">
      <w:pPr>
        <w:ind w:firstLine="600" w:firstLineChars="200"/>
        <w:jc w:val="left"/>
        <w:outlineLvl w:val="1"/>
        <w:rPr>
          <w:rFonts w:hint="eastAsia" w:ascii="黑体" w:hAnsi="黑体" w:eastAsia="黑体" w:cs="黑体"/>
          <w:color w:val="000000" w:themeColor="text1"/>
          <w:sz w:val="30"/>
          <w:szCs w:val="30"/>
          <w:highlight w:val="none"/>
          <w14:textFill>
            <w14:solidFill>
              <w14:schemeClr w14:val="tx1"/>
            </w14:solidFill>
          </w14:textFill>
        </w:rPr>
      </w:pPr>
      <w:r>
        <w:rPr>
          <w:rFonts w:hint="eastAsia" w:ascii="黑体" w:hAnsi="黑体" w:eastAsia="黑体" w:cs="黑体"/>
          <w:color w:val="000000" w:themeColor="text1"/>
          <w:sz w:val="30"/>
          <w:szCs w:val="30"/>
          <w:highlight w:val="none"/>
          <w:lang w:eastAsia="zh-CN"/>
          <w14:textFill>
            <w14:solidFill>
              <w14:schemeClr w14:val="tx1"/>
            </w14:solidFill>
          </w14:textFill>
        </w:rPr>
        <w:t>三、政</w:t>
      </w:r>
      <w:r>
        <w:rPr>
          <w:rFonts w:hint="eastAsia" w:ascii="黑体" w:hAnsi="黑体" w:eastAsia="黑体" w:cs="黑体"/>
          <w:color w:val="000000" w:themeColor="text1"/>
          <w:sz w:val="30"/>
          <w:szCs w:val="30"/>
          <w:highlight w:val="none"/>
          <w14:textFill>
            <w14:solidFill>
              <w14:schemeClr w14:val="tx1"/>
            </w14:solidFill>
          </w14:textFill>
        </w:rPr>
        <w:t>府采购支出情况</w:t>
      </w:r>
    </w:p>
    <w:p w14:paraId="347B1CA9">
      <w:pPr>
        <w:ind w:firstLine="600" w:firstLineChars="200"/>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2025年度，单位政府采购支出总额</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元，其中：政府采购货物支出</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元；政府采购工程支出</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元；政府采购服务支出</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元。授予中小企业合同金额</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元，其中：授予小微企业合同金额</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元。</w:t>
      </w:r>
    </w:p>
    <w:p w14:paraId="67F90BBF">
      <w:pPr>
        <w:ind w:firstLine="600" w:firstLineChars="200"/>
        <w:jc w:val="left"/>
        <w:outlineLvl w:val="1"/>
        <w:rPr>
          <w:rFonts w:hint="eastAsia" w:ascii="黑体" w:hAnsi="黑体" w:eastAsia="黑体" w:cs="黑体"/>
          <w:color w:val="000000" w:themeColor="text1"/>
          <w:sz w:val="30"/>
          <w:szCs w:val="30"/>
          <w:highlight w:val="none"/>
          <w:lang w:val="en-US" w:eastAsia="zh-CN"/>
          <w14:textFill>
            <w14:solidFill>
              <w14:schemeClr w14:val="tx1"/>
            </w14:solidFill>
          </w14:textFill>
        </w:rPr>
      </w:pPr>
      <w:r>
        <w:rPr>
          <w:rFonts w:hint="eastAsia" w:ascii="黑体" w:hAnsi="黑体" w:eastAsia="黑体" w:cs="黑体"/>
          <w:color w:val="000000" w:themeColor="text1"/>
          <w:sz w:val="30"/>
          <w:szCs w:val="30"/>
          <w:highlight w:val="none"/>
          <w:lang w:val="en-US" w:eastAsia="zh-CN"/>
          <w14:textFill>
            <w14:solidFill>
              <w14:schemeClr w14:val="tx1"/>
            </w14:solidFill>
          </w14:textFill>
        </w:rPr>
        <w:t>四、单位绩效自评情况</w:t>
      </w:r>
    </w:p>
    <w:p w14:paraId="48B5BFF1">
      <w:pPr>
        <w:widowControl/>
        <w:snapToGrid w:val="0"/>
        <w:spacing w:before="100" w:after="100" w:line="360" w:lineRule="auto"/>
        <w:ind w:firstLine="600"/>
        <w:jc w:val="left"/>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单位绩效自评情况详见附表。</w:t>
      </w:r>
    </w:p>
    <w:p w14:paraId="327A2051">
      <w:pPr>
        <w:widowControl/>
        <w:snapToGrid w:val="0"/>
        <w:spacing w:before="100" w:after="100" w:line="360" w:lineRule="auto"/>
        <w:ind w:firstLine="600" w:firstLineChars="200"/>
        <w:jc w:val="left"/>
        <w:outlineLvl w:val="1"/>
        <w:rPr>
          <w:rFonts w:hint="eastAsia" w:ascii="黑体" w:hAnsi="黑体" w:eastAsia="黑体" w:cs="黑体"/>
          <w:color w:val="000000" w:themeColor="text1"/>
          <w:sz w:val="30"/>
          <w:szCs w:val="30"/>
          <w:highlight w:val="none"/>
          <w:lang w:val="en-US" w:eastAsia="zh-CN"/>
          <w14:textFill>
            <w14:solidFill>
              <w14:schemeClr w14:val="tx1"/>
            </w14:solidFill>
          </w14:textFill>
        </w:rPr>
      </w:pPr>
      <w:r>
        <w:rPr>
          <w:rFonts w:hint="eastAsia" w:ascii="黑体" w:hAnsi="黑体" w:eastAsia="黑体" w:cs="黑体"/>
          <w:color w:val="000000" w:themeColor="text1"/>
          <w:sz w:val="30"/>
          <w:szCs w:val="30"/>
          <w:highlight w:val="none"/>
          <w:lang w:val="en-US" w:eastAsia="zh-CN"/>
          <w14:textFill>
            <w14:solidFill>
              <w14:schemeClr w14:val="tx1"/>
            </w14:solidFill>
          </w14:textFill>
        </w:rPr>
        <w:t>五、其他重要事项情况说明</w:t>
      </w:r>
    </w:p>
    <w:p w14:paraId="531B5434">
      <w:pPr>
        <w:ind w:firstLine="600" w:firstLineChars="200"/>
        <w:jc w:val="left"/>
        <w:rPr>
          <w:rFonts w:hint="eastAsia" w:ascii="仿宋_GB2312" w:hAnsi="黑体" w:eastAsia="仿宋_GB2312" w:cs="方正小标宋简体"/>
          <w:color w:val="000000" w:themeColor="text1"/>
          <w:sz w:val="30"/>
          <w:szCs w:val="30"/>
          <w:highlight w:val="none"/>
          <w14:textFill>
            <w14:solidFill>
              <w14:schemeClr w14:val="tx1"/>
            </w14:solidFill>
          </w14:textFill>
        </w:rPr>
      </w:pPr>
      <w:r>
        <w:rPr>
          <w:rFonts w:hint="eastAsia" w:ascii="仿宋_GB2312" w:hAnsi="黑体" w:eastAsia="仿宋_GB2312" w:cs="方正小标宋简体"/>
          <w:color w:val="000000" w:themeColor="text1"/>
          <w:sz w:val="30"/>
          <w:szCs w:val="30"/>
          <w:highlight w:val="none"/>
          <w:lang w:eastAsia="zh-CN"/>
          <w14:textFill>
            <w14:solidFill>
              <w14:schemeClr w14:val="tx1"/>
            </w14:solidFill>
          </w14:textFill>
        </w:rPr>
        <w:t>本单位无需要说明的其他事项</w:t>
      </w:r>
      <w:r>
        <w:rPr>
          <w:rFonts w:hint="eastAsia" w:ascii="仿宋_GB2312" w:hAnsi="黑体" w:eastAsia="仿宋_GB2312" w:cs="方正小标宋简体"/>
          <w:color w:val="000000" w:themeColor="text1"/>
          <w:sz w:val="30"/>
          <w:szCs w:val="30"/>
          <w:highlight w:val="none"/>
          <w14:textFill>
            <w14:solidFill>
              <w14:schemeClr w14:val="tx1"/>
            </w14:solidFill>
          </w14:textFill>
        </w:rPr>
        <w:t>。</w:t>
      </w:r>
    </w:p>
    <w:p w14:paraId="1C3256FC">
      <w:pPr>
        <w:widowControl/>
        <w:snapToGrid w:val="0"/>
        <w:spacing w:before="100" w:after="100" w:line="360" w:lineRule="auto"/>
        <w:ind w:firstLine="600" w:firstLineChars="200"/>
        <w:jc w:val="left"/>
        <w:outlineLvl w:val="1"/>
        <w:rPr>
          <w:rFonts w:hint="eastAsia" w:ascii="黑体" w:hAnsi="黑体" w:eastAsia="黑体" w:cs="黑体"/>
          <w:color w:val="000000" w:themeColor="text1"/>
          <w:sz w:val="30"/>
          <w:szCs w:val="30"/>
          <w:highlight w:val="none"/>
          <w:lang w:val="en-US" w:eastAsia="zh-CN"/>
          <w14:textFill>
            <w14:solidFill>
              <w14:schemeClr w14:val="tx1"/>
            </w14:solidFill>
          </w14:textFill>
        </w:rPr>
      </w:pPr>
      <w:r>
        <w:rPr>
          <w:rFonts w:hint="eastAsia" w:ascii="黑体" w:hAnsi="黑体" w:eastAsia="黑体" w:cs="黑体"/>
          <w:color w:val="000000" w:themeColor="text1"/>
          <w:sz w:val="30"/>
          <w:szCs w:val="30"/>
          <w:highlight w:val="none"/>
          <w:lang w:val="en-US" w:eastAsia="zh-CN"/>
          <w14:textFill>
            <w14:solidFill>
              <w14:schemeClr w14:val="tx1"/>
            </w14:solidFill>
          </w14:textFill>
        </w:rPr>
        <w:t>六、相关口径说明</w:t>
      </w:r>
    </w:p>
    <w:p w14:paraId="0BFDE2FB">
      <w:pPr>
        <w:ind w:firstLine="600" w:firstLineChars="200"/>
        <w:jc w:val="left"/>
        <w:rPr>
          <w:rFonts w:hint="eastAsia" w:ascii="仿宋_GB2312" w:hAnsi="黑体" w:eastAsia="仿宋_GB2312" w:cs="方正小标宋简体"/>
          <w:color w:val="000000" w:themeColor="text1"/>
          <w:sz w:val="30"/>
          <w:szCs w:val="30"/>
          <w:highlight w:val="none"/>
          <w14:textFill>
            <w14:solidFill>
              <w14:schemeClr w14:val="tx1"/>
            </w14:solidFill>
          </w14:textFill>
        </w:rPr>
      </w:pPr>
      <w:r>
        <w:rPr>
          <w:rFonts w:hint="eastAsia" w:ascii="仿宋_GB2312" w:hAnsi="黑体" w:eastAsia="仿宋_GB2312" w:cs="方正小标宋简体"/>
          <w:color w:val="000000" w:themeColor="text1"/>
          <w:sz w:val="30"/>
          <w:szCs w:val="30"/>
          <w:highlight w:val="none"/>
          <w:lang w:eastAsia="zh-CN"/>
          <w14:textFill>
            <w14:solidFill>
              <w14:schemeClr w14:val="tx1"/>
            </w14:solidFill>
          </w14:textFill>
        </w:rPr>
        <w:t>（一）</w:t>
      </w:r>
      <w:r>
        <w:rPr>
          <w:rFonts w:hint="eastAsia" w:ascii="仿宋_GB2312" w:hAnsi="黑体" w:eastAsia="仿宋_GB2312" w:cs="方正小标宋简体"/>
          <w:color w:val="000000" w:themeColor="text1"/>
          <w:sz w:val="30"/>
          <w:szCs w:val="30"/>
          <w:highlight w:val="none"/>
          <w14:textFill>
            <w14:solidFill>
              <w14:schemeClr w14:val="tx1"/>
            </w14:solidFill>
          </w14:textFill>
        </w:rPr>
        <w:t>基本支出中人员经费包括工资福利支出和对个人和家庭的补助，公用</w:t>
      </w:r>
      <w:r>
        <w:rPr>
          <w:rFonts w:hint="eastAsia" w:ascii="仿宋_GB2312" w:hAnsi="黑体" w:eastAsia="仿宋_GB2312" w:cs="方正小标宋简体"/>
          <w:color w:val="000000" w:themeColor="text1"/>
          <w:sz w:val="30"/>
          <w:szCs w:val="30"/>
          <w:highlight w:val="none"/>
          <w:lang w:eastAsia="zh-CN"/>
          <w14:textFill>
            <w14:solidFill>
              <w14:schemeClr w14:val="tx1"/>
            </w14:solidFill>
          </w14:textFill>
        </w:rPr>
        <w:t>经费</w:t>
      </w:r>
      <w:r>
        <w:rPr>
          <w:rFonts w:hint="eastAsia" w:ascii="仿宋_GB2312" w:hAnsi="黑体" w:eastAsia="仿宋_GB2312" w:cs="方正小标宋简体"/>
          <w:color w:val="000000" w:themeColor="text1"/>
          <w:sz w:val="30"/>
          <w:szCs w:val="30"/>
          <w:highlight w:val="none"/>
          <w14:textFill>
            <w14:solidFill>
              <w14:schemeClr w14:val="tx1"/>
            </w14:solidFill>
          </w14:textFill>
        </w:rPr>
        <w:t>包括商品和服务支出、资本性支出等人员经费以外的支出。</w:t>
      </w:r>
    </w:p>
    <w:p w14:paraId="7AEF5FF4">
      <w:pPr>
        <w:ind w:firstLine="600" w:firstLineChars="200"/>
        <w:jc w:val="left"/>
        <w:rPr>
          <w:rFonts w:hint="eastAsia" w:ascii="仿宋_GB2312" w:hAnsi="黑体" w:eastAsia="仿宋_GB2312" w:cs="方正小标宋简体"/>
          <w:color w:val="000000" w:themeColor="text1"/>
          <w:sz w:val="30"/>
          <w:szCs w:val="30"/>
          <w:highlight w:val="none"/>
          <w14:textFill>
            <w14:solidFill>
              <w14:schemeClr w14:val="tx1"/>
            </w14:solidFill>
          </w14:textFill>
        </w:rPr>
      </w:pPr>
      <w:r>
        <w:rPr>
          <w:rFonts w:hint="eastAsia" w:ascii="仿宋_GB2312" w:hAnsi="黑体" w:eastAsia="仿宋_GB2312" w:cs="方正小标宋简体"/>
          <w:color w:val="000000" w:themeColor="text1"/>
          <w:sz w:val="30"/>
          <w:szCs w:val="30"/>
          <w:highlight w:val="none"/>
          <w:lang w:eastAsia="zh-CN"/>
          <w14:textFill>
            <w14:solidFill>
              <w14:schemeClr w14:val="tx1"/>
            </w14:solidFill>
          </w14:textFill>
        </w:rPr>
        <w:t>（二）</w:t>
      </w:r>
      <w:r>
        <w:rPr>
          <w:rFonts w:hint="eastAsia" w:ascii="仿宋_GB2312" w:hAnsi="黑体" w:eastAsia="仿宋_GB2312" w:cs="方正小标宋简体"/>
          <w:color w:val="000000" w:themeColor="text1"/>
          <w:sz w:val="30"/>
          <w:szCs w:val="30"/>
          <w:highlight w:val="none"/>
          <w14:textFill>
            <w14:solidFill>
              <w14:schemeClr w14:val="tx1"/>
            </w14:solidFill>
          </w14:textFill>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color w:val="000000" w:themeColor="text1"/>
          <w:sz w:val="30"/>
          <w:szCs w:val="30"/>
          <w:highlight w:val="none"/>
          <w:lang w:eastAsia="zh-CN"/>
          <w14:textFill>
            <w14:solidFill>
              <w14:schemeClr w14:val="tx1"/>
            </w14:solidFill>
          </w14:textFill>
        </w:rPr>
        <w:t>。</w:t>
      </w:r>
    </w:p>
    <w:p w14:paraId="6A9D9DCA">
      <w:pPr>
        <w:ind w:firstLine="600" w:firstLineChars="200"/>
        <w:jc w:val="left"/>
        <w:rPr>
          <w:rFonts w:hint="eastAsia" w:ascii="仿宋_GB2312" w:hAnsi="黑体" w:eastAsia="仿宋_GB2312" w:cs="方正小标宋简体"/>
          <w:color w:val="000000" w:themeColor="text1"/>
          <w:sz w:val="30"/>
          <w:szCs w:val="30"/>
          <w:highlight w:val="none"/>
          <w:lang w:eastAsia="zh-CN"/>
          <w14:textFill>
            <w14:solidFill>
              <w14:schemeClr w14:val="tx1"/>
            </w14:solidFill>
          </w14:textFill>
        </w:rPr>
      </w:pPr>
      <w:r>
        <w:rPr>
          <w:rFonts w:hint="eastAsia" w:ascii="仿宋_GB2312" w:hAnsi="黑体" w:eastAsia="仿宋_GB2312" w:cs="方正小标宋简体"/>
          <w:color w:val="000000" w:themeColor="text1"/>
          <w:sz w:val="30"/>
          <w:szCs w:val="30"/>
          <w:highlight w:val="none"/>
          <w:lang w:eastAsia="zh-CN"/>
          <w14:textFill>
            <w14:solidFill>
              <w14:schemeClr w14:val="tx1"/>
            </w14:solidFill>
          </w14:textFill>
        </w:rPr>
        <w:t>（三）</w:t>
      </w:r>
      <w:r>
        <w:rPr>
          <w:rFonts w:hint="eastAsia" w:ascii="仿宋_GB2312" w:hAnsi="黑体" w:eastAsia="仿宋_GB2312" w:cs="方正小标宋简体"/>
          <w:color w:val="000000" w:themeColor="text1"/>
          <w:sz w:val="30"/>
          <w:szCs w:val="30"/>
          <w:highlight w:val="none"/>
          <w14:textFill>
            <w14:solidFill>
              <w14:schemeClr w14:val="tx1"/>
            </w14:solidFill>
          </w14:textFill>
        </w:rPr>
        <w:t>按照党中央、国务院有关文件及部门预算管理有关规定，“三公”经费包括因公出国（境）费</w:t>
      </w:r>
      <w:r>
        <w:rPr>
          <w:rFonts w:hint="eastAsia" w:ascii="仿宋_GB2312" w:hAnsi="黑体" w:eastAsia="仿宋_GB2312" w:cs="方正小标宋简体"/>
          <w:color w:val="000000" w:themeColor="text1"/>
          <w:sz w:val="30"/>
          <w:szCs w:val="30"/>
          <w:highlight w:val="none"/>
          <w:lang w:val="en-US" w:eastAsia="zh-CN"/>
          <w14:textFill>
            <w14:solidFill>
              <w14:schemeClr w14:val="tx1"/>
            </w14:solidFill>
          </w14:textFill>
        </w:rPr>
        <w:t>用</w:t>
      </w:r>
      <w:r>
        <w:rPr>
          <w:rFonts w:hint="eastAsia" w:ascii="仿宋_GB2312" w:hAnsi="黑体" w:eastAsia="仿宋_GB2312" w:cs="方正小标宋简体"/>
          <w:color w:val="000000" w:themeColor="text1"/>
          <w:sz w:val="30"/>
          <w:szCs w:val="30"/>
          <w:highlight w:val="none"/>
          <w14:textFill>
            <w14:solidFill>
              <w14:schemeClr w14:val="tx1"/>
            </w14:solidFill>
          </w14:textFill>
        </w:rPr>
        <w:t>、公务用车购置及运行维护费、公务接待费。其中：因公出国（境）费</w:t>
      </w:r>
      <w:r>
        <w:rPr>
          <w:rFonts w:hint="eastAsia" w:ascii="仿宋_GB2312" w:hAnsi="黑体" w:eastAsia="仿宋_GB2312" w:cs="方正小标宋简体"/>
          <w:color w:val="000000" w:themeColor="text1"/>
          <w:sz w:val="30"/>
          <w:szCs w:val="30"/>
          <w:highlight w:val="none"/>
          <w:lang w:val="en-US" w:eastAsia="zh-CN"/>
          <w14:textFill>
            <w14:solidFill>
              <w14:schemeClr w14:val="tx1"/>
            </w14:solidFill>
          </w14:textFill>
        </w:rPr>
        <w:t>用</w:t>
      </w:r>
      <w:r>
        <w:rPr>
          <w:rFonts w:hint="eastAsia" w:ascii="仿宋_GB2312" w:hAnsi="黑体" w:eastAsia="仿宋_GB2312" w:cs="方正小标宋简体"/>
          <w:color w:val="000000" w:themeColor="text1"/>
          <w:sz w:val="30"/>
          <w:szCs w:val="30"/>
          <w:highlight w:val="none"/>
          <w14:textFill>
            <w14:solidFill>
              <w14:schemeClr w14:val="tx1"/>
            </w14:solidFill>
          </w14:textFill>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color w:val="000000" w:themeColor="text1"/>
          <w:sz w:val="30"/>
          <w:szCs w:val="30"/>
          <w:highlight w:val="none"/>
          <w:lang w:eastAsia="zh-CN"/>
          <w14:textFill>
            <w14:solidFill>
              <w14:schemeClr w14:val="tx1"/>
            </w14:solidFill>
          </w14:textFill>
        </w:rPr>
        <w:t>、牌照费</w:t>
      </w:r>
      <w:r>
        <w:rPr>
          <w:rFonts w:hint="eastAsia" w:ascii="仿宋_GB2312" w:hAnsi="黑体" w:eastAsia="仿宋_GB2312" w:cs="方正小标宋简体"/>
          <w:color w:val="000000" w:themeColor="text1"/>
          <w:sz w:val="30"/>
          <w:szCs w:val="30"/>
          <w:highlight w:val="none"/>
          <w14:textFill>
            <w14:solidFill>
              <w14:schemeClr w14:val="tx1"/>
            </w14:solidFill>
          </w14:textFill>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color w:val="000000" w:themeColor="text1"/>
          <w:sz w:val="30"/>
          <w:szCs w:val="30"/>
          <w:highlight w:val="none"/>
          <w:lang w:eastAsia="zh-CN"/>
          <w14:textFill>
            <w14:solidFill>
              <w14:schemeClr w14:val="tx1"/>
            </w14:solidFill>
          </w14:textFill>
        </w:rPr>
        <w:t>本文中公开的财政拨款“三公”经费相关数据是一般公共预算、政府性基金及国有资本经营预算财政拨款支出的相关经费，不含非财政拨款部分。</w:t>
      </w:r>
    </w:p>
    <w:p w14:paraId="51978CB0">
      <w:pPr>
        <w:ind w:firstLine="600" w:firstLineChars="200"/>
        <w:jc w:val="left"/>
        <w:rPr>
          <w:rFonts w:hint="eastAsia" w:ascii="仿宋_GB2312" w:hAnsi="黑体" w:eastAsia="仿宋_GB2312" w:cs="方正小标宋简体"/>
          <w:color w:val="000000" w:themeColor="text1"/>
          <w:sz w:val="30"/>
          <w:szCs w:val="30"/>
          <w:highlight w:val="none"/>
          <w14:textFill>
            <w14:solidFill>
              <w14:schemeClr w14:val="tx1"/>
            </w14:solidFill>
          </w14:textFill>
        </w:rPr>
      </w:pPr>
      <w:r>
        <w:rPr>
          <w:rFonts w:hint="eastAsia" w:ascii="仿宋_GB2312" w:hAnsi="黑体" w:eastAsia="仿宋_GB2312" w:cs="方正小标宋简体"/>
          <w:color w:val="000000" w:themeColor="text1"/>
          <w:sz w:val="30"/>
          <w:szCs w:val="30"/>
          <w:highlight w:val="none"/>
          <w:lang w:eastAsia="zh-CN"/>
          <w14:textFill>
            <w14:solidFill>
              <w14:schemeClr w14:val="tx1"/>
            </w14:solidFill>
          </w14:textFill>
        </w:rPr>
        <w:t>（四）本文所称财政拨款</w:t>
      </w:r>
      <w:r>
        <w:rPr>
          <w:rFonts w:hint="eastAsia" w:ascii="仿宋_GB2312" w:hAnsi="黑体" w:eastAsia="仿宋_GB2312" w:cs="方正小标宋简体"/>
          <w:color w:val="000000" w:themeColor="text1"/>
          <w:sz w:val="30"/>
          <w:szCs w:val="30"/>
          <w:highlight w:val="none"/>
          <w14:textFill>
            <w14:solidFill>
              <w14:schemeClr w14:val="tx1"/>
            </w14:solidFill>
          </w14:textFill>
        </w:rPr>
        <w:t>“三公”经费决算数</w:t>
      </w:r>
      <w:r>
        <w:rPr>
          <w:rFonts w:hint="eastAsia" w:ascii="仿宋_GB2312" w:hAnsi="黑体" w:eastAsia="仿宋_GB2312" w:cs="方正小标宋简体"/>
          <w:color w:val="000000" w:themeColor="text1"/>
          <w:sz w:val="30"/>
          <w:szCs w:val="30"/>
          <w:highlight w:val="none"/>
          <w:lang w:eastAsia="zh-CN"/>
          <w14:textFill>
            <w14:solidFill>
              <w14:schemeClr w14:val="tx1"/>
            </w14:solidFill>
          </w14:textFill>
        </w:rPr>
        <w:t>是</w:t>
      </w:r>
      <w:r>
        <w:rPr>
          <w:rFonts w:hint="eastAsia" w:ascii="仿宋_GB2312" w:hAnsi="黑体" w:eastAsia="仿宋_GB2312" w:cs="方正小标宋简体"/>
          <w:color w:val="000000" w:themeColor="text1"/>
          <w:sz w:val="30"/>
          <w:szCs w:val="30"/>
          <w:highlight w:val="none"/>
          <w14:textFill>
            <w14:solidFill>
              <w14:schemeClr w14:val="tx1"/>
            </w14:solidFill>
          </w14:textFill>
        </w:rPr>
        <w:t>指各部门（含下属单位）</w:t>
      </w:r>
      <w:r>
        <w:rPr>
          <w:rFonts w:hint="eastAsia" w:ascii="仿宋_GB2312" w:hAnsi="黑体" w:eastAsia="仿宋_GB2312" w:cs="方正小标宋简体"/>
          <w:color w:val="000000" w:themeColor="text1"/>
          <w:sz w:val="30"/>
          <w:szCs w:val="30"/>
          <w:highlight w:val="none"/>
          <w:lang w:eastAsia="zh-CN"/>
          <w14:textFill>
            <w14:solidFill>
              <w14:schemeClr w14:val="tx1"/>
            </w14:solidFill>
          </w14:textFill>
        </w:rPr>
        <w:t>或单位</w:t>
      </w:r>
      <w:r>
        <w:rPr>
          <w:rFonts w:hint="eastAsia" w:ascii="仿宋_GB2312" w:hAnsi="黑体" w:eastAsia="仿宋_GB2312" w:cs="方正小标宋简体"/>
          <w:color w:val="000000" w:themeColor="text1"/>
          <w:sz w:val="30"/>
          <w:szCs w:val="30"/>
          <w:highlight w:val="none"/>
          <w14:textFill>
            <w14:solidFill>
              <w14:schemeClr w14:val="tx1"/>
            </w14:solidFill>
          </w14:textFill>
        </w:rPr>
        <w:t>当年通过本级财政拨款和以前年度财政拨款结转结余资金安排的因公出国（境）费</w:t>
      </w:r>
      <w:r>
        <w:rPr>
          <w:rFonts w:hint="eastAsia" w:ascii="仿宋_GB2312" w:hAnsi="黑体" w:eastAsia="仿宋_GB2312" w:cs="方正小标宋简体"/>
          <w:color w:val="000000" w:themeColor="text1"/>
          <w:sz w:val="30"/>
          <w:szCs w:val="30"/>
          <w:highlight w:val="none"/>
          <w:lang w:val="en-US" w:eastAsia="zh-CN"/>
          <w14:textFill>
            <w14:solidFill>
              <w14:schemeClr w14:val="tx1"/>
            </w14:solidFill>
          </w14:textFill>
        </w:rPr>
        <w:t>用</w:t>
      </w:r>
      <w:r>
        <w:rPr>
          <w:rFonts w:hint="eastAsia" w:ascii="仿宋_GB2312" w:hAnsi="黑体" w:eastAsia="仿宋_GB2312" w:cs="方正小标宋简体"/>
          <w:color w:val="000000" w:themeColor="text1"/>
          <w:sz w:val="30"/>
          <w:szCs w:val="30"/>
          <w:highlight w:val="none"/>
          <w14:textFill>
            <w14:solidFill>
              <w14:schemeClr w14:val="tx1"/>
            </w14:solidFill>
          </w14:textFill>
        </w:rPr>
        <w:t>、公务用车购置及运行维护费和公务接待费支出数（包括基本支出和项目支出）。</w:t>
      </w:r>
    </w:p>
    <w:p w14:paraId="30EF330D">
      <w:pPr>
        <w:jc w:val="center"/>
        <w:outlineLvl w:val="0"/>
        <w:rPr>
          <w:rFonts w:hint="eastAsia" w:ascii="黑体" w:hAnsi="黑体" w:eastAsia="黑体" w:cs="方正小标宋简体"/>
          <w:color w:val="000000" w:themeColor="text1"/>
          <w:sz w:val="32"/>
          <w:szCs w:val="32"/>
          <w:highlight w:val="none"/>
          <w14:textFill>
            <w14:solidFill>
              <w14:schemeClr w14:val="tx1"/>
            </w14:solidFill>
          </w14:textFill>
        </w:rPr>
      </w:pPr>
      <w:r>
        <w:rPr>
          <w:rFonts w:hint="eastAsia" w:ascii="黑体" w:hAnsi="黑体" w:eastAsia="黑体" w:cs="方正小标宋简体"/>
          <w:color w:val="000000" w:themeColor="text1"/>
          <w:sz w:val="32"/>
          <w:szCs w:val="32"/>
          <w:highlight w:val="none"/>
          <w14:textFill>
            <w14:solidFill>
              <w14:schemeClr w14:val="tx1"/>
            </w14:solidFill>
          </w14:textFill>
        </w:rPr>
        <w:t>第</w:t>
      </w:r>
      <w:r>
        <w:rPr>
          <w:rFonts w:hint="eastAsia" w:ascii="黑体" w:hAnsi="黑体" w:eastAsia="黑体" w:cs="方正小标宋简体"/>
          <w:color w:val="000000" w:themeColor="text1"/>
          <w:sz w:val="32"/>
          <w:szCs w:val="32"/>
          <w:highlight w:val="none"/>
          <w:lang w:eastAsia="zh-CN"/>
          <w14:textFill>
            <w14:solidFill>
              <w14:schemeClr w14:val="tx1"/>
            </w14:solidFill>
          </w14:textFill>
        </w:rPr>
        <w:t>五</w:t>
      </w:r>
      <w:r>
        <w:rPr>
          <w:rFonts w:hint="eastAsia" w:ascii="黑体" w:hAnsi="黑体" w:eastAsia="黑体" w:cs="方正小标宋简体"/>
          <w:color w:val="000000" w:themeColor="text1"/>
          <w:sz w:val="32"/>
          <w:szCs w:val="32"/>
          <w:highlight w:val="none"/>
          <w14:textFill>
            <w14:solidFill>
              <w14:schemeClr w14:val="tx1"/>
            </w14:solidFill>
          </w14:textFill>
        </w:rPr>
        <w:t>部分  名词解释</w:t>
      </w:r>
    </w:p>
    <w:p w14:paraId="7CC9ED5E">
      <w:pPr>
        <w:ind w:firstLine="600" w:firstLineChars="200"/>
        <w:jc w:val="left"/>
        <w:rPr>
          <w:rFonts w:hint="eastAsia" w:ascii="仿宋_GB2312" w:hAnsi="黑体" w:eastAsia="仿宋_GB2312" w:cs="方正小标宋简体"/>
          <w:color w:val="000000" w:themeColor="text1"/>
          <w:sz w:val="30"/>
          <w:szCs w:val="30"/>
          <w:highlight w:val="none"/>
          <w:lang w:eastAsia="zh-CN"/>
          <w14:textFill>
            <w14:solidFill>
              <w14:schemeClr w14:val="tx1"/>
            </w14:solidFill>
          </w14:textFill>
        </w:rPr>
      </w:pPr>
      <w:r>
        <w:rPr>
          <w:rFonts w:hint="eastAsia" w:ascii="仿宋_GB2312" w:hAnsi="黑体" w:eastAsia="仿宋_GB2312" w:cs="方正小标宋简体"/>
          <w:color w:val="000000" w:themeColor="text1"/>
          <w:sz w:val="30"/>
          <w:szCs w:val="30"/>
          <w:highlight w:val="none"/>
          <w:lang w:eastAsia="zh-CN"/>
          <w14:textFill>
            <w14:solidFill>
              <w14:schemeClr w14:val="tx1"/>
            </w14:solidFill>
          </w14:textFill>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23E180F3">
      <w:pPr>
        <w:ind w:firstLine="600" w:firstLineChars="200"/>
        <w:jc w:val="left"/>
        <w:rPr>
          <w:rFonts w:hint="eastAsia" w:ascii="仿宋_GB2312" w:hAnsi="黑体" w:eastAsia="仿宋_GB2312" w:cs="方正小标宋简体"/>
          <w:color w:val="000000" w:themeColor="text1"/>
          <w:sz w:val="30"/>
          <w:szCs w:val="30"/>
          <w:highlight w:val="none"/>
          <w14:textFill>
            <w14:solidFill>
              <w14:schemeClr w14:val="tx1"/>
            </w14:solidFill>
          </w14:textFill>
        </w:rPr>
      </w:pPr>
      <w:r>
        <w:rPr>
          <w:rFonts w:hint="eastAsia" w:ascii="仿宋_GB2312" w:hAnsi="黑体" w:eastAsia="仿宋_GB2312" w:cs="方正小标宋简体"/>
          <w:color w:val="000000" w:themeColor="text1"/>
          <w:sz w:val="30"/>
          <w:szCs w:val="30"/>
          <w:highlight w:val="none"/>
          <w14:textFill>
            <w14:solidFill>
              <w14:schemeClr w14:val="tx1"/>
            </w14:solidFill>
          </w14:textFill>
        </w:rPr>
        <w:t>情况说明</w:t>
      </w:r>
      <w:r>
        <w:rPr>
          <w:rFonts w:hint="eastAsia" w:ascii="仿宋_GB2312" w:hAnsi="黑体" w:eastAsia="仿宋_GB2312" w:cs="方正小标宋简体"/>
          <w:color w:val="000000" w:themeColor="text1"/>
          <w:sz w:val="30"/>
          <w:szCs w:val="30"/>
          <w:highlight w:val="none"/>
          <w:u w:val="none"/>
          <w14:textFill>
            <w14:solidFill>
              <w14:schemeClr w14:val="tx1"/>
            </w14:solidFill>
          </w14:textFill>
        </w:rPr>
        <w:t>里涉及到</w:t>
      </w:r>
      <w:r>
        <w:rPr>
          <w:rFonts w:hint="eastAsia" w:ascii="仿宋_GB2312" w:hAnsi="黑体" w:eastAsia="仿宋_GB2312" w:cs="方正小标宋简体"/>
          <w:color w:val="000000" w:themeColor="text1"/>
          <w:sz w:val="30"/>
          <w:szCs w:val="30"/>
          <w:highlight w:val="none"/>
          <w14:textFill>
            <w14:solidFill>
              <w14:schemeClr w14:val="tx1"/>
            </w14:solidFill>
          </w14:textFill>
        </w:rPr>
        <w:t>需要解释说明的决算相关专用名词，在此进行说明解释。</w:t>
      </w:r>
      <w:r>
        <w:rPr>
          <w:rFonts w:hint="eastAsia" w:ascii="仿宋_GB2312" w:hAnsi="黑体" w:eastAsia="仿宋_GB2312" w:cs="方正小标宋简体"/>
          <w:color w:val="000000" w:themeColor="text1"/>
          <w:sz w:val="30"/>
          <w:szCs w:val="30"/>
          <w:highlight w:val="none"/>
          <w:lang w:eastAsia="zh-CN"/>
          <w14:textFill>
            <w14:solidFill>
              <w14:schemeClr w14:val="tx1"/>
            </w14:solidFill>
          </w14:textFill>
        </w:rPr>
        <w:t>若没有涉及专用名词，</w:t>
      </w:r>
      <w:r>
        <w:rPr>
          <w:rFonts w:hint="eastAsia" w:ascii="仿宋_GB2312" w:hAnsi="黑体" w:eastAsia="仿宋_GB2312" w:cs="方正小标宋简体"/>
          <w:b w:val="0"/>
          <w:bCs w:val="0"/>
          <w:color w:val="000000" w:themeColor="text1"/>
          <w:sz w:val="30"/>
          <w:szCs w:val="30"/>
          <w:highlight w:val="none"/>
          <w:lang w:eastAsia="zh-CN"/>
          <w14:textFill>
            <w14:solidFill>
              <w14:schemeClr w14:val="tx1"/>
            </w14:solidFill>
          </w14:textFill>
        </w:rPr>
        <w:t>应</w:t>
      </w:r>
      <w:r>
        <w:rPr>
          <w:rFonts w:hint="eastAsia" w:ascii="仿宋_GB2312" w:hAnsi="仿宋_GB2312" w:eastAsia="仿宋_GB2312" w:cs="仿宋_GB2312"/>
          <w:b w:val="0"/>
          <w:bCs w:val="0"/>
          <w:color w:val="000000" w:themeColor="text1"/>
          <w:sz w:val="30"/>
          <w:szCs w:val="30"/>
          <w:highlight w:val="none"/>
          <w:u w:val="none"/>
          <w:lang w:val="en-US" w:eastAsia="zh-CN"/>
          <w14:textFill>
            <w14:solidFill>
              <w14:schemeClr w14:val="tx1"/>
            </w14:solidFill>
          </w14:textFill>
        </w:rPr>
        <w:t>至少公开一条与决算相关的财务专业名词解释，或</w:t>
      </w:r>
      <w:r>
        <w:rPr>
          <w:rFonts w:hint="eastAsia" w:ascii="仿宋_GB2312" w:hAnsi="黑体" w:eastAsia="仿宋_GB2312" w:cs="方正小标宋简体"/>
          <w:color w:val="000000" w:themeColor="text1"/>
          <w:sz w:val="30"/>
          <w:szCs w:val="30"/>
          <w:highlight w:val="none"/>
          <w:lang w:eastAsia="zh-CN"/>
          <w14:textFill>
            <w14:solidFill>
              <w14:schemeClr w14:val="tx1"/>
            </w14:solidFill>
          </w14:textFill>
        </w:rPr>
        <w:t>请直接保留模板提供专用名词。</w:t>
      </w:r>
    </w:p>
    <w:p w14:paraId="5CC21FDD">
      <w:pPr>
        <w:rPr>
          <w:color w:val="000000" w:themeColor="text1"/>
          <w:highlight w:val="none"/>
          <w14:textFill>
            <w14:solidFill>
              <w14:schemeClr w14:val="tx1"/>
            </w14:solidFill>
          </w14:textFill>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3974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02E55AF">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702E55AF">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D88E3">
    <w:pPr>
      <w:pStyle w:val="3"/>
      <w:framePr w:wrap="around" w:vAnchor="text" w:hAnchor="margin" w:xAlign="center" w:y="1"/>
      <w:rPr>
        <w:rStyle w:val="8"/>
      </w:rPr>
    </w:pPr>
    <w:r>
      <w:rPr>
        <w:rStyle w:val="8"/>
      </w:rPr>
      <w:fldChar w:fldCharType="begin"/>
    </w:r>
    <w:r>
      <w:rPr>
        <w:rStyle w:val="8"/>
      </w:rPr>
      <w:instrText xml:space="preserve">PAGE  </w:instrText>
    </w:r>
    <w:r>
      <w:fldChar w:fldCharType="separate"/>
    </w:r>
    <w:r>
      <w:fldChar w:fldCharType="end"/>
    </w:r>
  </w:p>
  <w:p w14:paraId="223B1FB3">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B73C7">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2612C5"/>
    <w:rsid w:val="098A2126"/>
    <w:rsid w:val="09B039F5"/>
    <w:rsid w:val="0B691D76"/>
    <w:rsid w:val="0C213C96"/>
    <w:rsid w:val="0CBD086B"/>
    <w:rsid w:val="0D7409F6"/>
    <w:rsid w:val="0DE051D0"/>
    <w:rsid w:val="10392720"/>
    <w:rsid w:val="116C28F7"/>
    <w:rsid w:val="144A2B7A"/>
    <w:rsid w:val="16ED50BA"/>
    <w:rsid w:val="17AC52F8"/>
    <w:rsid w:val="17BB1EE3"/>
    <w:rsid w:val="1CEF4094"/>
    <w:rsid w:val="1DBD1371"/>
    <w:rsid w:val="1DF05022"/>
    <w:rsid w:val="20B555F1"/>
    <w:rsid w:val="20D24BFF"/>
    <w:rsid w:val="2744700E"/>
    <w:rsid w:val="2C782657"/>
    <w:rsid w:val="30347F84"/>
    <w:rsid w:val="34AA2D9C"/>
    <w:rsid w:val="3972239A"/>
    <w:rsid w:val="3A54107D"/>
    <w:rsid w:val="3E235C2C"/>
    <w:rsid w:val="408C3440"/>
    <w:rsid w:val="46C26C96"/>
    <w:rsid w:val="48643D4D"/>
    <w:rsid w:val="4B72052F"/>
    <w:rsid w:val="4F394C1C"/>
    <w:rsid w:val="52417177"/>
    <w:rsid w:val="53BF452D"/>
    <w:rsid w:val="53BF62DB"/>
    <w:rsid w:val="57BD0747"/>
    <w:rsid w:val="57BD683E"/>
    <w:rsid w:val="5AD3266C"/>
    <w:rsid w:val="5B1F3B03"/>
    <w:rsid w:val="5D9E51B4"/>
    <w:rsid w:val="5FFD609E"/>
    <w:rsid w:val="60526D5B"/>
    <w:rsid w:val="616C321A"/>
    <w:rsid w:val="62E700FF"/>
    <w:rsid w:val="6E4B4EE4"/>
    <w:rsid w:val="70015066"/>
    <w:rsid w:val="703A5210"/>
    <w:rsid w:val="707C2AB6"/>
    <w:rsid w:val="73493046"/>
    <w:rsid w:val="73DA7A4E"/>
    <w:rsid w:val="78267E28"/>
    <w:rsid w:val="7A777060"/>
    <w:rsid w:val="7F550632"/>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page number"/>
    <w:basedOn w:val="7"/>
    <w:qFormat/>
    <w:uiPriority w:val="0"/>
  </w:style>
  <w:style w:type="paragraph" w:customStyle="1" w:styleId="9">
    <w:name w:val="p_MsoNormal"/>
    <w:basedOn w:val="1"/>
    <w:qFormat/>
    <w:uiPriority w:val="0"/>
    <w:pPr>
      <w:jc w:val="left"/>
    </w:pPr>
    <w:rPr>
      <w:rFonts w:ascii="宋体" w:hAnsi="宋体" w:eastAsia="宋体" w:cs="宋体"/>
      <w:sz w:val="24"/>
      <w:szCs w:val="24"/>
    </w:rPr>
  </w:style>
  <w:style w:type="paragraph" w:customStyle="1" w:styleId="10">
    <w:name w:val="20"/>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9f8528-941b-413b-9d7c-2b8883df6915}">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16</Pages>
  <Words>1119</Words>
  <Characters>1149</Characters>
  <Lines>0</Lines>
  <Paragraphs>0</Paragraphs>
  <TotalTime>33</TotalTime>
  <ScaleCrop>false</ScaleCrop>
  <LinksUpToDate>false</LinksUpToDate>
  <CharactersWithSpaces>1161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2024-06-03T01:34:00Z</dcterms:created>
  <dc:creator>李瑞婷_x0028_拟稿_x0029_</dc:creator>
  <cp:lastModifiedBy>伊人红妆</cp:lastModifiedBy>
  <cp:lastPrinted>2024-07-30T06:24:00Z</cp:lastPrinted>
  <dcterms:modified xsi:type="dcterms:W3CDTF">2026-10-08T02:16:49Z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D45296F7F2444F3C8CDB43DA2E9FADD3</vt:lpwstr>
  </property>
  <property fmtid="{D5CDD505-2E9C-101B-9397-08002B2CF9AE}" pid="4" name="KSOTemplateDocerSaveRecord">
    <vt:lpwstr>eyJoZGlkIjoiZjRmYzI5NDk4NzM1ZjY0MjgyOTc5OTM1NTAwY2RlNGEiLCJ1c2VySWQiOiI0MTA1MTExNTEifQ==</vt:lpwstr>
  </property>
</Properties>
</file>