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华宁县住房和城乡建设局（本级）</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pPr>
        <w:ind w:firstLine="3960" w:firstLineChars="1100"/>
        <w:jc w:val="both"/>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pPr>
        <w:jc w:val="left"/>
        <w:rPr>
          <w:rFonts w:hint="eastAsia" w:ascii="黑体" w:hAnsi="黑体" w:eastAsia="黑体"/>
          <w:sz w:val="30"/>
          <w:szCs w:val="30"/>
          <w:highlight w:val="none"/>
        </w:rPr>
      </w:pP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pPr>
        <w:keepNext w:val="0"/>
        <w:keepLines w:val="0"/>
        <w:pageBreakBefore w:val="0"/>
        <w:kinsoku/>
        <w:overflowPunct/>
        <w:topLinePunct w:val="0"/>
        <w:autoSpaceDN/>
        <w:bidi w:val="0"/>
        <w:adjustRightInd/>
        <w:spacing w:before="57" w:line="360" w:lineRule="auto"/>
        <w:ind w:right="120" w:firstLine="810"/>
        <w:jc w:val="both"/>
        <w:textAlignment w:val="auto"/>
        <w:rPr>
          <w:rFonts w:ascii="仿宋" w:hAnsi="仿宋" w:eastAsia="仿宋" w:cs="仿宋"/>
          <w:sz w:val="30"/>
          <w:szCs w:val="30"/>
        </w:rPr>
      </w:pPr>
      <w:r>
        <w:rPr>
          <w:rFonts w:hint="eastAsia" w:ascii="仿宋" w:hAnsi="仿宋" w:eastAsia="仿宋" w:cs="仿宋"/>
          <w:spacing w:val="17"/>
          <w:sz w:val="30"/>
          <w:szCs w:val="30"/>
          <w:lang w:val="en-US" w:eastAsia="zh-CN"/>
        </w:rPr>
        <w:t>1.</w:t>
      </w:r>
      <w:r>
        <w:rPr>
          <w:rFonts w:ascii="仿宋" w:hAnsi="仿宋" w:eastAsia="仿宋" w:cs="仿宋"/>
          <w:spacing w:val="17"/>
          <w:sz w:val="30"/>
          <w:szCs w:val="30"/>
        </w:rPr>
        <w:t>负责贯彻执行国家和省、市、县有关</w:t>
      </w:r>
      <w:r>
        <w:rPr>
          <w:rFonts w:ascii="仿宋" w:hAnsi="仿宋" w:eastAsia="仿宋" w:cs="仿宋"/>
          <w:spacing w:val="16"/>
          <w:sz w:val="30"/>
          <w:szCs w:val="30"/>
        </w:rPr>
        <w:t>住房和城乡</w:t>
      </w:r>
      <w:r>
        <w:rPr>
          <w:rFonts w:ascii="仿宋" w:hAnsi="仿宋" w:eastAsia="仿宋" w:cs="仿宋"/>
          <w:sz w:val="30"/>
          <w:szCs w:val="30"/>
        </w:rPr>
        <w:t xml:space="preserve"> </w:t>
      </w:r>
      <w:r>
        <w:rPr>
          <w:rFonts w:ascii="仿宋" w:hAnsi="仿宋" w:eastAsia="仿宋" w:cs="仿宋"/>
          <w:spacing w:val="7"/>
          <w:sz w:val="30"/>
          <w:szCs w:val="30"/>
        </w:rPr>
        <w:t>建设的方针政策和法律法规。编制相关规划和年度计划，并</w:t>
      </w:r>
      <w:r>
        <w:rPr>
          <w:rFonts w:ascii="仿宋" w:hAnsi="仿宋" w:eastAsia="仿宋" w:cs="仿宋"/>
          <w:spacing w:val="17"/>
          <w:sz w:val="30"/>
          <w:szCs w:val="30"/>
        </w:rPr>
        <w:t xml:space="preserve"> </w:t>
      </w:r>
      <w:r>
        <w:rPr>
          <w:rFonts w:ascii="仿宋" w:hAnsi="仿宋" w:eastAsia="仿宋" w:cs="仿宋"/>
          <w:spacing w:val="3"/>
          <w:sz w:val="30"/>
          <w:szCs w:val="30"/>
        </w:rPr>
        <w:t>组织实施和监督检查。</w:t>
      </w:r>
    </w:p>
    <w:p>
      <w:pPr>
        <w:keepNext w:val="0"/>
        <w:keepLines w:val="0"/>
        <w:pageBreakBefore w:val="0"/>
        <w:kinsoku/>
        <w:overflowPunct/>
        <w:topLinePunct w:val="0"/>
        <w:autoSpaceDN/>
        <w:bidi w:val="0"/>
        <w:adjustRightInd/>
        <w:spacing w:before="175" w:line="360" w:lineRule="auto"/>
        <w:ind w:right="139" w:firstLine="810"/>
        <w:jc w:val="both"/>
        <w:textAlignment w:val="auto"/>
        <w:rPr>
          <w:rFonts w:ascii="仿宋" w:hAnsi="仿宋" w:eastAsia="仿宋" w:cs="仿宋"/>
          <w:sz w:val="30"/>
          <w:szCs w:val="30"/>
        </w:rPr>
      </w:pPr>
      <w:r>
        <w:rPr>
          <w:rFonts w:hint="eastAsia" w:ascii="仿宋" w:hAnsi="仿宋" w:eastAsia="仿宋" w:cs="仿宋"/>
          <w:spacing w:val="16"/>
          <w:sz w:val="30"/>
          <w:szCs w:val="30"/>
          <w:lang w:val="en-US" w:eastAsia="zh-CN"/>
        </w:rPr>
        <w:t>2.</w:t>
      </w:r>
      <w:r>
        <w:rPr>
          <w:rFonts w:ascii="仿宋" w:hAnsi="仿宋" w:eastAsia="仿宋" w:cs="仿宋"/>
          <w:spacing w:val="16"/>
          <w:sz w:val="30"/>
          <w:szCs w:val="30"/>
        </w:rPr>
        <w:t>负责推进建筑节能、城镇减排的工作，会同有关</w:t>
      </w:r>
      <w:r>
        <w:rPr>
          <w:rFonts w:ascii="仿宋" w:hAnsi="仿宋" w:eastAsia="仿宋" w:cs="仿宋"/>
          <w:sz w:val="30"/>
          <w:szCs w:val="30"/>
        </w:rPr>
        <w:t xml:space="preserve"> </w:t>
      </w:r>
      <w:r>
        <w:rPr>
          <w:rFonts w:ascii="仿宋" w:hAnsi="仿宋" w:eastAsia="仿宋" w:cs="仿宋"/>
          <w:spacing w:val="6"/>
          <w:sz w:val="30"/>
          <w:szCs w:val="30"/>
        </w:rPr>
        <w:t>部门拟订建筑节能和城镇减排的规划、政策并监督实施，组</w:t>
      </w:r>
      <w:r>
        <w:rPr>
          <w:rFonts w:ascii="仿宋" w:hAnsi="仿宋" w:eastAsia="仿宋" w:cs="仿宋"/>
          <w:spacing w:val="15"/>
          <w:sz w:val="30"/>
          <w:szCs w:val="30"/>
        </w:rPr>
        <w:t xml:space="preserve"> </w:t>
      </w:r>
      <w:r>
        <w:rPr>
          <w:rFonts w:ascii="仿宋" w:hAnsi="仿宋" w:eastAsia="仿宋" w:cs="仿宋"/>
          <w:sz w:val="30"/>
          <w:szCs w:val="30"/>
        </w:rPr>
        <w:t>织实施节能项目。</w:t>
      </w:r>
    </w:p>
    <w:p>
      <w:pPr>
        <w:keepNext w:val="0"/>
        <w:keepLines w:val="0"/>
        <w:pageBreakBefore w:val="0"/>
        <w:kinsoku/>
        <w:overflowPunct/>
        <w:topLinePunct w:val="0"/>
        <w:autoSpaceDN/>
        <w:bidi w:val="0"/>
        <w:adjustRightInd/>
        <w:spacing w:before="195" w:line="360" w:lineRule="auto"/>
        <w:ind w:right="29" w:firstLine="810"/>
        <w:jc w:val="both"/>
        <w:textAlignment w:val="auto"/>
        <w:rPr>
          <w:rFonts w:ascii="仿宋" w:hAnsi="仿宋" w:eastAsia="仿宋" w:cs="仿宋"/>
          <w:sz w:val="30"/>
          <w:szCs w:val="30"/>
        </w:rPr>
      </w:pPr>
      <w:r>
        <w:rPr>
          <w:rFonts w:hint="eastAsia" w:ascii="仿宋" w:hAnsi="仿宋" w:eastAsia="仿宋" w:cs="仿宋"/>
          <w:spacing w:val="17"/>
          <w:sz w:val="30"/>
          <w:szCs w:val="30"/>
          <w:lang w:val="en-US" w:eastAsia="zh-CN"/>
        </w:rPr>
        <w:t>3.</w:t>
      </w:r>
      <w:r>
        <w:rPr>
          <w:rFonts w:ascii="仿宋" w:hAnsi="仿宋" w:eastAsia="仿宋" w:cs="仿宋"/>
          <w:spacing w:val="17"/>
          <w:sz w:val="30"/>
          <w:szCs w:val="30"/>
        </w:rPr>
        <w:t>负责监督管理房地产市场和承担住房制度改革的</w:t>
      </w:r>
      <w:r>
        <w:rPr>
          <w:rFonts w:ascii="仿宋" w:hAnsi="仿宋" w:eastAsia="仿宋" w:cs="仿宋"/>
          <w:spacing w:val="13"/>
          <w:sz w:val="30"/>
          <w:szCs w:val="30"/>
        </w:rPr>
        <w:t xml:space="preserve"> </w:t>
      </w:r>
      <w:r>
        <w:rPr>
          <w:rFonts w:ascii="仿宋" w:hAnsi="仿宋" w:eastAsia="仿宋" w:cs="仿宋"/>
          <w:spacing w:val="9"/>
          <w:sz w:val="30"/>
          <w:szCs w:val="30"/>
        </w:rPr>
        <w:t>工作；指导城镇土地使用权有偿转让和开发利用工作；拟订</w:t>
      </w:r>
      <w:r>
        <w:rPr>
          <w:rFonts w:ascii="仿宋" w:hAnsi="仿宋" w:eastAsia="仿宋" w:cs="仿宋"/>
          <w:spacing w:val="1"/>
          <w:sz w:val="30"/>
          <w:szCs w:val="30"/>
        </w:rPr>
        <w:t xml:space="preserve"> </w:t>
      </w:r>
      <w:r>
        <w:rPr>
          <w:rFonts w:ascii="仿宋" w:hAnsi="仿宋" w:eastAsia="仿宋" w:cs="仿宋"/>
          <w:spacing w:val="-1"/>
          <w:sz w:val="30"/>
          <w:szCs w:val="30"/>
        </w:rPr>
        <w:t>房地产业的行业发展规划和产业政策；组织实施房地产开发、</w:t>
      </w:r>
      <w:r>
        <w:rPr>
          <w:rFonts w:ascii="仿宋" w:hAnsi="仿宋" w:eastAsia="仿宋" w:cs="仿宋"/>
          <w:spacing w:val="10"/>
          <w:sz w:val="30"/>
          <w:szCs w:val="30"/>
        </w:rPr>
        <w:t xml:space="preserve"> </w:t>
      </w:r>
      <w:r>
        <w:rPr>
          <w:rFonts w:ascii="仿宋" w:hAnsi="仿宋" w:eastAsia="仿宋" w:cs="仿宋"/>
          <w:spacing w:val="7"/>
          <w:sz w:val="30"/>
          <w:szCs w:val="30"/>
        </w:rPr>
        <w:t>房屋权属管理、房屋交易、房屋租赁、房地产估价与经纪管</w:t>
      </w:r>
      <w:r>
        <w:rPr>
          <w:rFonts w:ascii="仿宋" w:hAnsi="仿宋" w:eastAsia="仿宋" w:cs="仿宋"/>
          <w:spacing w:val="3"/>
          <w:sz w:val="30"/>
          <w:szCs w:val="30"/>
        </w:rPr>
        <w:t xml:space="preserve"> </w:t>
      </w:r>
      <w:r>
        <w:rPr>
          <w:rFonts w:ascii="仿宋" w:hAnsi="仿宋" w:eastAsia="仿宋" w:cs="仿宋"/>
          <w:spacing w:val="6"/>
          <w:sz w:val="30"/>
          <w:szCs w:val="30"/>
        </w:rPr>
        <w:t>理、物业管理、房屋征收的规章制度并监督执行；组织推进</w:t>
      </w:r>
      <w:r>
        <w:rPr>
          <w:rFonts w:ascii="仿宋" w:hAnsi="仿宋" w:eastAsia="仿宋" w:cs="仿宋"/>
          <w:spacing w:val="16"/>
          <w:sz w:val="30"/>
          <w:szCs w:val="30"/>
        </w:rPr>
        <w:t xml:space="preserve"> </w:t>
      </w:r>
      <w:r>
        <w:rPr>
          <w:rFonts w:ascii="仿宋" w:hAnsi="仿宋" w:eastAsia="仿宋" w:cs="仿宋"/>
          <w:sz w:val="30"/>
          <w:szCs w:val="30"/>
        </w:rPr>
        <w:t>住宅产业现代化工作。</w:t>
      </w:r>
    </w:p>
    <w:p>
      <w:pPr>
        <w:keepNext w:val="0"/>
        <w:keepLines w:val="0"/>
        <w:pageBreakBefore w:val="0"/>
        <w:kinsoku/>
        <w:overflowPunct/>
        <w:topLinePunct w:val="0"/>
        <w:autoSpaceDN/>
        <w:bidi w:val="0"/>
        <w:adjustRightInd/>
        <w:spacing w:before="170" w:line="360" w:lineRule="auto"/>
        <w:ind w:right="144" w:firstLine="810"/>
        <w:jc w:val="both"/>
        <w:textAlignment w:val="auto"/>
        <w:rPr>
          <w:rFonts w:ascii="仿宋" w:hAnsi="仿宋" w:eastAsia="仿宋" w:cs="仿宋"/>
          <w:sz w:val="30"/>
          <w:szCs w:val="30"/>
        </w:rPr>
      </w:pPr>
      <w:r>
        <w:rPr>
          <w:rFonts w:hint="eastAsia" w:ascii="仿宋" w:hAnsi="仿宋" w:eastAsia="仿宋" w:cs="仿宋"/>
          <w:spacing w:val="16"/>
          <w:sz w:val="30"/>
          <w:szCs w:val="30"/>
          <w:lang w:val="en-US" w:eastAsia="zh-CN"/>
        </w:rPr>
        <w:t>4.</w:t>
      </w:r>
      <w:r>
        <w:rPr>
          <w:rFonts w:ascii="仿宋" w:hAnsi="仿宋" w:eastAsia="仿宋" w:cs="仿宋"/>
          <w:spacing w:val="16"/>
          <w:sz w:val="30"/>
          <w:szCs w:val="30"/>
        </w:rPr>
        <w:t>负责城镇保障性住房建设管理、保障</w:t>
      </w:r>
      <w:r>
        <w:rPr>
          <w:rFonts w:ascii="仿宋" w:hAnsi="仿宋" w:eastAsia="仿宋" w:cs="仿宋"/>
          <w:spacing w:val="15"/>
          <w:sz w:val="30"/>
          <w:szCs w:val="30"/>
        </w:rPr>
        <w:t>城镇低收入</w:t>
      </w:r>
      <w:r>
        <w:rPr>
          <w:rFonts w:ascii="仿宋" w:hAnsi="仿宋" w:eastAsia="仿宋" w:cs="仿宋"/>
          <w:sz w:val="30"/>
          <w:szCs w:val="30"/>
        </w:rPr>
        <w:t xml:space="preserve"> </w:t>
      </w:r>
      <w:r>
        <w:rPr>
          <w:rFonts w:ascii="仿宋" w:hAnsi="仿宋" w:eastAsia="仿宋" w:cs="仿宋"/>
          <w:spacing w:val="7"/>
          <w:sz w:val="30"/>
          <w:szCs w:val="30"/>
        </w:rPr>
        <w:t>家庭住房工作，拟订城镇住房政策、住房保障政策</w:t>
      </w:r>
      <w:r>
        <w:rPr>
          <w:rFonts w:ascii="仿宋" w:hAnsi="仿宋" w:eastAsia="仿宋" w:cs="仿宋"/>
          <w:spacing w:val="6"/>
          <w:sz w:val="30"/>
          <w:szCs w:val="30"/>
        </w:rPr>
        <w:t>并指导实</w:t>
      </w:r>
      <w:r>
        <w:rPr>
          <w:rFonts w:ascii="仿宋" w:hAnsi="仿宋" w:eastAsia="仿宋" w:cs="仿宋"/>
          <w:sz w:val="30"/>
          <w:szCs w:val="30"/>
        </w:rPr>
        <w:t xml:space="preserve"> </w:t>
      </w:r>
      <w:r>
        <w:rPr>
          <w:rFonts w:ascii="仿宋" w:hAnsi="仿宋" w:eastAsia="仿宋" w:cs="仿宋"/>
          <w:spacing w:val="7"/>
          <w:sz w:val="30"/>
          <w:szCs w:val="30"/>
        </w:rPr>
        <w:t>施；拟订城镇住房、保障性安居工程发展规划、年度计划并</w:t>
      </w:r>
      <w:r>
        <w:rPr>
          <w:rFonts w:ascii="仿宋" w:hAnsi="仿宋" w:eastAsia="仿宋" w:cs="仿宋"/>
          <w:spacing w:val="17"/>
          <w:sz w:val="30"/>
          <w:szCs w:val="30"/>
        </w:rPr>
        <w:t xml:space="preserve"> </w:t>
      </w:r>
      <w:r>
        <w:rPr>
          <w:rFonts w:ascii="仿宋" w:hAnsi="仿宋" w:eastAsia="仿宋" w:cs="仿宋"/>
          <w:spacing w:val="7"/>
          <w:sz w:val="30"/>
          <w:szCs w:val="30"/>
        </w:rPr>
        <w:t>指导实施；会同有关部门申报和安排保障性安居工程资金并</w:t>
      </w:r>
      <w:r>
        <w:rPr>
          <w:rFonts w:ascii="仿宋" w:hAnsi="仿宋" w:eastAsia="仿宋" w:cs="仿宋"/>
          <w:spacing w:val="17"/>
          <w:sz w:val="30"/>
          <w:szCs w:val="30"/>
        </w:rPr>
        <w:t xml:space="preserve"> </w:t>
      </w:r>
      <w:r>
        <w:rPr>
          <w:rFonts w:ascii="仿宋" w:hAnsi="仿宋" w:eastAsia="仿宋" w:cs="仿宋"/>
          <w:spacing w:val="-5"/>
          <w:sz w:val="30"/>
          <w:szCs w:val="30"/>
        </w:rPr>
        <w:t>监督实施。</w:t>
      </w:r>
    </w:p>
    <w:p>
      <w:pPr>
        <w:keepNext w:val="0"/>
        <w:keepLines w:val="0"/>
        <w:pageBreakBefore w:val="0"/>
        <w:kinsoku/>
        <w:overflowPunct/>
        <w:topLinePunct w:val="0"/>
        <w:autoSpaceDN/>
        <w:bidi w:val="0"/>
        <w:adjustRightInd/>
        <w:spacing w:before="170" w:line="360" w:lineRule="auto"/>
        <w:ind w:right="144" w:firstLine="810"/>
        <w:jc w:val="both"/>
        <w:textAlignment w:val="auto"/>
        <w:rPr>
          <w:rFonts w:ascii="仿宋" w:hAnsi="仿宋" w:eastAsia="仿宋" w:cs="仿宋"/>
          <w:spacing w:val="16"/>
          <w:sz w:val="30"/>
          <w:szCs w:val="30"/>
        </w:rPr>
      </w:pPr>
      <w:r>
        <w:rPr>
          <w:rFonts w:hint="eastAsia" w:ascii="仿宋" w:hAnsi="仿宋" w:eastAsia="仿宋" w:cs="仿宋"/>
          <w:spacing w:val="16"/>
          <w:sz w:val="30"/>
          <w:szCs w:val="30"/>
          <w:lang w:val="en-US" w:eastAsia="zh-CN"/>
        </w:rPr>
        <w:t>5.</w:t>
      </w:r>
      <w:r>
        <w:rPr>
          <w:rFonts w:ascii="仿宋" w:hAnsi="仿宋" w:eastAsia="仿宋" w:cs="仿宋"/>
          <w:spacing w:val="16"/>
          <w:sz w:val="30"/>
          <w:szCs w:val="30"/>
        </w:rPr>
        <w:t>负责建筑业发展、监督管理建筑市场、规范建筑市场秩序，指导房屋建设和市政工程招投标工作；组织实施 规范建筑市场各方主体行为的规章制度并监督执行；监督管 理工程勘察设计咨询业、工程勘察设计质量和市场；承担建 设工程消防设计审查、消防验收及验收备案职责。</w:t>
      </w:r>
    </w:p>
    <w:p>
      <w:pPr>
        <w:keepNext w:val="0"/>
        <w:keepLines w:val="0"/>
        <w:pageBreakBefore w:val="0"/>
        <w:kinsoku/>
        <w:overflowPunct/>
        <w:topLinePunct w:val="0"/>
        <w:autoSpaceDN/>
        <w:bidi w:val="0"/>
        <w:adjustRightInd/>
        <w:spacing w:before="58" w:line="360" w:lineRule="auto"/>
        <w:ind w:firstLine="800"/>
        <w:jc w:val="both"/>
        <w:textAlignment w:val="auto"/>
        <w:rPr>
          <w:rFonts w:ascii="仿宋" w:hAnsi="仿宋" w:eastAsia="仿宋" w:cs="仿宋"/>
          <w:sz w:val="30"/>
          <w:szCs w:val="30"/>
        </w:rPr>
      </w:pPr>
      <w:r>
        <w:rPr>
          <w:rFonts w:hint="eastAsia" w:ascii="仿宋" w:hAnsi="仿宋" w:eastAsia="仿宋" w:cs="仿宋"/>
          <w:spacing w:val="7"/>
          <w:sz w:val="30"/>
          <w:szCs w:val="30"/>
          <w:lang w:val="en-US" w:eastAsia="zh-CN"/>
        </w:rPr>
        <w:t>6.</w:t>
      </w:r>
      <w:r>
        <w:rPr>
          <w:rFonts w:ascii="仿宋" w:hAnsi="仿宋" w:eastAsia="仿宋" w:cs="仿宋"/>
          <w:spacing w:val="7"/>
          <w:sz w:val="30"/>
          <w:szCs w:val="30"/>
        </w:rPr>
        <w:t>负责规范村镇建设，拟订村庄和集镇建设政策并</w:t>
      </w:r>
      <w:r>
        <w:rPr>
          <w:rFonts w:ascii="仿宋" w:hAnsi="仿宋" w:eastAsia="仿宋" w:cs="仿宋"/>
          <w:spacing w:val="12"/>
          <w:sz w:val="30"/>
          <w:szCs w:val="30"/>
        </w:rPr>
        <w:t xml:space="preserve"> </w:t>
      </w:r>
      <w:r>
        <w:rPr>
          <w:rFonts w:ascii="仿宋" w:hAnsi="仿宋" w:eastAsia="仿宋" w:cs="仿宋"/>
          <w:sz w:val="30"/>
          <w:szCs w:val="30"/>
        </w:rPr>
        <w:t>指导实施；指导农村住房建设、危房改造和农村建筑风貌引</w:t>
      </w:r>
      <w:r>
        <w:rPr>
          <w:rFonts w:ascii="仿宋" w:hAnsi="仿宋" w:eastAsia="仿宋" w:cs="仿宋"/>
          <w:spacing w:val="4"/>
          <w:sz w:val="30"/>
          <w:szCs w:val="30"/>
        </w:rPr>
        <w:t xml:space="preserve"> </w:t>
      </w:r>
      <w:r>
        <w:rPr>
          <w:rFonts w:ascii="仿宋" w:hAnsi="仿宋" w:eastAsia="仿宋" w:cs="仿宋"/>
          <w:spacing w:val="11"/>
          <w:sz w:val="30"/>
          <w:szCs w:val="30"/>
        </w:rPr>
        <w:t>导；指导乡镇(街道)开展建设业务统计工作；参与其它村</w:t>
      </w:r>
      <w:r>
        <w:rPr>
          <w:rFonts w:ascii="仿宋" w:hAnsi="仿宋" w:eastAsia="仿宋" w:cs="仿宋"/>
          <w:spacing w:val="15"/>
          <w:sz w:val="30"/>
          <w:szCs w:val="30"/>
        </w:rPr>
        <w:t xml:space="preserve"> </w:t>
      </w:r>
      <w:r>
        <w:rPr>
          <w:rFonts w:ascii="仿宋" w:hAnsi="仿宋" w:eastAsia="仿宋" w:cs="仿宋"/>
          <w:spacing w:val="4"/>
          <w:sz w:val="30"/>
          <w:szCs w:val="30"/>
        </w:rPr>
        <w:t>镇基础设施建设相关工作；指导乡镇(街道)做好传统村落、</w:t>
      </w:r>
      <w:r>
        <w:rPr>
          <w:rFonts w:ascii="仿宋" w:hAnsi="仿宋" w:eastAsia="仿宋" w:cs="仿宋"/>
          <w:sz w:val="30"/>
          <w:szCs w:val="30"/>
        </w:rPr>
        <w:t xml:space="preserve"> </w:t>
      </w:r>
      <w:r>
        <w:rPr>
          <w:rFonts w:ascii="仿宋" w:hAnsi="仿宋" w:eastAsia="仿宋" w:cs="仿宋"/>
          <w:spacing w:val="-6"/>
          <w:sz w:val="30"/>
          <w:szCs w:val="30"/>
        </w:rPr>
        <w:t>历史建筑保护和活化利用。</w:t>
      </w:r>
    </w:p>
    <w:p>
      <w:pPr>
        <w:keepNext w:val="0"/>
        <w:keepLines w:val="0"/>
        <w:pageBreakBefore w:val="0"/>
        <w:kinsoku/>
        <w:overflowPunct/>
        <w:topLinePunct w:val="0"/>
        <w:autoSpaceDN/>
        <w:bidi w:val="0"/>
        <w:adjustRightInd/>
        <w:spacing w:before="237" w:line="360" w:lineRule="auto"/>
        <w:ind w:firstLine="770"/>
        <w:jc w:val="both"/>
        <w:textAlignment w:val="auto"/>
        <w:rPr>
          <w:rFonts w:ascii="仿宋" w:hAnsi="仿宋" w:eastAsia="仿宋" w:cs="仿宋"/>
          <w:sz w:val="30"/>
          <w:szCs w:val="30"/>
        </w:rPr>
      </w:pPr>
      <w:r>
        <w:rPr>
          <w:rFonts w:hint="eastAsia" w:ascii="仿宋" w:hAnsi="仿宋" w:eastAsia="仿宋" w:cs="仿宋"/>
          <w:spacing w:val="9"/>
          <w:sz w:val="30"/>
          <w:szCs w:val="30"/>
          <w:lang w:val="en-US" w:eastAsia="zh-CN"/>
        </w:rPr>
        <w:t>7.</w:t>
      </w:r>
      <w:r>
        <w:rPr>
          <w:rFonts w:ascii="仿宋" w:hAnsi="仿宋" w:eastAsia="仿宋" w:cs="仿宋"/>
          <w:spacing w:val="9"/>
          <w:sz w:val="30"/>
          <w:szCs w:val="30"/>
        </w:rPr>
        <w:t>负责城市建设，负责市政道路、绿化</w:t>
      </w:r>
      <w:r>
        <w:rPr>
          <w:rFonts w:ascii="仿宋" w:hAnsi="仿宋" w:eastAsia="仿宋" w:cs="仿宋"/>
          <w:spacing w:val="8"/>
          <w:sz w:val="30"/>
          <w:szCs w:val="30"/>
        </w:rPr>
        <w:t>环卫、城市</w:t>
      </w:r>
      <w:r>
        <w:rPr>
          <w:rFonts w:ascii="仿宋" w:hAnsi="仿宋" w:eastAsia="仿宋" w:cs="仿宋"/>
          <w:sz w:val="30"/>
          <w:szCs w:val="30"/>
        </w:rPr>
        <w:t xml:space="preserve"> </w:t>
      </w:r>
      <w:r>
        <w:rPr>
          <w:rFonts w:ascii="仿宋" w:hAnsi="仿宋" w:eastAsia="仿宋" w:cs="仿宋"/>
          <w:spacing w:val="-1"/>
          <w:sz w:val="30"/>
          <w:szCs w:val="30"/>
        </w:rPr>
        <w:t>公厕、供排水等市政基础设施建设，拟订城市建</w:t>
      </w:r>
      <w:r>
        <w:rPr>
          <w:rFonts w:ascii="仿宋" w:hAnsi="仿宋" w:eastAsia="仿宋" w:cs="仿宋"/>
          <w:spacing w:val="-2"/>
          <w:sz w:val="30"/>
          <w:szCs w:val="30"/>
        </w:rPr>
        <w:t>设规划并指</w:t>
      </w:r>
      <w:r>
        <w:rPr>
          <w:rFonts w:ascii="仿宋" w:hAnsi="仿宋" w:eastAsia="仿宋" w:cs="仿宋"/>
          <w:sz w:val="30"/>
          <w:szCs w:val="30"/>
        </w:rPr>
        <w:t xml:space="preserve"> </w:t>
      </w:r>
      <w:r>
        <w:rPr>
          <w:rFonts w:ascii="仿宋" w:hAnsi="仿宋" w:eastAsia="仿宋" w:cs="仿宋"/>
          <w:spacing w:val="-9"/>
          <w:sz w:val="30"/>
          <w:szCs w:val="30"/>
        </w:rPr>
        <w:t>导监督实施；负责综合协调、指导、监督城市更新实施工作，</w:t>
      </w:r>
      <w:r>
        <w:rPr>
          <w:rFonts w:ascii="仿宋" w:hAnsi="仿宋" w:eastAsia="仿宋" w:cs="仿宋"/>
          <w:spacing w:val="12"/>
          <w:sz w:val="30"/>
          <w:szCs w:val="30"/>
        </w:rPr>
        <w:t xml:space="preserve"> </w:t>
      </w:r>
      <w:r>
        <w:rPr>
          <w:rFonts w:ascii="仿宋" w:hAnsi="仿宋" w:eastAsia="仿宋" w:cs="仿宋"/>
          <w:spacing w:val="-1"/>
          <w:sz w:val="30"/>
          <w:szCs w:val="30"/>
        </w:rPr>
        <w:t>按照职责组织制定相关政策和规范标准；负责城市建设档案</w:t>
      </w:r>
      <w:r>
        <w:rPr>
          <w:rFonts w:ascii="仿宋" w:hAnsi="仿宋" w:eastAsia="仿宋" w:cs="仿宋"/>
          <w:spacing w:val="2"/>
          <w:sz w:val="30"/>
          <w:szCs w:val="30"/>
        </w:rPr>
        <w:t xml:space="preserve"> </w:t>
      </w:r>
      <w:r>
        <w:rPr>
          <w:rFonts w:ascii="仿宋" w:hAnsi="仿宋" w:eastAsia="仿宋" w:cs="仿宋"/>
          <w:spacing w:val="-4"/>
          <w:sz w:val="30"/>
          <w:szCs w:val="30"/>
        </w:rPr>
        <w:t>工作；负责拟订城市园林绿化发展规划。</w:t>
      </w:r>
    </w:p>
    <w:p>
      <w:pPr>
        <w:keepNext w:val="0"/>
        <w:keepLines w:val="0"/>
        <w:pageBreakBefore w:val="0"/>
        <w:kinsoku/>
        <w:overflowPunct/>
        <w:topLinePunct w:val="0"/>
        <w:autoSpaceDN/>
        <w:bidi w:val="0"/>
        <w:adjustRightInd/>
        <w:spacing w:before="197" w:line="360" w:lineRule="auto"/>
        <w:ind w:firstLine="800"/>
        <w:jc w:val="both"/>
        <w:textAlignment w:val="auto"/>
        <w:rPr>
          <w:rFonts w:ascii="仿宋" w:hAnsi="仿宋" w:eastAsia="仿宋" w:cs="仿宋"/>
          <w:sz w:val="30"/>
          <w:szCs w:val="30"/>
        </w:rPr>
      </w:pPr>
      <w:r>
        <w:rPr>
          <w:rFonts w:hint="eastAsia" w:ascii="仿宋" w:hAnsi="仿宋" w:eastAsia="仿宋" w:cs="仿宋"/>
          <w:spacing w:val="-1"/>
          <w:sz w:val="30"/>
          <w:szCs w:val="30"/>
          <w:lang w:val="en-US" w:eastAsia="zh-CN"/>
        </w:rPr>
        <w:t>8.</w:t>
      </w:r>
      <w:r>
        <w:rPr>
          <w:rFonts w:ascii="仿宋" w:hAnsi="仿宋" w:eastAsia="仿宋" w:cs="仿宋"/>
          <w:spacing w:val="-1"/>
          <w:sz w:val="30"/>
          <w:szCs w:val="30"/>
        </w:rPr>
        <w:t>负责房屋建筑和市政基础设施工程质量安全监管，</w:t>
      </w:r>
      <w:r>
        <w:rPr>
          <w:rFonts w:ascii="仿宋" w:hAnsi="仿宋" w:eastAsia="仿宋" w:cs="仿宋"/>
          <w:spacing w:val="13"/>
          <w:sz w:val="30"/>
          <w:szCs w:val="30"/>
        </w:rPr>
        <w:t xml:space="preserve"> </w:t>
      </w:r>
      <w:r>
        <w:rPr>
          <w:rFonts w:ascii="仿宋" w:hAnsi="仿宋" w:eastAsia="仿宋" w:cs="仿宋"/>
          <w:spacing w:val="-1"/>
          <w:sz w:val="30"/>
          <w:szCs w:val="30"/>
        </w:rPr>
        <w:t>组织贯彻实施房屋建筑和市政基础设施工程质量、建筑安全</w:t>
      </w:r>
      <w:r>
        <w:rPr>
          <w:rFonts w:ascii="仿宋" w:hAnsi="仿宋" w:eastAsia="仿宋" w:cs="仿宋"/>
          <w:spacing w:val="1"/>
          <w:sz w:val="30"/>
          <w:szCs w:val="30"/>
        </w:rPr>
        <w:t xml:space="preserve"> </w:t>
      </w:r>
      <w:r>
        <w:rPr>
          <w:rFonts w:ascii="仿宋" w:hAnsi="仿宋" w:eastAsia="仿宋" w:cs="仿宋"/>
          <w:spacing w:val="-2"/>
          <w:sz w:val="30"/>
          <w:szCs w:val="30"/>
        </w:rPr>
        <w:t>生产和竣工验收备案的政策、规章制度并监督执行；组织或</w:t>
      </w:r>
      <w:r>
        <w:rPr>
          <w:rFonts w:ascii="仿宋" w:hAnsi="仿宋" w:eastAsia="仿宋" w:cs="仿宋"/>
          <w:spacing w:val="4"/>
          <w:sz w:val="30"/>
          <w:szCs w:val="30"/>
        </w:rPr>
        <w:t xml:space="preserve">  </w:t>
      </w:r>
      <w:r>
        <w:rPr>
          <w:rFonts w:ascii="仿宋" w:hAnsi="仿宋" w:eastAsia="仿宋" w:cs="仿宋"/>
          <w:spacing w:val="-1"/>
          <w:sz w:val="30"/>
          <w:szCs w:val="30"/>
        </w:rPr>
        <w:t>参与房屋建筑和市政工程质量、安全事故的应急救援</w:t>
      </w:r>
      <w:r>
        <w:rPr>
          <w:rFonts w:ascii="仿宋" w:hAnsi="仿宋" w:eastAsia="仿宋" w:cs="仿宋"/>
          <w:spacing w:val="-2"/>
          <w:sz w:val="30"/>
          <w:szCs w:val="30"/>
        </w:rPr>
        <w:t>、调查</w:t>
      </w:r>
      <w:r>
        <w:rPr>
          <w:rFonts w:ascii="仿宋" w:hAnsi="仿宋" w:eastAsia="仿宋" w:cs="仿宋"/>
          <w:sz w:val="30"/>
          <w:szCs w:val="30"/>
        </w:rPr>
        <w:t xml:space="preserve"> </w:t>
      </w:r>
      <w:r>
        <w:rPr>
          <w:rFonts w:ascii="仿宋" w:hAnsi="仿宋" w:eastAsia="仿宋" w:cs="仿宋"/>
          <w:spacing w:val="-13"/>
          <w:sz w:val="30"/>
          <w:szCs w:val="30"/>
        </w:rPr>
        <w:t>处</w:t>
      </w:r>
      <w:r>
        <w:rPr>
          <w:rFonts w:ascii="仿宋" w:hAnsi="仿宋" w:eastAsia="仿宋" w:cs="仿宋"/>
          <w:spacing w:val="-21"/>
          <w:sz w:val="30"/>
          <w:szCs w:val="30"/>
        </w:rPr>
        <w:t xml:space="preserve"> </w:t>
      </w:r>
      <w:r>
        <w:rPr>
          <w:rFonts w:ascii="仿宋" w:hAnsi="仿宋" w:eastAsia="仿宋" w:cs="仿宋"/>
          <w:spacing w:val="-13"/>
          <w:sz w:val="30"/>
          <w:szCs w:val="30"/>
        </w:rPr>
        <w:t>理</w:t>
      </w:r>
      <w:r>
        <w:rPr>
          <w:rFonts w:ascii="仿宋" w:hAnsi="仿宋" w:eastAsia="仿宋" w:cs="仿宋"/>
          <w:spacing w:val="-40"/>
          <w:sz w:val="30"/>
          <w:szCs w:val="30"/>
        </w:rPr>
        <w:t xml:space="preserve"> </w:t>
      </w:r>
      <w:r>
        <w:rPr>
          <w:rFonts w:ascii="仿宋" w:hAnsi="仿宋" w:eastAsia="仿宋" w:cs="仿宋"/>
          <w:spacing w:val="-13"/>
          <w:sz w:val="30"/>
          <w:szCs w:val="30"/>
        </w:rPr>
        <w:t>。</w:t>
      </w:r>
    </w:p>
    <w:p>
      <w:pPr>
        <w:keepNext w:val="0"/>
        <w:keepLines w:val="0"/>
        <w:pageBreakBefore w:val="0"/>
        <w:kinsoku/>
        <w:overflowPunct/>
        <w:topLinePunct w:val="0"/>
        <w:autoSpaceDN/>
        <w:bidi w:val="0"/>
        <w:adjustRightInd/>
        <w:spacing w:before="179" w:line="360" w:lineRule="auto"/>
        <w:ind w:right="131" w:firstLine="800"/>
        <w:jc w:val="both"/>
        <w:textAlignment w:val="auto"/>
        <w:rPr>
          <w:rFonts w:ascii="仿宋" w:hAnsi="仿宋" w:eastAsia="仿宋" w:cs="仿宋"/>
          <w:sz w:val="30"/>
          <w:szCs w:val="30"/>
        </w:rPr>
      </w:pPr>
      <w:r>
        <w:rPr>
          <w:rFonts w:hint="eastAsia" w:ascii="仿宋" w:hAnsi="仿宋" w:eastAsia="仿宋" w:cs="仿宋"/>
          <w:spacing w:val="7"/>
          <w:sz w:val="30"/>
          <w:szCs w:val="30"/>
          <w:lang w:val="en-US" w:eastAsia="zh-CN"/>
        </w:rPr>
        <w:t>9.</w:t>
      </w:r>
      <w:r>
        <w:rPr>
          <w:rFonts w:ascii="仿宋" w:hAnsi="仿宋" w:eastAsia="仿宋" w:cs="仿宋"/>
          <w:spacing w:val="7"/>
          <w:sz w:val="30"/>
          <w:szCs w:val="30"/>
        </w:rPr>
        <w:t>负责房屋建筑和市政基础设施工程和市政设施抗</w:t>
      </w:r>
      <w:r>
        <w:rPr>
          <w:rFonts w:ascii="仿宋" w:hAnsi="仿宋" w:eastAsia="仿宋" w:cs="仿宋"/>
          <w:spacing w:val="13"/>
          <w:sz w:val="30"/>
          <w:szCs w:val="30"/>
        </w:rPr>
        <w:t xml:space="preserve"> </w:t>
      </w:r>
      <w:r>
        <w:rPr>
          <w:rFonts w:ascii="仿宋" w:hAnsi="仿宋" w:eastAsia="仿宋" w:cs="仿宋"/>
          <w:spacing w:val="-1"/>
          <w:sz w:val="30"/>
          <w:szCs w:val="30"/>
        </w:rPr>
        <w:t>震设防监督管理，指导和组织震后恢复重建工作；负责震后</w:t>
      </w:r>
    </w:p>
    <w:p>
      <w:pPr>
        <w:keepNext w:val="0"/>
        <w:keepLines w:val="0"/>
        <w:pageBreakBefore w:val="0"/>
        <w:kinsoku/>
        <w:overflowPunct/>
        <w:topLinePunct w:val="0"/>
        <w:autoSpaceDN/>
        <w:bidi w:val="0"/>
        <w:adjustRightInd/>
        <w:spacing w:before="110" w:line="360" w:lineRule="auto"/>
        <w:ind w:right="93"/>
        <w:jc w:val="both"/>
        <w:textAlignment w:val="auto"/>
        <w:rPr>
          <w:rFonts w:ascii="仿宋" w:hAnsi="仿宋" w:eastAsia="仿宋" w:cs="仿宋"/>
          <w:sz w:val="30"/>
          <w:szCs w:val="30"/>
        </w:rPr>
      </w:pPr>
      <w:r>
        <w:rPr>
          <w:rFonts w:ascii="仿宋" w:hAnsi="仿宋" w:eastAsia="仿宋" w:cs="仿宋"/>
          <w:spacing w:val="-2"/>
          <w:sz w:val="30"/>
          <w:szCs w:val="30"/>
        </w:rPr>
        <w:t>应急抢险的相关工作；负责农村民居地震安全工程的监督管</w:t>
      </w:r>
      <w:r>
        <w:rPr>
          <w:rFonts w:ascii="仿宋" w:hAnsi="仿宋" w:eastAsia="仿宋" w:cs="仿宋"/>
          <w:spacing w:val="7"/>
          <w:sz w:val="30"/>
          <w:szCs w:val="30"/>
        </w:rPr>
        <w:t xml:space="preserve"> </w:t>
      </w:r>
      <w:r>
        <w:rPr>
          <w:rFonts w:ascii="仿宋" w:hAnsi="仿宋" w:eastAsia="仿宋" w:cs="仿宋"/>
          <w:spacing w:val="-10"/>
          <w:sz w:val="30"/>
          <w:szCs w:val="30"/>
        </w:rPr>
        <w:t>理</w:t>
      </w:r>
      <w:r>
        <w:rPr>
          <w:rFonts w:ascii="仿宋" w:hAnsi="仿宋" w:eastAsia="仿宋" w:cs="仿宋"/>
          <w:spacing w:val="32"/>
          <w:sz w:val="30"/>
          <w:szCs w:val="30"/>
        </w:rPr>
        <w:t xml:space="preserve"> </w:t>
      </w:r>
      <w:r>
        <w:rPr>
          <w:rFonts w:ascii="仿宋" w:hAnsi="仿宋" w:eastAsia="仿宋" w:cs="仿宋"/>
          <w:spacing w:val="-10"/>
          <w:sz w:val="30"/>
          <w:szCs w:val="30"/>
        </w:rPr>
        <w:t>。</w:t>
      </w:r>
      <w:bookmarkStart w:id="0" w:name="_GoBack"/>
      <w:bookmarkEnd w:id="0"/>
    </w:p>
    <w:p>
      <w:pPr>
        <w:keepNext w:val="0"/>
        <w:keepLines w:val="0"/>
        <w:pageBreakBefore w:val="0"/>
        <w:kinsoku/>
        <w:overflowPunct/>
        <w:topLinePunct w:val="0"/>
        <w:autoSpaceDN/>
        <w:bidi w:val="0"/>
        <w:adjustRightInd/>
        <w:spacing w:before="14" w:line="360" w:lineRule="auto"/>
        <w:ind w:right="73" w:firstLine="628" w:firstLineChars="200"/>
        <w:jc w:val="both"/>
        <w:textAlignment w:val="auto"/>
        <w:rPr>
          <w:rFonts w:ascii="仿宋" w:hAnsi="仿宋" w:eastAsia="仿宋" w:cs="仿宋"/>
          <w:sz w:val="30"/>
          <w:szCs w:val="30"/>
        </w:rPr>
      </w:pPr>
      <w:r>
        <w:rPr>
          <w:rFonts w:hint="eastAsia" w:ascii="仿宋" w:hAnsi="仿宋" w:eastAsia="仿宋" w:cs="仿宋"/>
          <w:spacing w:val="7"/>
          <w:sz w:val="30"/>
          <w:szCs w:val="30"/>
          <w:lang w:val="en-US" w:eastAsia="zh-CN"/>
        </w:rPr>
        <w:t>10.</w:t>
      </w:r>
      <w:r>
        <w:rPr>
          <w:rFonts w:ascii="仿宋" w:hAnsi="仿宋" w:eastAsia="仿宋" w:cs="仿宋"/>
          <w:spacing w:val="7"/>
          <w:sz w:val="30"/>
          <w:szCs w:val="30"/>
        </w:rPr>
        <w:t xml:space="preserve">负责指导、监督全县国有土地上房屋征收与补偿 </w:t>
      </w:r>
      <w:r>
        <w:rPr>
          <w:rFonts w:ascii="仿宋" w:hAnsi="仿宋" w:eastAsia="仿宋" w:cs="仿宋"/>
          <w:spacing w:val="-2"/>
          <w:sz w:val="30"/>
          <w:szCs w:val="30"/>
        </w:rPr>
        <w:t>工作；组织实施国有土地上房屋征收与补偿的</w:t>
      </w:r>
      <w:r>
        <w:rPr>
          <w:rFonts w:ascii="仿宋" w:hAnsi="仿宋" w:eastAsia="仿宋" w:cs="仿宋"/>
          <w:spacing w:val="-3"/>
          <w:sz w:val="30"/>
          <w:szCs w:val="30"/>
        </w:rPr>
        <w:t>监督执行，组</w:t>
      </w:r>
      <w:r>
        <w:rPr>
          <w:rFonts w:ascii="仿宋" w:hAnsi="仿宋" w:eastAsia="仿宋" w:cs="仿宋"/>
          <w:sz w:val="30"/>
          <w:szCs w:val="30"/>
        </w:rPr>
        <w:t xml:space="preserve"> </w:t>
      </w:r>
      <w:r>
        <w:rPr>
          <w:rFonts w:ascii="仿宋" w:hAnsi="仿宋" w:eastAsia="仿宋" w:cs="仿宋"/>
          <w:spacing w:val="11"/>
          <w:sz w:val="30"/>
          <w:szCs w:val="30"/>
        </w:rPr>
        <w:t>织从事国有土地上房屋征收工作人员法律法规和政策的培</w:t>
      </w:r>
      <w:r>
        <w:rPr>
          <w:rFonts w:ascii="仿宋" w:hAnsi="仿宋" w:eastAsia="仿宋" w:cs="仿宋"/>
          <w:spacing w:val="4"/>
          <w:sz w:val="30"/>
          <w:szCs w:val="30"/>
        </w:rPr>
        <w:t xml:space="preserve"> </w:t>
      </w:r>
      <w:r>
        <w:rPr>
          <w:rFonts w:ascii="仿宋" w:hAnsi="仿宋" w:eastAsia="仿宋" w:cs="仿宋"/>
          <w:spacing w:val="-2"/>
          <w:sz w:val="30"/>
          <w:szCs w:val="30"/>
        </w:rPr>
        <w:t>训；负责受理、调查处理国有土地上房屋征</w:t>
      </w:r>
      <w:r>
        <w:rPr>
          <w:rFonts w:ascii="仿宋" w:hAnsi="仿宋" w:eastAsia="仿宋" w:cs="仿宋"/>
          <w:spacing w:val="-3"/>
          <w:sz w:val="30"/>
          <w:szCs w:val="30"/>
        </w:rPr>
        <w:t>收与补偿的来信</w:t>
      </w:r>
      <w:r>
        <w:rPr>
          <w:rFonts w:ascii="仿宋" w:hAnsi="仿宋" w:eastAsia="仿宋" w:cs="仿宋"/>
          <w:sz w:val="30"/>
          <w:szCs w:val="30"/>
        </w:rPr>
        <w:t xml:space="preserve"> </w:t>
      </w:r>
      <w:r>
        <w:rPr>
          <w:rFonts w:ascii="仿宋" w:hAnsi="仿宋" w:eastAsia="仿宋" w:cs="仿宋"/>
          <w:spacing w:val="-7"/>
          <w:sz w:val="30"/>
          <w:szCs w:val="30"/>
        </w:rPr>
        <w:t>来访、纠纷和矛盾。</w:t>
      </w:r>
    </w:p>
    <w:p>
      <w:pPr>
        <w:keepNext w:val="0"/>
        <w:keepLines w:val="0"/>
        <w:pageBreakBefore w:val="0"/>
        <w:kinsoku/>
        <w:overflowPunct/>
        <w:topLinePunct w:val="0"/>
        <w:autoSpaceDN/>
        <w:bidi w:val="0"/>
        <w:adjustRightInd/>
        <w:spacing w:before="65" w:line="360" w:lineRule="auto"/>
        <w:ind w:right="96" w:firstLine="664" w:firstLineChars="200"/>
        <w:jc w:val="both"/>
        <w:textAlignment w:val="auto"/>
        <w:rPr>
          <w:rFonts w:ascii="仿宋" w:hAnsi="仿宋" w:eastAsia="仿宋" w:cs="仿宋"/>
          <w:sz w:val="30"/>
          <w:szCs w:val="30"/>
        </w:rPr>
      </w:pPr>
      <w:r>
        <w:rPr>
          <w:rFonts w:hint="eastAsia" w:ascii="仿宋" w:hAnsi="仿宋" w:eastAsia="仿宋" w:cs="仿宋"/>
          <w:spacing w:val="6"/>
          <w:sz w:val="30"/>
          <w:szCs w:val="30"/>
          <w:lang w:val="en-US" w:eastAsia="zh-CN"/>
        </w:rPr>
        <w:t>11.</w:t>
      </w:r>
      <w:r>
        <w:rPr>
          <w:rFonts w:ascii="仿宋" w:hAnsi="仿宋" w:eastAsia="仿宋" w:cs="仿宋"/>
          <w:spacing w:val="6"/>
          <w:sz w:val="30"/>
          <w:szCs w:val="30"/>
        </w:rPr>
        <w:t>负责按照国家有关规定做好防空地下室建筑结</w:t>
      </w:r>
      <w:r>
        <w:rPr>
          <w:rFonts w:ascii="仿宋" w:hAnsi="仿宋" w:eastAsia="仿宋" w:cs="仿宋"/>
          <w:spacing w:val="8"/>
          <w:sz w:val="30"/>
          <w:szCs w:val="30"/>
        </w:rPr>
        <w:t xml:space="preserve"> </w:t>
      </w:r>
      <w:r>
        <w:rPr>
          <w:rFonts w:ascii="仿宋" w:hAnsi="仿宋" w:eastAsia="仿宋" w:cs="仿宋"/>
          <w:spacing w:val="-6"/>
          <w:sz w:val="30"/>
          <w:szCs w:val="30"/>
        </w:rPr>
        <w:t>构防护方面的质量监督。</w:t>
      </w:r>
    </w:p>
    <w:p>
      <w:pPr>
        <w:pStyle w:val="10"/>
        <w:keepNext w:val="0"/>
        <w:keepLines w:val="0"/>
        <w:pageBreakBefore w:val="0"/>
        <w:widowControl/>
        <w:suppressLineNumbers w:val="0"/>
        <w:kinsoku/>
        <w:overflowPunct/>
        <w:topLinePunct w:val="0"/>
        <w:autoSpaceDE w:val="0"/>
        <w:autoSpaceDN/>
        <w:bidi w:val="0"/>
        <w:adjustRightInd/>
        <w:spacing w:before="240" w:beforeAutospacing="0" w:after="0" w:afterAutospacing="0" w:line="360" w:lineRule="auto"/>
        <w:ind w:firstLine="664" w:firstLineChars="200"/>
        <w:jc w:val="both"/>
        <w:textAlignment w:val="auto"/>
        <w:rPr>
          <w:rFonts w:hint="eastAsia"/>
          <w:bCs/>
          <w:szCs w:val="30"/>
          <w:highlight w:val="none"/>
        </w:rPr>
      </w:pPr>
      <w:r>
        <w:rPr>
          <w:rFonts w:hint="eastAsia" w:ascii="仿宋" w:hAnsi="仿宋" w:eastAsia="仿宋" w:cs="仿宋"/>
          <w:spacing w:val="6"/>
          <w:sz w:val="30"/>
          <w:szCs w:val="30"/>
          <w:lang w:val="en-US" w:eastAsia="zh-CN"/>
        </w:rPr>
        <w:t>12.</w:t>
      </w:r>
      <w:r>
        <w:rPr>
          <w:rFonts w:ascii="仿宋" w:hAnsi="仿宋" w:eastAsia="仿宋" w:cs="仿宋"/>
          <w:spacing w:val="6"/>
          <w:sz w:val="30"/>
          <w:szCs w:val="30"/>
        </w:rPr>
        <w:t>完成县委、县政府交办的其他任务。</w:t>
      </w:r>
    </w:p>
    <w:p>
      <w:pPr>
        <w:spacing w:line="600" w:lineRule="exact"/>
        <w:ind w:firstLine="600" w:firstLineChars="200"/>
        <w:outlineLvl w:val="1"/>
        <w:rPr>
          <w:rFonts w:hint="eastAsia" w:ascii="黑体" w:hAnsi="黑体" w:eastAsia="黑体"/>
          <w:sz w:val="30"/>
          <w:szCs w:val="30"/>
          <w:highlight w:val="none"/>
        </w:rPr>
      </w:pPr>
      <w:r>
        <w:rPr>
          <w:rFonts w:hint="eastAsia" w:ascii="黑体" w:hAnsi="黑体" w:eastAsia="黑体"/>
          <w:sz w:val="30"/>
          <w:szCs w:val="30"/>
          <w:highlight w:val="none"/>
        </w:rPr>
        <w:t>二、基本情况</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pPr>
        <w:pStyle w:val="10"/>
        <w:keepNext w:val="0"/>
        <w:keepLines w:val="0"/>
        <w:pageBreakBefore w:val="0"/>
        <w:widowControl/>
        <w:suppressLineNumbers w:val="0"/>
        <w:kinsoku/>
        <w:overflowPunct/>
        <w:topLinePunct w:val="0"/>
        <w:autoSpaceDE w:val="0"/>
        <w:autoSpaceDN/>
        <w:bidi w:val="0"/>
        <w:adjustRightInd/>
        <w:spacing w:before="0" w:beforeAutospacing="0" w:after="0" w:afterAutospacing="0" w:line="360" w:lineRule="auto"/>
        <w:ind w:left="0" w:leftChars="0" w:right="0" w:rightChars="0" w:firstLine="600" w:firstLineChars="200"/>
        <w:jc w:val="both"/>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我单位共设置4个内设机构，包括：</w:t>
      </w:r>
      <w:r>
        <w:rPr>
          <w:rFonts w:hint="eastAsia" w:ascii="仿宋" w:hAnsi="仿宋" w:eastAsia="仿宋" w:cs="仿宋"/>
          <w:sz w:val="30"/>
          <w:szCs w:val="30"/>
        </w:rPr>
        <w:t>办公室、行政审批</w:t>
      </w:r>
      <w:r>
        <w:rPr>
          <w:rFonts w:hint="eastAsia" w:ascii="仿宋" w:hAnsi="仿宋" w:eastAsia="仿宋" w:cs="仿宋"/>
          <w:sz w:val="30"/>
          <w:szCs w:val="30"/>
          <w:lang w:eastAsia="zh-CN"/>
        </w:rPr>
        <w:t>和法规</w:t>
      </w:r>
      <w:r>
        <w:rPr>
          <w:rFonts w:hint="eastAsia" w:ascii="仿宋" w:hAnsi="仿宋" w:eastAsia="仿宋" w:cs="仿宋"/>
          <w:sz w:val="30"/>
          <w:szCs w:val="30"/>
        </w:rPr>
        <w:t>股、</w:t>
      </w:r>
      <w:r>
        <w:rPr>
          <w:rFonts w:hint="eastAsia" w:ascii="仿宋" w:hAnsi="仿宋" w:eastAsia="仿宋" w:cs="仿宋"/>
          <w:sz w:val="30"/>
          <w:szCs w:val="30"/>
          <w:lang w:eastAsia="zh-CN"/>
        </w:rPr>
        <w:t>城乡</w:t>
      </w:r>
      <w:r>
        <w:rPr>
          <w:rFonts w:hint="eastAsia" w:ascii="仿宋" w:hAnsi="仿宋" w:eastAsia="仿宋" w:cs="仿宋"/>
          <w:sz w:val="30"/>
          <w:szCs w:val="30"/>
        </w:rPr>
        <w:t>建设管理股、建</w:t>
      </w:r>
      <w:r>
        <w:rPr>
          <w:rFonts w:hint="eastAsia" w:ascii="仿宋" w:hAnsi="仿宋" w:eastAsia="仿宋" w:cs="仿宋"/>
          <w:sz w:val="30"/>
          <w:szCs w:val="30"/>
          <w:lang w:eastAsia="zh-CN"/>
        </w:rPr>
        <w:t>设</w:t>
      </w:r>
      <w:r>
        <w:rPr>
          <w:rFonts w:hint="eastAsia" w:ascii="仿宋" w:hAnsi="仿宋" w:eastAsia="仿宋" w:cs="仿宋"/>
          <w:sz w:val="30"/>
          <w:szCs w:val="30"/>
        </w:rPr>
        <w:t>市场管理股</w:t>
      </w:r>
      <w:r>
        <w:rPr>
          <w:rFonts w:hint="eastAsia" w:ascii="仿宋" w:hAnsi="仿宋" w:eastAsia="仿宋" w:cs="仿宋"/>
          <w:sz w:val="30"/>
          <w:szCs w:val="30"/>
          <w:lang w:eastAsia="zh-CN"/>
        </w:rPr>
        <w:t>。</w:t>
      </w:r>
    </w:p>
    <w:p>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w:t>
      </w:r>
      <w:r>
        <w:rPr>
          <w:rFonts w:hint="eastAsia" w:ascii="仿宋_GB2312" w:eastAsia="仿宋_GB2312"/>
          <w:sz w:val="30"/>
          <w:szCs w:val="30"/>
          <w:highlight w:val="none"/>
          <w:lang w:val="en-US" w:eastAsia="zh-CN"/>
        </w:rPr>
        <w:t>住建局（一级主管部门）的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14</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8</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6</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pPr>
        <w:spacing w:line="600" w:lineRule="exact"/>
        <w:ind w:firstLine="600" w:firstLineChars="200"/>
        <w:rPr>
          <w:rFonts w:hint="default" w:ascii="仿宋_GB2312" w:hAnsi="宋体" w:eastAsia="仿宋_GB2312" w:cs="Arial"/>
          <w:color w:val="FF0000"/>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10</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10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p>
    <w:p>
      <w:pPr>
        <w:spacing w:line="600" w:lineRule="exact"/>
        <w:ind w:firstLine="600" w:firstLineChars="200"/>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车辆编制1辆，在编实有车辆0辆，超编0辆。</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pPr>
        <w:keepNext w:val="0"/>
        <w:keepLines w:val="0"/>
        <w:pageBreakBefore w:val="0"/>
        <w:widowControl w:val="0"/>
        <w:kinsoku/>
        <w:wordWrap/>
        <w:overflowPunct/>
        <w:topLinePunct w:val="0"/>
        <w:autoSpaceDE/>
        <w:autoSpaceDN/>
        <w:bidi w:val="0"/>
        <w:adjustRightInd/>
        <w:snapToGrid/>
        <w:ind w:firstLine="640" w:firstLineChars="200"/>
        <w:jc w:val="both"/>
        <w:rPr>
          <w:rFonts w:hint="eastAsia" w:ascii="仿宋" w:hAnsi="仿宋" w:eastAsia="仿宋" w:cs="仿宋"/>
          <w:kern w:val="0"/>
          <w:sz w:val="30"/>
          <w:szCs w:val="30"/>
          <w:highlight w:val="none"/>
          <w:lang w:val="en-US" w:eastAsia="zh-CN" w:bidi="ar"/>
        </w:rPr>
      </w:pPr>
      <w:r>
        <w:rPr>
          <w:rFonts w:hint="eastAsia" w:ascii="仿宋" w:hAnsi="仿宋" w:eastAsia="仿宋" w:cs="仿宋"/>
          <w:kern w:val="0"/>
          <w:sz w:val="30"/>
          <w:szCs w:val="30"/>
          <w:highlight w:val="none"/>
          <w:lang w:eastAsia="zh-CN"/>
        </w:rPr>
        <w:tab/>
      </w:r>
      <w:r>
        <w:rPr>
          <w:rFonts w:hint="eastAsia" w:ascii="仿宋" w:hAnsi="仿宋" w:eastAsia="仿宋" w:cs="仿宋"/>
          <w:kern w:val="2"/>
          <w:sz w:val="30"/>
          <w:szCs w:val="30"/>
          <w:lang w:val="en-US" w:eastAsia="zh-CN" w:bidi="ar-SA"/>
        </w:rPr>
        <w:t>1.</w:t>
      </w:r>
      <w:r>
        <w:rPr>
          <w:rFonts w:hint="eastAsia" w:ascii="仿宋" w:hAnsi="仿宋" w:eastAsia="仿宋" w:cs="仿宋"/>
          <w:sz w:val="30"/>
          <w:szCs w:val="30"/>
          <w:lang w:val="en-US" w:eastAsia="zh-CN"/>
        </w:rPr>
        <w:t xml:space="preserve"> </w:t>
      </w:r>
      <w:r>
        <w:rPr>
          <w:rFonts w:hint="eastAsia" w:ascii="仿宋" w:hAnsi="仿宋" w:eastAsia="仿宋" w:cs="仿宋"/>
          <w:kern w:val="0"/>
          <w:sz w:val="30"/>
          <w:szCs w:val="30"/>
          <w:highlight w:val="none"/>
          <w:lang w:val="en-US" w:eastAsia="zh-CN" w:bidi="ar"/>
        </w:rPr>
        <w:t>建筑业总产值：年初设定增速目标</w:t>
      </w:r>
      <w:r>
        <w:rPr>
          <w:rFonts w:hint="eastAsia" w:ascii="仿宋" w:hAnsi="仿宋" w:eastAsia="仿宋" w:cs="仿宋"/>
          <w:kern w:val="2"/>
          <w:sz w:val="30"/>
          <w:szCs w:val="30"/>
          <w:lang w:val="en-US" w:eastAsia="zh-CN" w:bidi="ar-SA"/>
        </w:rPr>
        <w:t>20.00%，2025</w:t>
      </w:r>
      <w:r>
        <w:rPr>
          <w:rFonts w:hint="eastAsia" w:ascii="仿宋" w:hAnsi="仿宋" w:eastAsia="仿宋" w:cs="仿宋"/>
          <w:kern w:val="0"/>
          <w:sz w:val="30"/>
          <w:szCs w:val="30"/>
          <w:highlight w:val="none"/>
          <w:lang w:val="en-US" w:eastAsia="zh-CN" w:bidi="ar"/>
        </w:rPr>
        <w:t>年应完成产值</w:t>
      </w:r>
      <w:r>
        <w:rPr>
          <w:rFonts w:hint="eastAsia" w:ascii="仿宋" w:hAnsi="仿宋" w:eastAsia="仿宋" w:cs="仿宋"/>
          <w:kern w:val="2"/>
          <w:sz w:val="30"/>
          <w:szCs w:val="30"/>
          <w:lang w:val="en-US" w:eastAsia="zh-CN" w:bidi="ar-SA"/>
        </w:rPr>
        <w:t>15.10</w:t>
      </w:r>
      <w:r>
        <w:rPr>
          <w:rFonts w:hint="eastAsia" w:ascii="仿宋" w:hAnsi="仿宋" w:eastAsia="仿宋" w:cs="仿宋"/>
          <w:kern w:val="0"/>
          <w:sz w:val="30"/>
          <w:szCs w:val="30"/>
          <w:highlight w:val="none"/>
          <w:lang w:val="en-US" w:eastAsia="zh-CN" w:bidi="ar"/>
        </w:rPr>
        <w:t>亿元；</w:t>
      </w:r>
      <w:r>
        <w:rPr>
          <w:rFonts w:hint="eastAsia" w:ascii="仿宋" w:hAnsi="仿宋" w:eastAsia="仿宋" w:cs="仿宋"/>
          <w:kern w:val="2"/>
          <w:sz w:val="30"/>
          <w:szCs w:val="30"/>
          <w:lang w:val="en-US" w:eastAsia="zh-CN" w:bidi="ar-SA"/>
        </w:rPr>
        <w:t>10</w:t>
      </w:r>
      <w:r>
        <w:rPr>
          <w:rFonts w:hint="eastAsia" w:ascii="仿宋" w:hAnsi="仿宋" w:eastAsia="仿宋" w:cs="仿宋"/>
          <w:kern w:val="0"/>
          <w:sz w:val="30"/>
          <w:szCs w:val="30"/>
          <w:highlight w:val="none"/>
          <w:lang w:val="en-US" w:eastAsia="zh-CN" w:bidi="ar"/>
        </w:rPr>
        <w:t>月市局调整增速目标至35.20%，累计需完成</w:t>
      </w:r>
      <w:r>
        <w:rPr>
          <w:rFonts w:hint="eastAsia" w:ascii="仿宋" w:hAnsi="仿宋" w:eastAsia="仿宋" w:cs="仿宋"/>
          <w:kern w:val="2"/>
          <w:sz w:val="30"/>
          <w:szCs w:val="30"/>
          <w:lang w:val="en-US" w:eastAsia="zh-CN" w:bidi="ar-SA"/>
        </w:rPr>
        <w:t>17.00</w:t>
      </w:r>
      <w:r>
        <w:rPr>
          <w:rFonts w:hint="eastAsia" w:ascii="仿宋" w:hAnsi="仿宋" w:eastAsia="仿宋" w:cs="仿宋"/>
          <w:kern w:val="0"/>
          <w:sz w:val="30"/>
          <w:szCs w:val="30"/>
          <w:highlight w:val="none"/>
          <w:lang w:val="en-US" w:eastAsia="zh-CN" w:bidi="ar"/>
        </w:rPr>
        <w:t>亿元。</w:t>
      </w:r>
      <w:r>
        <w:rPr>
          <w:rFonts w:hint="eastAsia" w:ascii="仿宋" w:hAnsi="仿宋" w:eastAsia="仿宋" w:cs="仿宋"/>
          <w:kern w:val="2"/>
          <w:sz w:val="30"/>
          <w:szCs w:val="30"/>
          <w:lang w:val="en-US" w:eastAsia="zh-CN" w:bidi="ar-SA"/>
        </w:rPr>
        <w:t>1-9</w:t>
      </w:r>
      <w:r>
        <w:rPr>
          <w:rFonts w:hint="eastAsia" w:ascii="仿宋" w:hAnsi="仿宋" w:eastAsia="仿宋" w:cs="仿宋"/>
          <w:kern w:val="0"/>
          <w:sz w:val="30"/>
          <w:szCs w:val="30"/>
          <w:highlight w:val="none"/>
          <w:lang w:val="en-US" w:eastAsia="zh-CN" w:bidi="ar"/>
        </w:rPr>
        <w:t>月完成产值</w:t>
      </w:r>
      <w:r>
        <w:rPr>
          <w:rFonts w:hint="eastAsia" w:ascii="仿宋" w:hAnsi="仿宋" w:eastAsia="仿宋" w:cs="仿宋"/>
          <w:kern w:val="2"/>
          <w:sz w:val="30"/>
          <w:szCs w:val="30"/>
          <w:lang w:val="en-US" w:eastAsia="zh-CN" w:bidi="ar-SA"/>
        </w:rPr>
        <w:t>10.38</w:t>
      </w:r>
      <w:r>
        <w:rPr>
          <w:rFonts w:hint="eastAsia" w:ascii="仿宋" w:hAnsi="仿宋" w:eastAsia="仿宋" w:cs="仿宋"/>
          <w:kern w:val="0"/>
          <w:sz w:val="30"/>
          <w:szCs w:val="30"/>
          <w:highlight w:val="none"/>
          <w:lang w:val="en-US" w:eastAsia="zh-CN" w:bidi="ar"/>
        </w:rPr>
        <w:t>亿元，增速</w:t>
      </w:r>
      <w:r>
        <w:rPr>
          <w:rFonts w:hint="eastAsia" w:ascii="仿宋" w:hAnsi="仿宋" w:eastAsia="仿宋" w:cs="仿宋"/>
          <w:kern w:val="2"/>
          <w:sz w:val="30"/>
          <w:szCs w:val="30"/>
          <w:lang w:val="en-US" w:eastAsia="zh-CN" w:bidi="ar-SA"/>
        </w:rPr>
        <w:t>26.80%，</w:t>
      </w:r>
      <w:r>
        <w:rPr>
          <w:rFonts w:hint="eastAsia" w:ascii="仿宋" w:hAnsi="仿宋" w:eastAsia="仿宋" w:cs="仿宋"/>
          <w:kern w:val="0"/>
          <w:sz w:val="30"/>
          <w:szCs w:val="30"/>
          <w:highlight w:val="none"/>
          <w:lang w:val="en-US" w:eastAsia="zh-CN" w:bidi="ar"/>
        </w:rPr>
        <w:t>正全力冲刺年末目标。​</w:t>
      </w:r>
    </w:p>
    <w:p>
      <w:pPr>
        <w:keepNext w:val="0"/>
        <w:keepLines w:val="0"/>
        <w:pageBreakBefore w:val="0"/>
        <w:widowControl w:val="0"/>
        <w:kinsoku/>
        <w:wordWrap/>
        <w:overflowPunct/>
        <w:topLinePunct w:val="0"/>
        <w:autoSpaceDE/>
        <w:autoSpaceDN/>
        <w:bidi w:val="0"/>
        <w:adjustRightInd/>
        <w:snapToGrid/>
        <w:ind w:firstLine="640" w:firstLineChars="200"/>
        <w:jc w:val="both"/>
        <w:rPr>
          <w:rFonts w:hint="eastAsia" w:ascii="仿宋" w:hAnsi="仿宋" w:eastAsia="仿宋" w:cs="仿宋"/>
          <w:kern w:val="0"/>
          <w:sz w:val="30"/>
          <w:szCs w:val="30"/>
          <w:highlight w:val="none"/>
          <w:lang w:val="en-US" w:eastAsia="zh-CN" w:bidi="ar"/>
        </w:rPr>
      </w:pPr>
      <w:r>
        <w:rPr>
          <w:rFonts w:hint="eastAsia" w:ascii="仿宋" w:hAnsi="仿宋" w:eastAsia="仿宋" w:cs="仿宋"/>
          <w:kern w:val="2"/>
          <w:sz w:val="30"/>
          <w:szCs w:val="30"/>
          <w:lang w:val="en-US" w:eastAsia="zh-CN" w:bidi="ar-SA"/>
        </w:rPr>
        <w:t>2.</w:t>
      </w:r>
      <w:r>
        <w:rPr>
          <w:rFonts w:hint="eastAsia" w:ascii="仿宋" w:hAnsi="仿宋" w:eastAsia="仿宋" w:cs="仿宋"/>
          <w:kern w:val="0"/>
          <w:sz w:val="30"/>
          <w:szCs w:val="30"/>
          <w:highlight w:val="none"/>
          <w:lang w:val="en-US" w:eastAsia="zh-CN" w:bidi="ar"/>
        </w:rPr>
        <w:t>商品房销售面积：年度目标</w:t>
      </w:r>
      <w:r>
        <w:rPr>
          <w:rFonts w:hint="eastAsia" w:ascii="仿宋" w:hAnsi="仿宋" w:eastAsia="仿宋" w:cs="仿宋"/>
          <w:kern w:val="2"/>
          <w:sz w:val="30"/>
          <w:szCs w:val="30"/>
          <w:lang w:val="en-US" w:eastAsia="zh-CN" w:bidi="ar-SA"/>
        </w:rPr>
        <w:t>57,157.20</w:t>
      </w:r>
      <w:r>
        <w:rPr>
          <w:rFonts w:hint="eastAsia" w:ascii="仿宋" w:hAnsi="仿宋" w:eastAsia="仿宋" w:cs="仿宋"/>
          <w:kern w:val="0"/>
          <w:sz w:val="30"/>
          <w:szCs w:val="30"/>
          <w:highlight w:val="none"/>
          <w:lang w:val="en-US" w:eastAsia="zh-CN" w:bidi="ar"/>
        </w:rPr>
        <w:t>平方米，</w:t>
      </w:r>
      <w:r>
        <w:rPr>
          <w:rFonts w:hint="eastAsia" w:ascii="仿宋" w:hAnsi="仿宋" w:eastAsia="仿宋" w:cs="仿宋"/>
          <w:kern w:val="2"/>
          <w:sz w:val="30"/>
          <w:szCs w:val="30"/>
          <w:lang w:val="en-US" w:eastAsia="zh-CN" w:bidi="ar-SA"/>
        </w:rPr>
        <w:t>1-11</w:t>
      </w:r>
      <w:r>
        <w:rPr>
          <w:rFonts w:hint="eastAsia" w:ascii="仿宋" w:hAnsi="仿宋" w:eastAsia="仿宋" w:cs="仿宋"/>
          <w:kern w:val="0"/>
          <w:sz w:val="30"/>
          <w:szCs w:val="30"/>
          <w:highlight w:val="none"/>
          <w:lang w:val="en-US" w:eastAsia="zh-CN" w:bidi="ar"/>
        </w:rPr>
        <w:t>月累计完成</w:t>
      </w:r>
      <w:r>
        <w:rPr>
          <w:rFonts w:hint="eastAsia" w:ascii="仿宋" w:hAnsi="仿宋" w:eastAsia="仿宋" w:cs="仿宋"/>
          <w:kern w:val="2"/>
          <w:sz w:val="30"/>
          <w:szCs w:val="30"/>
          <w:lang w:val="en-US" w:eastAsia="zh-CN" w:bidi="ar-SA"/>
        </w:rPr>
        <w:t>49,435.06</w:t>
      </w:r>
      <w:r>
        <w:rPr>
          <w:rFonts w:hint="eastAsia" w:ascii="仿宋" w:hAnsi="仿宋" w:eastAsia="仿宋" w:cs="仿宋"/>
          <w:kern w:val="0"/>
          <w:sz w:val="30"/>
          <w:szCs w:val="30"/>
          <w:highlight w:val="none"/>
          <w:lang w:val="en-US" w:eastAsia="zh-CN" w:bidi="ar"/>
        </w:rPr>
        <w:t>平方米，同比负增长</w:t>
      </w:r>
      <w:r>
        <w:rPr>
          <w:rFonts w:hint="eastAsia" w:ascii="仿宋" w:hAnsi="仿宋" w:eastAsia="仿宋" w:cs="仿宋"/>
          <w:kern w:val="2"/>
          <w:sz w:val="30"/>
          <w:szCs w:val="30"/>
          <w:lang w:val="en-US" w:eastAsia="zh-CN" w:bidi="ar-SA"/>
        </w:rPr>
        <w:t>10.10%，</w:t>
      </w:r>
      <w:r>
        <w:rPr>
          <w:rFonts w:hint="eastAsia" w:ascii="仿宋" w:hAnsi="仿宋" w:eastAsia="仿宋" w:cs="仿宋"/>
          <w:kern w:val="0"/>
          <w:sz w:val="30"/>
          <w:szCs w:val="30"/>
          <w:highlight w:val="none"/>
          <w:lang w:val="en-US" w:eastAsia="zh-CN" w:bidi="ar"/>
        </w:rPr>
        <w:t>缺口</w:t>
      </w:r>
      <w:r>
        <w:rPr>
          <w:rFonts w:hint="eastAsia" w:ascii="仿宋" w:hAnsi="仿宋" w:eastAsia="仿宋" w:cs="仿宋"/>
          <w:kern w:val="2"/>
          <w:sz w:val="30"/>
          <w:szCs w:val="30"/>
          <w:lang w:val="en-US" w:eastAsia="zh-CN" w:bidi="ar-SA"/>
        </w:rPr>
        <w:t>7,722.14</w:t>
      </w:r>
      <w:r>
        <w:rPr>
          <w:rFonts w:hint="eastAsia" w:ascii="仿宋" w:hAnsi="仿宋" w:eastAsia="仿宋" w:cs="仿宋"/>
          <w:kern w:val="0"/>
          <w:sz w:val="30"/>
          <w:szCs w:val="30"/>
          <w:highlight w:val="none"/>
          <w:lang w:val="en-US" w:eastAsia="zh-CN" w:bidi="ar"/>
        </w:rPr>
        <w:t>平方米，预计</w:t>
      </w:r>
      <w:r>
        <w:rPr>
          <w:rFonts w:hint="eastAsia" w:ascii="仿宋" w:hAnsi="仿宋" w:eastAsia="仿宋" w:cs="仿宋"/>
          <w:kern w:val="2"/>
          <w:sz w:val="30"/>
          <w:szCs w:val="30"/>
          <w:lang w:val="en-US" w:eastAsia="zh-CN" w:bidi="ar-SA"/>
        </w:rPr>
        <w:t>12</w:t>
      </w:r>
      <w:r>
        <w:rPr>
          <w:rFonts w:hint="eastAsia" w:ascii="仿宋" w:hAnsi="仿宋" w:eastAsia="仿宋" w:cs="仿宋"/>
          <w:kern w:val="0"/>
          <w:sz w:val="30"/>
          <w:szCs w:val="30"/>
          <w:highlight w:val="none"/>
          <w:lang w:val="en-US" w:eastAsia="zh-CN" w:bidi="ar"/>
        </w:rPr>
        <w:t>月完成</w:t>
      </w:r>
      <w:r>
        <w:rPr>
          <w:rFonts w:hint="eastAsia" w:ascii="仿宋" w:hAnsi="仿宋" w:eastAsia="仿宋" w:cs="仿宋"/>
          <w:kern w:val="2"/>
          <w:sz w:val="30"/>
          <w:szCs w:val="30"/>
          <w:lang w:val="en-US" w:eastAsia="zh-CN" w:bidi="ar-SA"/>
        </w:rPr>
        <w:t>7,800.00</w:t>
      </w:r>
      <w:r>
        <w:rPr>
          <w:rFonts w:hint="eastAsia" w:ascii="仿宋" w:hAnsi="仿宋" w:eastAsia="仿宋" w:cs="仿宋"/>
          <w:kern w:val="0"/>
          <w:sz w:val="30"/>
          <w:szCs w:val="30"/>
          <w:highlight w:val="none"/>
          <w:lang w:val="en-US" w:eastAsia="zh-CN" w:bidi="ar"/>
        </w:rPr>
        <w:t>平方米，可以完成任务。​</w:t>
      </w:r>
    </w:p>
    <w:p>
      <w:pPr>
        <w:keepNext w:val="0"/>
        <w:keepLines w:val="0"/>
        <w:pageBreakBefore w:val="0"/>
        <w:widowControl w:val="0"/>
        <w:kinsoku/>
        <w:wordWrap/>
        <w:overflowPunct/>
        <w:topLinePunct w:val="0"/>
        <w:autoSpaceDE/>
        <w:autoSpaceDN/>
        <w:bidi w:val="0"/>
        <w:adjustRightInd/>
        <w:snapToGrid/>
        <w:ind w:firstLine="640" w:firstLineChars="200"/>
        <w:jc w:val="both"/>
        <w:rPr>
          <w:rFonts w:hint="eastAsia" w:ascii="仿宋" w:hAnsi="仿宋" w:eastAsia="仿宋" w:cs="仿宋"/>
          <w:kern w:val="0"/>
          <w:sz w:val="30"/>
          <w:szCs w:val="30"/>
          <w:highlight w:val="none"/>
          <w:lang w:val="en-US" w:eastAsia="zh-CN" w:bidi="ar"/>
        </w:rPr>
      </w:pPr>
      <w:r>
        <w:rPr>
          <w:rFonts w:hint="eastAsia" w:ascii="仿宋" w:hAnsi="仿宋" w:eastAsia="仿宋" w:cs="仿宋"/>
          <w:kern w:val="2"/>
          <w:sz w:val="30"/>
          <w:szCs w:val="30"/>
          <w:lang w:val="en-US" w:eastAsia="zh-CN" w:bidi="ar-SA"/>
        </w:rPr>
        <w:t>3.</w:t>
      </w:r>
      <w:r>
        <w:rPr>
          <w:rFonts w:hint="eastAsia" w:ascii="仿宋" w:hAnsi="仿宋" w:eastAsia="仿宋" w:cs="仿宋"/>
          <w:kern w:val="0"/>
          <w:sz w:val="30"/>
          <w:szCs w:val="30"/>
          <w:highlight w:val="none"/>
          <w:lang w:val="en-US" w:eastAsia="zh-CN" w:bidi="ar"/>
        </w:rPr>
        <w:t>房地产业投资：</w:t>
      </w:r>
      <w:r>
        <w:rPr>
          <w:rFonts w:hint="eastAsia" w:ascii="仿宋" w:hAnsi="仿宋" w:eastAsia="仿宋" w:cs="仿宋"/>
          <w:kern w:val="2"/>
          <w:sz w:val="30"/>
          <w:szCs w:val="30"/>
          <w:lang w:val="en-US" w:eastAsia="zh-CN" w:bidi="ar-SA"/>
        </w:rPr>
        <w:t>1-11</w:t>
      </w:r>
      <w:r>
        <w:rPr>
          <w:rFonts w:hint="eastAsia" w:ascii="仿宋" w:hAnsi="仿宋" w:eastAsia="仿宋" w:cs="仿宋"/>
          <w:kern w:val="0"/>
          <w:sz w:val="30"/>
          <w:szCs w:val="30"/>
          <w:highlight w:val="none"/>
          <w:lang w:val="en-US" w:eastAsia="zh-CN" w:bidi="ar"/>
        </w:rPr>
        <w:t>月累计完成</w:t>
      </w:r>
      <w:r>
        <w:rPr>
          <w:rFonts w:hint="eastAsia" w:ascii="仿宋" w:hAnsi="仿宋" w:eastAsia="仿宋" w:cs="仿宋"/>
          <w:kern w:val="2"/>
          <w:sz w:val="30"/>
          <w:szCs w:val="30"/>
          <w:lang w:val="en-US" w:eastAsia="zh-CN" w:bidi="ar-SA"/>
        </w:rPr>
        <w:t>16,000.00</w:t>
      </w:r>
      <w:r>
        <w:rPr>
          <w:rFonts w:hint="eastAsia" w:ascii="仿宋" w:hAnsi="仿宋" w:eastAsia="仿宋" w:cs="仿宋"/>
          <w:kern w:val="0"/>
          <w:sz w:val="30"/>
          <w:szCs w:val="30"/>
          <w:highlight w:val="none"/>
          <w:lang w:val="en-US" w:eastAsia="zh-CN" w:bidi="ar"/>
        </w:rPr>
        <w:t>万元，同比负增长</w:t>
      </w:r>
      <w:r>
        <w:rPr>
          <w:rFonts w:hint="eastAsia" w:ascii="仿宋" w:hAnsi="仿宋" w:eastAsia="仿宋" w:cs="仿宋"/>
          <w:kern w:val="2"/>
          <w:sz w:val="30"/>
          <w:szCs w:val="30"/>
          <w:lang w:val="en-US" w:eastAsia="zh-CN" w:bidi="ar-SA"/>
        </w:rPr>
        <w:t>59.55%，12</w:t>
      </w:r>
      <w:r>
        <w:rPr>
          <w:rFonts w:hint="eastAsia" w:ascii="仿宋" w:hAnsi="仿宋" w:eastAsia="仿宋" w:cs="仿宋"/>
          <w:kern w:val="0"/>
          <w:sz w:val="30"/>
          <w:szCs w:val="30"/>
          <w:highlight w:val="none"/>
          <w:lang w:val="en-US" w:eastAsia="zh-CN" w:bidi="ar"/>
        </w:rPr>
        <w:t>月预计投资</w:t>
      </w:r>
      <w:r>
        <w:rPr>
          <w:rFonts w:hint="eastAsia" w:ascii="仿宋" w:hAnsi="仿宋" w:eastAsia="仿宋" w:cs="仿宋"/>
          <w:kern w:val="2"/>
          <w:sz w:val="30"/>
          <w:szCs w:val="30"/>
          <w:lang w:val="en-US" w:eastAsia="zh-CN" w:bidi="ar-SA"/>
        </w:rPr>
        <w:t>1,900.00</w:t>
      </w:r>
      <w:r>
        <w:rPr>
          <w:rFonts w:hint="eastAsia" w:ascii="仿宋" w:hAnsi="仿宋" w:eastAsia="仿宋" w:cs="仿宋"/>
          <w:kern w:val="0"/>
          <w:sz w:val="30"/>
          <w:szCs w:val="30"/>
          <w:highlight w:val="none"/>
          <w:lang w:val="en-US" w:eastAsia="zh-CN" w:bidi="ar"/>
        </w:rPr>
        <w:t>万元，后续将强化项目调度推动投资回暖。​</w:t>
      </w:r>
    </w:p>
    <w:p>
      <w:pPr>
        <w:keepNext w:val="0"/>
        <w:keepLines w:val="0"/>
        <w:pageBreakBefore w:val="0"/>
        <w:widowControl w:val="0"/>
        <w:kinsoku/>
        <w:wordWrap/>
        <w:overflowPunct/>
        <w:topLinePunct w:val="0"/>
        <w:autoSpaceDE/>
        <w:autoSpaceDN/>
        <w:bidi w:val="0"/>
        <w:adjustRightInd/>
        <w:snapToGrid/>
        <w:ind w:firstLine="640" w:firstLineChars="200"/>
        <w:jc w:val="both"/>
        <w:rPr>
          <w:rFonts w:hint="eastAsia" w:ascii="仿宋" w:hAnsi="仿宋" w:eastAsia="仿宋" w:cs="仿宋"/>
          <w:kern w:val="0"/>
          <w:sz w:val="30"/>
          <w:szCs w:val="30"/>
          <w:highlight w:val="none"/>
          <w:lang w:val="en-US" w:eastAsia="zh-CN" w:bidi="ar"/>
        </w:rPr>
      </w:pPr>
      <w:r>
        <w:rPr>
          <w:rFonts w:hint="eastAsia" w:ascii="仿宋" w:hAnsi="仿宋" w:eastAsia="仿宋" w:cs="仿宋"/>
          <w:kern w:val="2"/>
          <w:sz w:val="30"/>
          <w:szCs w:val="30"/>
          <w:lang w:val="en-US" w:eastAsia="zh-CN" w:bidi="ar-SA"/>
        </w:rPr>
        <w:t>4.</w:t>
      </w:r>
      <w:r>
        <w:rPr>
          <w:rFonts w:hint="eastAsia" w:ascii="仿宋" w:hAnsi="仿宋" w:eastAsia="仿宋" w:cs="仿宋"/>
          <w:kern w:val="0"/>
          <w:sz w:val="30"/>
          <w:szCs w:val="30"/>
          <w:highlight w:val="none"/>
          <w:lang w:val="en-US" w:eastAsia="zh-CN" w:bidi="ar"/>
        </w:rPr>
        <w:t>新增“六上”企业</w:t>
      </w:r>
      <w:r>
        <w:rPr>
          <w:rFonts w:hint="eastAsia" w:ascii="仿宋" w:hAnsi="仿宋" w:eastAsia="仿宋" w:cs="仿宋"/>
          <w:kern w:val="2"/>
          <w:sz w:val="30"/>
          <w:szCs w:val="30"/>
          <w:lang w:val="en-US" w:eastAsia="zh-CN" w:bidi="ar-SA"/>
        </w:rPr>
        <w:t>：8</w:t>
      </w:r>
      <w:r>
        <w:rPr>
          <w:rFonts w:hint="eastAsia" w:ascii="仿宋" w:hAnsi="仿宋" w:eastAsia="仿宋" w:cs="仿宋"/>
          <w:kern w:val="0"/>
          <w:sz w:val="30"/>
          <w:szCs w:val="30"/>
          <w:highlight w:val="none"/>
          <w:lang w:val="en-US" w:eastAsia="zh-CN" w:bidi="ar"/>
        </w:rPr>
        <w:t>月将华宁安信诚业房屋租赁有限公司（县国运集团下属）纳入“六上”企业名单，</w:t>
      </w:r>
      <w:r>
        <w:rPr>
          <w:rFonts w:hint="eastAsia" w:ascii="仿宋" w:hAnsi="仿宋" w:eastAsia="仿宋" w:cs="仿宋"/>
          <w:kern w:val="2"/>
          <w:sz w:val="30"/>
          <w:szCs w:val="30"/>
          <w:lang w:val="en-US" w:eastAsia="zh-CN" w:bidi="ar-SA"/>
        </w:rPr>
        <w:t>1-11</w:t>
      </w:r>
      <w:r>
        <w:rPr>
          <w:rFonts w:hint="eastAsia" w:ascii="仿宋" w:hAnsi="仿宋" w:eastAsia="仿宋" w:cs="仿宋"/>
          <w:kern w:val="0"/>
          <w:sz w:val="30"/>
          <w:szCs w:val="30"/>
          <w:highlight w:val="none"/>
          <w:lang w:val="en-US" w:eastAsia="zh-CN" w:bidi="ar"/>
        </w:rPr>
        <w:t>月营业收入</w:t>
      </w:r>
      <w:r>
        <w:rPr>
          <w:rFonts w:hint="eastAsia" w:ascii="仿宋" w:hAnsi="仿宋" w:eastAsia="仿宋" w:cs="仿宋"/>
          <w:kern w:val="2"/>
          <w:sz w:val="30"/>
          <w:szCs w:val="30"/>
          <w:lang w:val="en-US" w:eastAsia="zh-CN" w:bidi="ar-SA"/>
        </w:rPr>
        <w:t>1,081.70</w:t>
      </w:r>
      <w:r>
        <w:rPr>
          <w:rFonts w:hint="eastAsia" w:ascii="仿宋" w:hAnsi="仿宋" w:eastAsia="仿宋" w:cs="仿宋"/>
          <w:kern w:val="0"/>
          <w:sz w:val="30"/>
          <w:szCs w:val="30"/>
          <w:highlight w:val="none"/>
          <w:lang w:val="en-US" w:eastAsia="zh-CN" w:bidi="ar"/>
        </w:rPr>
        <w:t>万元。</w:t>
      </w:r>
    </w:p>
    <w:p>
      <w:pPr>
        <w:keepNext w:val="0"/>
        <w:keepLines w:val="0"/>
        <w:pageBreakBefore w:val="0"/>
        <w:widowControl w:val="0"/>
        <w:kinsoku/>
        <w:wordWrap/>
        <w:overflowPunct/>
        <w:topLinePunct w:val="0"/>
        <w:autoSpaceDE/>
        <w:autoSpaceDN/>
        <w:bidi w:val="0"/>
        <w:adjustRightInd/>
        <w:snapToGrid/>
        <w:ind w:firstLine="640" w:firstLineChars="200"/>
        <w:jc w:val="both"/>
        <w:rPr>
          <w:rFonts w:hint="eastAsia" w:ascii="仿宋" w:hAnsi="仿宋" w:eastAsia="仿宋" w:cs="仿宋"/>
          <w:kern w:val="0"/>
          <w:sz w:val="30"/>
          <w:szCs w:val="30"/>
          <w:highlight w:val="none"/>
          <w:lang w:val="en-US" w:eastAsia="zh-CN" w:bidi="ar"/>
        </w:rPr>
      </w:pPr>
      <w:r>
        <w:rPr>
          <w:rFonts w:hint="eastAsia" w:ascii="仿宋" w:hAnsi="仿宋" w:eastAsia="仿宋" w:cs="仿宋"/>
          <w:kern w:val="2"/>
          <w:sz w:val="30"/>
          <w:szCs w:val="30"/>
          <w:lang w:val="en-US" w:eastAsia="zh-CN" w:bidi="ar-SA"/>
        </w:rPr>
        <w:t>5.</w:t>
      </w:r>
      <w:r>
        <w:rPr>
          <w:rFonts w:hint="eastAsia" w:ascii="仿宋" w:hAnsi="仿宋" w:eastAsia="仿宋" w:cs="仿宋"/>
          <w:sz w:val="30"/>
          <w:szCs w:val="30"/>
          <w:lang w:val="en-US" w:eastAsia="zh-CN"/>
        </w:rPr>
        <w:t xml:space="preserve"> </w:t>
      </w:r>
      <w:r>
        <w:rPr>
          <w:rFonts w:hint="eastAsia" w:ascii="仿宋" w:hAnsi="仿宋" w:eastAsia="仿宋" w:cs="仿宋"/>
          <w:kern w:val="0"/>
          <w:sz w:val="30"/>
          <w:szCs w:val="30"/>
          <w:highlight w:val="none"/>
          <w:lang w:val="en-US" w:eastAsia="zh-CN" w:bidi="ar"/>
        </w:rPr>
        <w:t>方案编制与城市体检：完成城市基础设施更新改造实施方案（含</w:t>
      </w:r>
      <w:r>
        <w:rPr>
          <w:rFonts w:hint="eastAsia" w:ascii="仿宋" w:hAnsi="仿宋" w:eastAsia="仿宋" w:cs="仿宋"/>
          <w:kern w:val="2"/>
          <w:sz w:val="30"/>
          <w:szCs w:val="30"/>
          <w:lang w:val="en-US" w:eastAsia="zh-CN" w:bidi="ar-SA"/>
        </w:rPr>
        <w:t>7</w:t>
      </w:r>
      <w:r>
        <w:rPr>
          <w:rFonts w:hint="eastAsia" w:ascii="仿宋" w:hAnsi="仿宋" w:eastAsia="仿宋" w:cs="仿宋"/>
          <w:kern w:val="0"/>
          <w:sz w:val="30"/>
          <w:szCs w:val="30"/>
          <w:highlight w:val="none"/>
          <w:lang w:val="en-US" w:eastAsia="zh-CN" w:bidi="ar"/>
        </w:rPr>
        <w:t>个项目）、地下管网普查及排水管网健康度调查；委托编制的“十五五”规划、城市更新专项规划及县城体检报告基本成型，为城市发展提供科学指引。</w:t>
      </w:r>
    </w:p>
    <w:p>
      <w:pPr>
        <w:keepNext w:val="0"/>
        <w:keepLines w:val="0"/>
        <w:pageBreakBefore w:val="0"/>
        <w:widowControl w:val="0"/>
        <w:kinsoku/>
        <w:wordWrap/>
        <w:overflowPunct/>
        <w:topLinePunct w:val="0"/>
        <w:autoSpaceDE/>
        <w:autoSpaceDN/>
        <w:bidi w:val="0"/>
        <w:adjustRightInd/>
        <w:snapToGrid/>
        <w:ind w:firstLine="640" w:firstLineChars="200"/>
        <w:jc w:val="both"/>
        <w:rPr>
          <w:rFonts w:hint="eastAsia" w:ascii="仿宋" w:hAnsi="仿宋" w:eastAsia="仿宋" w:cs="仿宋"/>
          <w:kern w:val="0"/>
          <w:sz w:val="30"/>
          <w:szCs w:val="30"/>
          <w:highlight w:val="none"/>
          <w:lang w:val="en-US" w:eastAsia="zh-CN" w:bidi="ar"/>
        </w:rPr>
      </w:pPr>
      <w:r>
        <w:rPr>
          <w:rFonts w:hint="eastAsia" w:ascii="仿宋" w:hAnsi="仿宋" w:eastAsia="仿宋" w:cs="仿宋"/>
          <w:kern w:val="2"/>
          <w:sz w:val="30"/>
          <w:szCs w:val="30"/>
          <w:lang w:val="en-US" w:eastAsia="zh-CN" w:bidi="ar-SA"/>
        </w:rPr>
        <w:t>6.</w:t>
      </w:r>
      <w:r>
        <w:rPr>
          <w:rFonts w:hint="eastAsia" w:ascii="仿宋" w:hAnsi="仿宋" w:eastAsia="仿宋" w:cs="仿宋"/>
          <w:sz w:val="30"/>
          <w:szCs w:val="30"/>
          <w:lang w:val="en-US" w:eastAsia="zh-CN"/>
        </w:rPr>
        <w:t xml:space="preserve"> </w:t>
      </w:r>
      <w:r>
        <w:rPr>
          <w:rFonts w:hint="eastAsia" w:ascii="仿宋" w:hAnsi="仿宋" w:eastAsia="仿宋" w:cs="仿宋"/>
          <w:kern w:val="0"/>
          <w:sz w:val="30"/>
          <w:szCs w:val="30"/>
          <w:highlight w:val="none"/>
          <w:lang w:val="en-US" w:eastAsia="zh-CN" w:bidi="ar"/>
        </w:rPr>
        <w:t>城市更新推进：计划实施的7个城市更新项目中，</w:t>
      </w:r>
      <w:r>
        <w:rPr>
          <w:rFonts w:hint="eastAsia" w:ascii="仿宋" w:hAnsi="仿宋" w:eastAsia="仿宋" w:cs="仿宋"/>
          <w:kern w:val="2"/>
          <w:sz w:val="30"/>
          <w:szCs w:val="30"/>
          <w:lang w:val="en-US" w:eastAsia="zh-CN" w:bidi="ar-SA"/>
        </w:rPr>
        <w:t>4</w:t>
      </w:r>
      <w:r>
        <w:rPr>
          <w:rFonts w:hint="eastAsia" w:ascii="仿宋" w:hAnsi="仿宋" w:eastAsia="仿宋" w:cs="仿宋"/>
          <w:kern w:val="0"/>
          <w:sz w:val="30"/>
          <w:szCs w:val="30"/>
          <w:highlight w:val="none"/>
          <w:lang w:val="en-US" w:eastAsia="zh-CN" w:bidi="ar"/>
        </w:rPr>
        <w:t>个已开工，累计完成投资</w:t>
      </w:r>
      <w:r>
        <w:rPr>
          <w:rFonts w:hint="eastAsia" w:ascii="仿宋" w:hAnsi="仿宋" w:eastAsia="仿宋" w:cs="仿宋"/>
          <w:kern w:val="2"/>
          <w:sz w:val="30"/>
          <w:szCs w:val="30"/>
          <w:lang w:val="en-US" w:eastAsia="zh-CN" w:bidi="ar-SA"/>
        </w:rPr>
        <w:t>11,060.00</w:t>
      </w:r>
      <w:r>
        <w:rPr>
          <w:rFonts w:hint="eastAsia" w:ascii="仿宋" w:hAnsi="仿宋" w:eastAsia="仿宋" w:cs="仿宋"/>
          <w:kern w:val="0"/>
          <w:sz w:val="30"/>
          <w:szCs w:val="30"/>
          <w:highlight w:val="none"/>
          <w:lang w:val="en-US" w:eastAsia="zh-CN" w:bidi="ar"/>
        </w:rPr>
        <w:t>万元。其中，县城燃气管道老化更新改造项目争取超长期国债资金</w:t>
      </w:r>
      <w:r>
        <w:rPr>
          <w:rFonts w:hint="eastAsia" w:ascii="仿宋" w:hAnsi="仿宋" w:eastAsia="仿宋" w:cs="仿宋"/>
          <w:kern w:val="2"/>
          <w:sz w:val="30"/>
          <w:szCs w:val="30"/>
          <w:lang w:val="en-US" w:eastAsia="zh-CN" w:bidi="ar-SA"/>
        </w:rPr>
        <w:t>6,679.00</w:t>
      </w:r>
      <w:r>
        <w:rPr>
          <w:rFonts w:hint="eastAsia" w:ascii="仿宋" w:hAnsi="仿宋" w:eastAsia="仿宋" w:cs="仿宋"/>
          <w:kern w:val="0"/>
          <w:sz w:val="30"/>
          <w:szCs w:val="30"/>
          <w:highlight w:val="none"/>
          <w:lang w:val="en-US" w:eastAsia="zh-CN" w:bidi="ar"/>
        </w:rPr>
        <w:t>万元，老旧小区配套基础设施改造项目争取中央预算内资金</w:t>
      </w:r>
      <w:r>
        <w:rPr>
          <w:rFonts w:hint="eastAsia" w:ascii="仿宋" w:hAnsi="仿宋" w:eastAsia="仿宋" w:cs="仿宋"/>
          <w:kern w:val="2"/>
          <w:sz w:val="30"/>
          <w:szCs w:val="30"/>
          <w:lang w:val="en-US" w:eastAsia="zh-CN" w:bidi="ar-SA"/>
        </w:rPr>
        <w:t>1,090.00</w:t>
      </w:r>
      <w:r>
        <w:rPr>
          <w:rFonts w:hint="eastAsia" w:ascii="仿宋" w:hAnsi="仿宋" w:eastAsia="仿宋" w:cs="仿宋"/>
          <w:kern w:val="0"/>
          <w:sz w:val="30"/>
          <w:szCs w:val="30"/>
          <w:highlight w:val="none"/>
          <w:lang w:val="en-US" w:eastAsia="zh-CN" w:bidi="ar"/>
        </w:rPr>
        <w:t>万元及中央财政性补助</w:t>
      </w:r>
      <w:r>
        <w:rPr>
          <w:rFonts w:hint="eastAsia" w:ascii="仿宋" w:hAnsi="仿宋" w:eastAsia="仿宋" w:cs="仿宋"/>
          <w:kern w:val="2"/>
          <w:sz w:val="30"/>
          <w:szCs w:val="30"/>
          <w:lang w:val="en-US" w:eastAsia="zh-CN" w:bidi="ar-SA"/>
        </w:rPr>
        <w:t>274.00</w:t>
      </w:r>
      <w:r>
        <w:rPr>
          <w:rFonts w:hint="eastAsia" w:ascii="仿宋" w:hAnsi="仿宋" w:eastAsia="仿宋" w:cs="仿宋"/>
          <w:kern w:val="0"/>
          <w:sz w:val="30"/>
          <w:szCs w:val="30"/>
          <w:highlight w:val="none"/>
          <w:lang w:val="en-US" w:eastAsia="zh-CN" w:bidi="ar"/>
        </w:rPr>
        <w:t>万元，择木居保障性租赁住房争取中央补助</w:t>
      </w:r>
      <w:r>
        <w:rPr>
          <w:rFonts w:hint="eastAsia" w:ascii="仿宋" w:hAnsi="仿宋" w:eastAsia="仿宋" w:cs="仿宋"/>
          <w:kern w:val="2"/>
          <w:sz w:val="30"/>
          <w:szCs w:val="30"/>
          <w:lang w:val="en-US" w:eastAsia="zh-CN" w:bidi="ar-SA"/>
        </w:rPr>
        <w:t>94.00</w:t>
      </w:r>
      <w:r>
        <w:rPr>
          <w:rFonts w:hint="eastAsia" w:ascii="仿宋" w:hAnsi="仿宋" w:eastAsia="仿宋" w:cs="仿宋"/>
          <w:kern w:val="0"/>
          <w:sz w:val="30"/>
          <w:szCs w:val="30"/>
          <w:highlight w:val="none"/>
          <w:lang w:val="en-US" w:eastAsia="zh-CN" w:bidi="ar"/>
        </w:rPr>
        <w:t>万元，城市危旧房项目争取中央补助</w:t>
      </w:r>
      <w:r>
        <w:rPr>
          <w:rFonts w:hint="eastAsia" w:ascii="仿宋" w:hAnsi="仿宋" w:eastAsia="仿宋" w:cs="仿宋"/>
          <w:kern w:val="2"/>
          <w:sz w:val="30"/>
          <w:szCs w:val="30"/>
          <w:lang w:val="en-US" w:eastAsia="zh-CN" w:bidi="ar-SA"/>
        </w:rPr>
        <w:t>160.00</w:t>
      </w:r>
      <w:r>
        <w:rPr>
          <w:rFonts w:hint="eastAsia" w:ascii="仿宋" w:hAnsi="仿宋" w:eastAsia="仿宋" w:cs="仿宋"/>
          <w:kern w:val="0"/>
          <w:sz w:val="30"/>
          <w:szCs w:val="30"/>
          <w:highlight w:val="none"/>
          <w:lang w:val="en-US" w:eastAsia="zh-CN" w:bidi="ar"/>
        </w:rPr>
        <w:t>万元及省级奖励</w:t>
      </w:r>
      <w:r>
        <w:rPr>
          <w:rFonts w:hint="eastAsia" w:ascii="仿宋" w:hAnsi="仿宋" w:eastAsia="仿宋" w:cs="仿宋"/>
          <w:kern w:val="2"/>
          <w:sz w:val="30"/>
          <w:szCs w:val="30"/>
          <w:lang w:val="en-US" w:eastAsia="zh-CN" w:bidi="ar-SA"/>
        </w:rPr>
        <w:t>20.00</w:t>
      </w:r>
      <w:r>
        <w:rPr>
          <w:rFonts w:hint="eastAsia" w:ascii="仿宋" w:hAnsi="仿宋" w:eastAsia="仿宋" w:cs="仿宋"/>
          <w:kern w:val="0"/>
          <w:sz w:val="30"/>
          <w:szCs w:val="30"/>
          <w:highlight w:val="none"/>
          <w:lang w:val="en-US" w:eastAsia="zh-CN" w:bidi="ar"/>
        </w:rPr>
        <w:t>万元。未开工的</w:t>
      </w:r>
      <w:r>
        <w:rPr>
          <w:rFonts w:hint="eastAsia" w:ascii="仿宋" w:hAnsi="仿宋" w:eastAsia="仿宋" w:cs="仿宋"/>
          <w:kern w:val="2"/>
          <w:sz w:val="30"/>
          <w:szCs w:val="30"/>
          <w:lang w:val="en-US" w:eastAsia="zh-CN" w:bidi="ar-SA"/>
        </w:rPr>
        <w:t>3</w:t>
      </w:r>
      <w:r>
        <w:rPr>
          <w:rFonts w:hint="eastAsia" w:ascii="仿宋" w:hAnsi="仿宋" w:eastAsia="仿宋" w:cs="仿宋"/>
          <w:kern w:val="0"/>
          <w:sz w:val="30"/>
          <w:szCs w:val="30"/>
          <w:highlight w:val="none"/>
          <w:lang w:val="en-US" w:eastAsia="zh-CN" w:bidi="ar"/>
        </w:rPr>
        <w:t>个项目已完成前期筹备，正申报各类资金支持。</w:t>
      </w:r>
    </w:p>
    <w:p>
      <w:pPr>
        <w:keepNext w:val="0"/>
        <w:keepLines w:val="0"/>
        <w:pageBreakBefore w:val="0"/>
        <w:widowControl w:val="0"/>
        <w:kinsoku/>
        <w:wordWrap/>
        <w:overflowPunct/>
        <w:topLinePunct w:val="0"/>
        <w:autoSpaceDE/>
        <w:autoSpaceDN/>
        <w:bidi w:val="0"/>
        <w:adjustRightInd/>
        <w:snapToGrid/>
        <w:ind w:firstLine="640" w:firstLineChars="200"/>
        <w:jc w:val="both"/>
        <w:rPr>
          <w:rFonts w:hint="eastAsia" w:ascii="仿宋_GB2312" w:hAnsi="宋体" w:eastAsia="仿宋_GB2312" w:cs="Arial"/>
          <w:kern w:val="0"/>
          <w:sz w:val="30"/>
          <w:szCs w:val="30"/>
          <w:highlight w:val="none"/>
        </w:rPr>
      </w:pPr>
      <w:r>
        <w:rPr>
          <w:rFonts w:hint="eastAsia" w:ascii="仿宋" w:hAnsi="仿宋" w:eastAsia="仿宋" w:cs="仿宋"/>
          <w:kern w:val="2"/>
          <w:sz w:val="30"/>
          <w:szCs w:val="30"/>
          <w:lang w:val="en-US" w:eastAsia="zh-CN" w:bidi="ar-SA"/>
        </w:rPr>
        <w:t>7.</w:t>
      </w:r>
      <w:r>
        <w:rPr>
          <w:rFonts w:hint="eastAsia" w:ascii="仿宋" w:hAnsi="仿宋" w:eastAsia="仿宋" w:cs="仿宋"/>
          <w:sz w:val="30"/>
          <w:szCs w:val="30"/>
          <w:lang w:val="en-US" w:eastAsia="zh-CN"/>
        </w:rPr>
        <w:t xml:space="preserve"> </w:t>
      </w:r>
      <w:r>
        <w:rPr>
          <w:rFonts w:hint="eastAsia" w:ascii="仿宋" w:hAnsi="仿宋" w:eastAsia="仿宋" w:cs="仿宋"/>
          <w:kern w:val="0"/>
          <w:sz w:val="30"/>
          <w:szCs w:val="30"/>
          <w:highlight w:val="none"/>
          <w:lang w:val="en-US" w:eastAsia="zh-CN" w:bidi="ar"/>
        </w:rPr>
        <w:t>“美丽县城”提质：珠山路扩建（县城至沙河桥段）及</w:t>
      </w:r>
      <w:r>
        <w:rPr>
          <w:rFonts w:hint="eastAsia" w:ascii="仿宋" w:hAnsi="仿宋" w:eastAsia="仿宋" w:cs="仿宋"/>
          <w:kern w:val="2"/>
          <w:sz w:val="30"/>
          <w:szCs w:val="30"/>
          <w:lang w:val="en-US" w:eastAsia="zh-CN" w:bidi="ar-SA"/>
        </w:rPr>
        <w:t>4</w:t>
      </w:r>
      <w:r>
        <w:rPr>
          <w:rFonts w:hint="eastAsia" w:ascii="仿宋" w:hAnsi="仿宋" w:eastAsia="仿宋" w:cs="仿宋"/>
          <w:kern w:val="0"/>
          <w:sz w:val="30"/>
          <w:szCs w:val="30"/>
          <w:highlight w:val="none"/>
          <w:lang w:val="en-US" w:eastAsia="zh-CN" w:bidi="ar"/>
        </w:rPr>
        <w:t>座配套桥梁通车，县图书馆建成投用，陶博物馆主体及室外工程完工进入装饰阶段，江华路路灯安装点亮并完成竣工验收，城市功能与景观品质同步提升。</w:t>
      </w: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pPr>
        <w:spacing w:line="600" w:lineRule="exact"/>
        <w:ind w:firstLine="600" w:firstLineChars="200"/>
        <w:jc w:val="left"/>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lang w:eastAsia="zh-CN"/>
        </w:rPr>
        <w:t>年度无国有资本经营预算财政拨款收入，《国有资本经营预算财政拨款收入支出决算表》为空表。</w:t>
      </w: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pPr>
        <w:widowControl/>
        <w:snapToGrid w:val="0"/>
        <w:spacing w:before="100" w:after="100" w:line="600" w:lineRule="exact"/>
        <w:ind w:firstLine="538"/>
        <w:jc w:val="both"/>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华宁县住房和城乡建设局（本级）</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368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171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511.32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368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171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511.32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100.00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事业收入；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其他收入。</w:t>
      </w:r>
    </w:p>
    <w:p>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539" w:firstLineChars="0"/>
        <w:jc w:val="both"/>
        <w:textAlignment w:val="auto"/>
        <w:outlineLvl w:val="9"/>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60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228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708.45</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19.56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60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228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708.45</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19.56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2025年</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；无事业收入；无经营收入；无附属单位上缴收入；无其他收入。</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color w:val="auto"/>
          <w:sz w:val="30"/>
          <w:szCs w:val="30"/>
          <w:highlight w:val="none"/>
        </w:rPr>
        <w:t>。</w:t>
      </w:r>
      <w:r>
        <w:rPr>
          <w:rFonts w:hint="eastAsia" w:ascii="仿宋_GB2312" w:eastAsia="仿宋_GB2312"/>
          <w:sz w:val="30"/>
          <w:szCs w:val="30"/>
          <w:highlight w:val="none"/>
          <w:lang w:val="en-US" w:eastAsia="zh-CN"/>
        </w:rPr>
        <w:t>2024年在实际执行预算过程中增加了历年项目经费拨付及还棚户区改造、农村危房改造贷款，所以导致收入增加。</w:t>
      </w:r>
    </w:p>
    <w:p>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华宁县住房和城乡建设局（本级）</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368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171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511.32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030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430.41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0.55</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366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141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080.91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99.45</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对附属单位补助支出。</w:t>
      </w:r>
    </w:p>
    <w:p>
      <w:pPr>
        <w:keepNext w:val="0"/>
        <w:keepLines w:val="0"/>
        <w:pageBreakBefore w:val="0"/>
        <w:kinsoku/>
        <w:overflowPunct/>
        <w:topLinePunct w:val="0"/>
        <w:autoSpaceDN/>
        <w:bidi w:val="0"/>
        <w:adjustRightInd/>
        <w:spacing w:line="360" w:lineRule="auto"/>
        <w:ind w:left="0" w:leftChars="0" w:right="0" w:rightChars="0" w:firstLine="600" w:firstLineChars="200"/>
        <w:jc w:val="both"/>
        <w:textAlignment w:val="auto"/>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60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228</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708.45</w:t>
      </w:r>
      <w:r>
        <w:rPr>
          <w:rFonts w:hint="eastAsia" w:ascii="仿宋_GB2312" w:eastAsia="仿宋_GB2312"/>
          <w:sz w:val="30"/>
          <w:szCs w:val="30"/>
          <w:highlight w:val="none"/>
          <w:lang w:eastAsia="zh-CN"/>
        </w:rPr>
        <w:t>元，增长</w:t>
      </w:r>
      <w:r>
        <w:rPr>
          <w:rFonts w:hint="eastAsia" w:ascii="仿宋_GB2312" w:eastAsia="仿宋_GB2312"/>
          <w:sz w:val="30"/>
          <w:szCs w:val="30"/>
          <w:highlight w:val="none"/>
          <w:lang w:val="en-US" w:eastAsia="zh-CN"/>
        </w:rPr>
        <w:t>/下降</w:t>
      </w:r>
      <w:r>
        <w:rPr>
          <w:rFonts w:hint="eastAsia" w:ascii="仿宋_GB2312" w:hAnsi="仿宋_GB2312" w:eastAsia="仿宋_GB2312" w:cs="仿宋_GB2312"/>
          <w:color w:val="auto"/>
          <w:sz w:val="30"/>
          <w:lang w:val="zh-CN"/>
        </w:rPr>
        <w:t>19.56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379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349.70</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22.98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；项目支出增加</w:t>
      </w:r>
      <w:r>
        <w:rPr>
          <w:rFonts w:hint="eastAsia" w:ascii="仿宋_GB2312" w:hAnsi="仿宋_GB2312" w:eastAsia="仿宋_GB2312" w:cs="仿宋_GB2312"/>
          <w:color w:val="auto"/>
          <w:sz w:val="30"/>
          <w:lang w:val="zh-CN"/>
        </w:rPr>
        <w:t>59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849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358.75</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19.54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；无上缴上级支出；无经营支出；无对附属单位补助支出。</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2025年在实际执行预算过程中增加了历年项目经费拨付及还棚户区改造、农村危房改造贷款，所以导致收入增加。</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pPr>
        <w:widowControl/>
        <w:snapToGrid w:val="0"/>
        <w:spacing w:before="100" w:after="100" w:line="600" w:lineRule="exact"/>
        <w:ind w:firstLine="600" w:firstLineChars="200"/>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华宁县住房和城乡建设局（本级）</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030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430.41</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884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858.37</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92.83</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145</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572.04</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7.17</w:t>
      </w:r>
      <w:r>
        <w:rPr>
          <w:rFonts w:hint="eastAsia" w:ascii="仿宋_GB2312" w:hAnsi="仿宋_GB2312" w:eastAsia="仿宋_GB2312" w:cs="仿宋_GB2312"/>
          <w:sz w:val="30"/>
          <w:szCs w:val="30"/>
          <w:highlight w:val="none"/>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pPr>
        <w:keepNext w:val="0"/>
        <w:keepLines w:val="0"/>
        <w:pageBreakBefore w:val="0"/>
        <w:widowControl/>
        <w:kinsoku/>
        <w:wordWrap/>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华宁县住房和城乡建设局（本级）</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366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141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080.91</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1.</w:t>
      </w:r>
      <w:r>
        <w:rPr>
          <w:rFonts w:hint="eastAsia" w:ascii="仿宋_GB2312" w:eastAsia="仿宋_GB2312"/>
          <w:sz w:val="30"/>
          <w:szCs w:val="30"/>
          <w:highlight w:val="none"/>
          <w:lang w:eastAsia="zh-CN"/>
        </w:rPr>
        <w:t>南盘江国控断面水质巩固提升</w:t>
      </w:r>
      <w:r>
        <w:rPr>
          <w:rFonts w:hint="eastAsia" w:ascii="仿宋_GB2312" w:eastAsia="仿宋_GB2312"/>
          <w:sz w:val="30"/>
          <w:szCs w:val="30"/>
          <w:highlight w:val="none"/>
        </w:rPr>
        <w:t>项目经费</w:t>
      </w:r>
      <w:r>
        <w:rPr>
          <w:rFonts w:hint="eastAsia" w:ascii="仿宋_GB2312" w:eastAsia="仿宋_GB2312"/>
          <w:sz w:val="30"/>
          <w:szCs w:val="30"/>
          <w:highlight w:val="none"/>
          <w:lang w:val="en-US" w:eastAsia="zh-CN"/>
        </w:rPr>
        <w:t>1,000,000.00</w:t>
      </w:r>
      <w:r>
        <w:rPr>
          <w:rFonts w:hint="eastAsia" w:ascii="仿宋_GB2312" w:eastAsia="仿宋_GB2312"/>
          <w:sz w:val="30"/>
          <w:szCs w:val="30"/>
          <w:highlight w:val="none"/>
        </w:rPr>
        <w:t>元，主要用于</w:t>
      </w:r>
      <w:r>
        <w:rPr>
          <w:rFonts w:hint="eastAsia" w:ascii="仿宋_GB2312" w:eastAsia="仿宋_GB2312"/>
          <w:sz w:val="30"/>
          <w:szCs w:val="30"/>
          <w:highlight w:val="none"/>
          <w:lang w:eastAsia="zh-CN"/>
        </w:rPr>
        <w:t>治理南盘江水质。</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2.律师服务费</w:t>
      </w:r>
      <w:r>
        <w:rPr>
          <w:rFonts w:hint="eastAsia" w:ascii="仿宋_GB2312" w:eastAsia="仿宋_GB2312"/>
          <w:sz w:val="30"/>
          <w:szCs w:val="30"/>
          <w:highlight w:val="none"/>
        </w:rPr>
        <w:t>项目经费</w:t>
      </w:r>
      <w:r>
        <w:rPr>
          <w:rFonts w:hint="eastAsia" w:ascii="仿宋_GB2312" w:eastAsia="仿宋_GB2312"/>
          <w:sz w:val="30"/>
          <w:szCs w:val="30"/>
          <w:highlight w:val="none"/>
          <w:lang w:val="en-US" w:eastAsia="zh-CN"/>
        </w:rPr>
        <w:t>30,000.00</w:t>
      </w:r>
      <w:r>
        <w:rPr>
          <w:rFonts w:hint="eastAsia" w:ascii="仿宋_GB2312" w:eastAsia="仿宋_GB2312"/>
          <w:sz w:val="30"/>
          <w:szCs w:val="30"/>
          <w:highlight w:val="none"/>
        </w:rPr>
        <w:t>元，主要用于</w:t>
      </w:r>
      <w:r>
        <w:rPr>
          <w:rFonts w:hint="eastAsia" w:ascii="仿宋_GB2312" w:eastAsia="仿宋_GB2312"/>
          <w:sz w:val="30"/>
          <w:szCs w:val="30"/>
          <w:highlight w:val="none"/>
          <w:lang w:eastAsia="zh-CN"/>
        </w:rPr>
        <w:t>支付律师服务费。</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val="en-US" w:eastAsia="zh-CN"/>
        </w:rPr>
        <w:t>3.基础设施建设</w:t>
      </w:r>
      <w:r>
        <w:rPr>
          <w:rFonts w:hint="eastAsia" w:ascii="仿宋_GB2312" w:eastAsia="仿宋_GB2312"/>
          <w:sz w:val="30"/>
          <w:szCs w:val="30"/>
          <w:highlight w:val="none"/>
        </w:rPr>
        <w:t>项目经费</w:t>
      </w:r>
      <w:r>
        <w:rPr>
          <w:rFonts w:hint="eastAsia" w:ascii="仿宋_GB2312" w:eastAsia="仿宋_GB2312"/>
          <w:sz w:val="30"/>
          <w:szCs w:val="30"/>
          <w:highlight w:val="none"/>
          <w:lang w:val="en-US" w:eastAsia="zh-CN"/>
        </w:rPr>
        <w:t>6,935,688.47</w:t>
      </w:r>
      <w:r>
        <w:rPr>
          <w:rFonts w:hint="eastAsia" w:ascii="仿宋_GB2312" w:eastAsia="仿宋_GB2312"/>
          <w:sz w:val="30"/>
          <w:szCs w:val="30"/>
          <w:highlight w:val="none"/>
        </w:rPr>
        <w:t>元，主要用于</w:t>
      </w:r>
      <w:r>
        <w:rPr>
          <w:rFonts w:hint="eastAsia" w:ascii="仿宋_GB2312" w:eastAsia="仿宋_GB2312"/>
          <w:sz w:val="30"/>
          <w:szCs w:val="30"/>
          <w:highlight w:val="none"/>
          <w:lang w:eastAsia="zh-CN"/>
        </w:rPr>
        <w:t>基础设施建设费用。</w:t>
      </w:r>
    </w:p>
    <w:p>
      <w:pPr>
        <w:tabs>
          <w:tab w:val="left" w:pos="613"/>
        </w:tabs>
        <w:jc w:val="both"/>
        <w:rPr>
          <w:rFonts w:hint="eastAsia" w:ascii="仿宋_GB2312" w:eastAsia="仿宋_GB2312" w:cs="Times New Roman"/>
          <w:kern w:val="2"/>
          <w:sz w:val="30"/>
          <w:szCs w:val="30"/>
          <w:highlight w:val="none"/>
          <w:lang w:val="en-US" w:eastAsia="zh-CN" w:bidi="ar-SA"/>
        </w:rPr>
      </w:pPr>
      <w:r>
        <w:rPr>
          <w:rFonts w:hint="eastAsia" w:ascii="仿宋_GB2312" w:eastAsia="仿宋_GB2312" w:cs="Times New Roman"/>
          <w:kern w:val="2"/>
          <w:sz w:val="30"/>
          <w:szCs w:val="30"/>
          <w:highlight w:val="none"/>
          <w:lang w:val="en-US" w:eastAsia="zh-CN" w:bidi="ar-SA"/>
        </w:rPr>
        <w:tab/>
      </w:r>
      <w:r>
        <w:rPr>
          <w:rFonts w:hint="eastAsia" w:ascii="仿宋_GB2312" w:eastAsia="仿宋_GB2312" w:cs="Times New Roman"/>
          <w:kern w:val="2"/>
          <w:sz w:val="30"/>
          <w:szCs w:val="30"/>
          <w:highlight w:val="none"/>
          <w:lang w:val="en-US" w:eastAsia="zh-CN" w:bidi="ar-SA"/>
        </w:rPr>
        <w:t>4.消防验收备案项目经费21,600.00元，主要用于支付评审专家费用。</w:t>
      </w:r>
    </w:p>
    <w:p>
      <w:pPr>
        <w:pStyle w:val="3"/>
        <w:jc w:val="both"/>
        <w:rPr>
          <w:rFonts w:hint="eastAsia" w:cs="Times New Roman"/>
          <w:kern w:val="2"/>
          <w:sz w:val="30"/>
          <w:szCs w:val="30"/>
          <w:highlight w:val="none"/>
          <w:lang w:val="en-US" w:eastAsia="zh-CN" w:bidi="ar-SA"/>
        </w:rPr>
      </w:pPr>
      <w:r>
        <w:rPr>
          <w:rFonts w:hint="eastAsia" w:cs="Times New Roman"/>
          <w:kern w:val="2"/>
          <w:sz w:val="30"/>
          <w:szCs w:val="30"/>
          <w:highlight w:val="none"/>
          <w:lang w:val="en-US" w:eastAsia="zh-CN" w:bidi="ar-SA"/>
        </w:rPr>
        <w:t xml:space="preserve">    5.棚改土地成本费用补助项目经费25,484,032.44元，主要用于棚户区改造征地和拆迁补偿费用。</w:t>
      </w:r>
    </w:p>
    <w:p>
      <w:pPr>
        <w:pStyle w:val="3"/>
        <w:jc w:val="both"/>
        <w:rPr>
          <w:rFonts w:hint="eastAsia" w:cs="Times New Roman"/>
          <w:kern w:val="2"/>
          <w:sz w:val="30"/>
          <w:szCs w:val="30"/>
          <w:highlight w:val="none"/>
          <w:lang w:val="en-US" w:eastAsia="zh-CN" w:bidi="ar-SA"/>
        </w:rPr>
      </w:pPr>
      <w:r>
        <w:rPr>
          <w:rFonts w:hint="eastAsia" w:cs="Times New Roman"/>
          <w:kern w:val="2"/>
          <w:sz w:val="30"/>
          <w:szCs w:val="30"/>
          <w:highlight w:val="none"/>
          <w:lang w:val="en-US" w:eastAsia="zh-CN" w:bidi="ar-SA"/>
        </w:rPr>
        <w:t xml:space="preserve">    6.燃气管道更新项目经费55,000,000.00元，主要用于燃气管道老旧更新工程费用。</w:t>
      </w:r>
    </w:p>
    <w:p>
      <w:pPr>
        <w:pStyle w:val="3"/>
        <w:ind w:firstLine="600" w:firstLineChars="200"/>
        <w:jc w:val="both"/>
        <w:rPr>
          <w:rFonts w:hint="eastAsia" w:cs="Times New Roman"/>
          <w:kern w:val="2"/>
          <w:sz w:val="30"/>
          <w:szCs w:val="30"/>
          <w:highlight w:val="none"/>
          <w:lang w:val="en-US" w:eastAsia="zh-CN" w:bidi="ar-SA"/>
        </w:rPr>
      </w:pPr>
      <w:r>
        <w:rPr>
          <w:rFonts w:hint="eastAsia" w:cs="Times New Roman"/>
          <w:kern w:val="2"/>
          <w:sz w:val="30"/>
          <w:szCs w:val="30"/>
          <w:highlight w:val="none"/>
          <w:lang w:val="en-US" w:eastAsia="zh-CN" w:bidi="ar-SA"/>
        </w:rPr>
        <w:t>7.拖欠中小企业项目经费1,366,100.00元，主要用于支付拖欠中小企业账款费用。</w:t>
      </w:r>
    </w:p>
    <w:p>
      <w:pPr>
        <w:pStyle w:val="3"/>
        <w:numPr>
          <w:ilvl w:val="0"/>
          <w:numId w:val="1"/>
        </w:numPr>
        <w:ind w:firstLine="448" w:firstLineChars="0"/>
        <w:jc w:val="both"/>
        <w:rPr>
          <w:rFonts w:hint="eastAsia" w:cs="Times New Roman"/>
          <w:kern w:val="2"/>
          <w:sz w:val="30"/>
          <w:szCs w:val="30"/>
          <w:highlight w:val="none"/>
          <w:lang w:val="en-US" w:eastAsia="zh-CN" w:bidi="ar-SA"/>
        </w:rPr>
      </w:pPr>
      <w:r>
        <w:rPr>
          <w:rFonts w:hint="eastAsia" w:cs="Times New Roman"/>
          <w:kern w:val="2"/>
          <w:sz w:val="30"/>
          <w:szCs w:val="30"/>
          <w:highlight w:val="none"/>
          <w:lang w:val="en-US" w:eastAsia="zh-CN" w:bidi="ar-SA"/>
        </w:rPr>
        <w:t>住房保障项目经费46,844,260.00元，主要用于还棚户区改造贷款、农村危房改造贷款、老旧小区改造、配租型住房保障费用。</w:t>
      </w:r>
    </w:p>
    <w:p>
      <w:pPr>
        <w:pStyle w:val="3"/>
        <w:numPr>
          <w:ilvl w:val="0"/>
          <w:numId w:val="1"/>
        </w:numPr>
        <w:ind w:firstLine="448" w:firstLineChars="0"/>
        <w:jc w:val="both"/>
        <w:rPr>
          <w:rFonts w:hint="eastAsia" w:ascii="仿宋_GB2312" w:eastAsia="仿宋_GB2312"/>
          <w:sz w:val="30"/>
          <w:szCs w:val="30"/>
          <w:highlight w:val="none"/>
        </w:rPr>
      </w:pPr>
      <w:r>
        <w:rPr>
          <w:rFonts w:hint="eastAsia" w:cs="Times New Roman"/>
          <w:kern w:val="2"/>
          <w:sz w:val="30"/>
          <w:szCs w:val="30"/>
          <w:highlight w:val="none"/>
          <w:lang w:val="en-US" w:eastAsia="zh-CN" w:bidi="ar-SA"/>
        </w:rPr>
        <w:t>其他政府性基金项目经费229,459,400.00元，主要用于支付原来债务费用。</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900" w:firstLineChars="300"/>
        <w:jc w:val="left"/>
        <w:textAlignment w:val="auto"/>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华宁县住房和城乡建设局（本级）</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58</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228</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078.88</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15.82</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w:t>
      </w:r>
      <w:r>
        <w:rPr>
          <w:rFonts w:hint="eastAsia" w:ascii="仿宋_GB2312" w:hAnsi="仿宋_GB2312" w:eastAsia="仿宋_GB2312" w:cs="仿宋_GB2312"/>
          <w:color w:val="auto"/>
          <w:kern w:val="0"/>
          <w:sz w:val="30"/>
          <w:lang w:val="zh-CN"/>
        </w:rPr>
        <w:t>22</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052</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091.12</w:t>
      </w:r>
      <w:r>
        <w:rPr>
          <w:rFonts w:hint="eastAsia" w:ascii="仿宋_GB2312" w:hAnsi="宋体" w:eastAsia="仿宋_GB2312" w:cs="Arial"/>
          <w:kern w:val="0"/>
          <w:sz w:val="30"/>
          <w:szCs w:val="30"/>
          <w:highlight w:val="none"/>
        </w:rPr>
        <w:t>元，增长</w:t>
      </w:r>
      <w:r>
        <w:rPr>
          <w:rFonts w:hint="eastAsia" w:ascii="仿宋_GB2312" w:hAnsi="仿宋_GB2312" w:eastAsia="仿宋_GB2312" w:cs="仿宋_GB2312"/>
          <w:color w:val="auto"/>
          <w:kern w:val="0"/>
          <w:sz w:val="30"/>
          <w:lang w:val="zh-CN"/>
        </w:rPr>
        <w:t>60.96</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651.32</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年初无此项预算的</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187,845.92</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0.32</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65.69</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 w:hAnsi="仿宋" w:eastAsia="仿宋" w:cs="仿宋"/>
          <w:i w:val="0"/>
          <w:iCs w:val="0"/>
          <w:caps w:val="0"/>
          <w:color w:val="000000"/>
          <w:spacing w:val="0"/>
          <w:sz w:val="30"/>
          <w:szCs w:val="30"/>
        </w:rPr>
        <w:t>单位职工的养老保险、工伤保险、失业保险的支出</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造成预决算差异的主要原因是财政资金困难，未按时拨付资金。</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175</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265.09</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0.30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124.84</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 w:hAnsi="仿宋" w:eastAsia="仿宋" w:cs="仿宋"/>
          <w:i w:val="0"/>
          <w:iCs w:val="0"/>
          <w:caps w:val="0"/>
          <w:color w:val="000000"/>
          <w:spacing w:val="0"/>
          <w:sz w:val="30"/>
          <w:szCs w:val="30"/>
        </w:rPr>
        <w:t>位职工的医疗保险、大病医疗保险补充、公务员医疗补助</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2025年新增事业编制单位1个，增加人员6人</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1</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000</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000.00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1.72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eastAsia="仿宋_GB2312"/>
          <w:color w:val="auto"/>
          <w:sz w:val="30"/>
          <w:szCs w:val="30"/>
          <w:highlight w:val="none"/>
          <w:lang w:eastAsia="zh-CN"/>
        </w:rPr>
        <w:t>南盘江水质治理</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造成预决算差异的主要原因是财政年初未同意纳入预算，但在实际执行中，根据项目情况，增加了资金拨付。</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9</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871</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043.87</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16.95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942.98</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 w:hAnsi="仿宋" w:eastAsia="仿宋" w:cs="仿宋"/>
          <w:sz w:val="30"/>
          <w:szCs w:val="30"/>
        </w:rPr>
        <w:t>支付住建系统各站所人员工资及公用经费</w:t>
      </w:r>
      <w:r>
        <w:rPr>
          <w:rFonts w:hint="eastAsia" w:ascii="仿宋" w:hAnsi="仿宋" w:eastAsia="仿宋" w:cs="仿宋"/>
          <w:sz w:val="30"/>
          <w:szCs w:val="30"/>
          <w:lang w:eastAsia="zh-CN"/>
        </w:rPr>
        <w:t>、项目经费</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kern w:val="0"/>
          <w:sz w:val="30"/>
          <w:szCs w:val="30"/>
          <w:highlight w:val="none"/>
          <w:lang w:val="en-US" w:eastAsia="zh-CN"/>
        </w:rPr>
        <w:t>2025年新增事业编制单位1个，增加人员6人</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eastAsia="仿宋_GB2312"/>
          <w:sz w:val="30"/>
          <w:szCs w:val="30"/>
          <w:highlight w:val="none"/>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eastAsia="仿宋_GB2312"/>
          <w:sz w:val="30"/>
          <w:szCs w:val="30"/>
          <w:highlight w:val="none"/>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46</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993</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924.00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80.71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eastAsia="zh-CN"/>
        </w:rPr>
        <w:t>还棚户区改造贷款、农村危房改造贷款、老旧小区改造支出</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eastAsia="仿宋_GB2312"/>
          <w:color w:val="auto"/>
          <w:sz w:val="30"/>
          <w:szCs w:val="30"/>
          <w:highlight w:val="none"/>
          <w:lang w:eastAsia="zh-CN"/>
        </w:rPr>
        <w:t>根据实际执行情况增加了支出</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left"/>
        <w:rPr>
          <w:rFonts w:hint="eastAsia" w:ascii="仿宋_GB2312" w:eastAsia="仿宋_GB2312"/>
          <w:color w:val="FF0000"/>
          <w:sz w:val="30"/>
          <w:szCs w:val="30"/>
          <w:highlight w:val="none"/>
          <w:lang w:eastAsia="zh-CN"/>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年初无此项预算</w:t>
      </w:r>
      <w:r>
        <w:rPr>
          <w:rFonts w:hint="eastAsia" w:ascii="仿宋_GB2312" w:hAnsi="宋体" w:eastAsia="仿宋_GB2312" w:cs="Arial"/>
          <w:kern w:val="0"/>
          <w:sz w:val="30"/>
          <w:szCs w:val="30"/>
          <w:highlight w:val="none"/>
          <w:lang w:eastAsia="zh-CN"/>
        </w:rPr>
        <w:t>。</w:t>
      </w:r>
    </w:p>
    <w:p>
      <w:pPr>
        <w:widowControl/>
        <w:numPr>
          <w:ilvl w:val="0"/>
          <w:numId w:val="2"/>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rPr>
        <w:t>财政拨款“三公”经费支出决算中，财政拨款“三公”经费支出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kern w:val="0"/>
          <w:sz w:val="30"/>
          <w:lang w:val="en-US" w:eastAsia="zh-CN"/>
        </w:rPr>
        <w:t>16,800.00</w:t>
      </w:r>
      <w:r>
        <w:rPr>
          <w:rFonts w:hint="eastAsia" w:ascii="仿宋_GB2312" w:hAnsi="宋体" w:eastAsia="仿宋_GB2312" w:cs="Arial"/>
          <w:kern w:val="0"/>
          <w:sz w:val="30"/>
          <w:szCs w:val="30"/>
          <w:highlight w:val="none"/>
        </w:rPr>
        <w:t>元，决算为</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983.00</w:t>
      </w:r>
      <w:r>
        <w:rPr>
          <w:rFonts w:hint="eastAsia" w:ascii="仿宋_GB2312" w:hAnsi="宋体" w:eastAsia="仿宋_GB2312" w:cs="Arial"/>
          <w:kern w:val="0"/>
          <w:sz w:val="30"/>
          <w:szCs w:val="30"/>
          <w:highlight w:val="none"/>
        </w:rPr>
        <w:t>元，完成</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预算的</w:t>
      </w:r>
      <w:r>
        <w:rPr>
          <w:rFonts w:hint="eastAsia" w:ascii="仿宋_GB2312" w:hAnsi="仿宋_GB2312" w:eastAsia="仿宋_GB2312" w:cs="仿宋_GB2312"/>
          <w:color w:val="000000"/>
          <w:sz w:val="30"/>
          <w:lang w:val="zh-CN"/>
        </w:rPr>
        <w:t>23.71</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914.00</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49.56</w:t>
      </w:r>
      <w:r>
        <w:rPr>
          <w:rFonts w:hint="eastAsia" w:ascii="仿宋_GB2312" w:hAnsi="宋体" w:eastAsia="仿宋_GB2312" w:cs="Arial"/>
          <w:kern w:val="0"/>
          <w:sz w:val="30"/>
          <w:szCs w:val="30"/>
          <w:highlight w:val="none"/>
          <w:lang w:val="en-US" w:eastAsia="zh-CN"/>
        </w:rPr>
        <w:t>%</w:t>
      </w:r>
      <w:r>
        <w:rPr>
          <w:rFonts w:hint="eastAsia" w:ascii="仿宋_GB2312" w:eastAsia="仿宋_GB2312"/>
          <w:color w:val="auto"/>
          <w:sz w:val="30"/>
          <w:szCs w:val="30"/>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FF0000"/>
          <w:sz w:val="30"/>
          <w:szCs w:val="30"/>
          <w:lang w:eastAsia="zh-CN"/>
        </w:rPr>
      </w:pPr>
      <w:r>
        <w:rPr>
          <w:rFonts w:hint="eastAsia" w:ascii="仿宋_GB2312" w:hAnsi="宋体" w:eastAsia="仿宋_GB2312" w:cs="Arial"/>
          <w:kern w:val="0"/>
          <w:sz w:val="30"/>
          <w:szCs w:val="30"/>
          <w:highlight w:val="none"/>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rPr>
        <w:t>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，年初预算的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；公务用车购置费支出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；公务用车</w:t>
      </w:r>
      <w:r>
        <w:rPr>
          <w:rFonts w:hint="eastAsia" w:ascii="仿宋_GB2312" w:hAnsi="宋体" w:eastAsia="仿宋_GB2312" w:cs="Arial"/>
          <w:kern w:val="0"/>
          <w:sz w:val="30"/>
          <w:szCs w:val="30"/>
          <w:highlight w:val="none"/>
          <w:lang w:eastAsia="zh-CN"/>
        </w:rPr>
        <w:t>运行维护</w:t>
      </w:r>
      <w:r>
        <w:rPr>
          <w:rFonts w:hint="eastAsia" w:ascii="仿宋_GB2312" w:hAnsi="宋体" w:eastAsia="仿宋_GB2312" w:cs="Arial"/>
          <w:kern w:val="0"/>
          <w:sz w:val="30"/>
          <w:szCs w:val="30"/>
          <w:highlight w:val="none"/>
        </w:rPr>
        <w:t>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12</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000.00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rPr>
        <w:t>公务接待费支出</w:t>
      </w:r>
      <w:r>
        <w:rPr>
          <w:rFonts w:hint="eastAsia" w:ascii="仿宋_GB2312" w:hAnsi="宋体" w:eastAsia="仿宋_GB2312" w:cs="Arial"/>
          <w:kern w:val="0"/>
          <w:sz w:val="30"/>
          <w:szCs w:val="30"/>
          <w:highlight w:val="none"/>
          <w:lang w:eastAsia="zh-CN"/>
        </w:rPr>
        <w:t>年初</w:t>
      </w:r>
      <w:r>
        <w:rPr>
          <w:rFonts w:hint="eastAsia" w:ascii="仿宋_GB2312" w:hAnsi="宋体" w:eastAsia="仿宋_GB2312" w:cs="Arial"/>
          <w:kern w:val="0"/>
          <w:sz w:val="30"/>
          <w:szCs w:val="30"/>
          <w:highlight w:val="none"/>
        </w:rPr>
        <w:t>预算为</w:t>
      </w:r>
      <w:r>
        <w:rPr>
          <w:rFonts w:hint="eastAsia" w:ascii="仿宋_GB2312" w:hAnsi="仿宋_GB2312" w:eastAsia="仿宋_GB2312" w:cs="仿宋_GB2312"/>
          <w:color w:val="000000"/>
          <w:sz w:val="30"/>
          <w:lang w:val="zh-CN"/>
        </w:rPr>
        <w:t>4</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800.00</w:t>
      </w:r>
      <w:r>
        <w:rPr>
          <w:rFonts w:hint="eastAsia" w:ascii="仿宋_GB2312" w:hAnsi="宋体" w:eastAsia="仿宋_GB2312" w:cs="Arial"/>
          <w:kern w:val="0"/>
          <w:sz w:val="30"/>
          <w:szCs w:val="30"/>
          <w:highlight w:val="none"/>
        </w:rPr>
        <w:t>元</w:t>
      </w:r>
      <w:r>
        <w:rPr>
          <w:rFonts w:hint="eastAsia" w:ascii="仿宋_GB2312" w:hAnsi="宋体" w:eastAsia="仿宋_GB2312" w:cs="Arial"/>
          <w:kern w:val="0"/>
          <w:sz w:val="30"/>
          <w:szCs w:val="30"/>
          <w:highlight w:val="none"/>
          <w:lang w:eastAsia="zh-CN"/>
        </w:rPr>
        <w:t>，决算为</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983.00</w:t>
      </w:r>
      <w:r>
        <w:rPr>
          <w:rFonts w:hint="eastAsia" w:ascii="仿宋_GB2312" w:hAnsi="宋体" w:eastAsia="仿宋_GB2312" w:cs="Arial"/>
          <w:kern w:val="0"/>
          <w:sz w:val="30"/>
          <w:szCs w:val="30"/>
          <w:highlight w:val="none"/>
        </w:rPr>
        <w:t>元，占财政拨款“三公”经费</w:t>
      </w:r>
      <w:r>
        <w:rPr>
          <w:rFonts w:hint="eastAsia" w:ascii="仿宋_GB2312" w:hAnsi="宋体" w:eastAsia="仿宋_GB2312" w:cs="Arial"/>
          <w:kern w:val="0"/>
          <w:sz w:val="30"/>
          <w:szCs w:val="30"/>
          <w:highlight w:val="none"/>
          <w:lang w:eastAsia="zh-CN"/>
        </w:rPr>
        <w:t>总支出决算的</w:t>
      </w:r>
      <w:r>
        <w:rPr>
          <w:rFonts w:hint="eastAsia" w:ascii="仿宋_GB2312" w:hAnsi="仿宋_GB2312" w:eastAsia="仿宋_GB2312" w:cs="仿宋_GB2312"/>
          <w:color w:val="000000"/>
          <w:sz w:val="30"/>
          <w:lang w:val="zh-CN"/>
        </w:rPr>
        <w:t>100.00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，完成年初预算的</w:t>
      </w:r>
      <w:r>
        <w:rPr>
          <w:rFonts w:hint="eastAsia" w:ascii="仿宋_GB2312" w:hAnsi="仿宋_GB2312" w:eastAsia="仿宋_GB2312" w:cs="仿宋_GB2312"/>
          <w:color w:val="000000"/>
          <w:sz w:val="30"/>
          <w:lang w:val="zh-CN"/>
        </w:rPr>
        <w:t>82.98</w:t>
      </w:r>
      <w:r>
        <w:rPr>
          <w:rFonts w:hint="eastAsia" w:ascii="仿宋_GB2312" w:hAnsi="宋体" w:eastAsia="仿宋_GB2312" w:cs="Arial"/>
          <w:kern w:val="0"/>
          <w:sz w:val="30"/>
          <w:szCs w:val="30"/>
          <w:highlight w:val="none"/>
          <w:lang w:val="en-US"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公务用车购置费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hAnsi="宋体" w:eastAsia="仿宋_GB2312" w:cs="Arial"/>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rPr>
        <w:t>公务接待费</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914.00</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49.56</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983.00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914.00</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49.56</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元，增长/下降</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val="en-US" w:eastAsia="zh-CN"/>
        </w:rPr>
        <w:t>%</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16</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800.00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，支出决算为</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983.00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23.71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支出决算较上年</w:t>
      </w:r>
      <w:r>
        <w:rPr>
          <w:rFonts w:hint="eastAsia" w:ascii="仿宋_GB2312" w:hAnsi="宋体" w:eastAsia="仿宋_GB2312" w:cs="Arial"/>
          <w:kern w:val="0"/>
          <w:sz w:val="30"/>
          <w:szCs w:val="30"/>
          <w:highlight w:val="none"/>
          <w:lang w:val="en-US" w:eastAsia="zh-CN"/>
        </w:rPr>
        <w:t>减少</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914.00</w:t>
      </w:r>
      <w:r>
        <w:rPr>
          <w:rFonts w:hint="eastAsia" w:ascii="仿宋_GB2312" w:hAnsi="宋体" w:eastAsia="仿宋_GB2312" w:cs="Arial"/>
          <w:kern w:val="0"/>
          <w:sz w:val="30"/>
          <w:szCs w:val="30"/>
          <w:highlight w:val="none"/>
          <w:lang w:val="en-US" w:eastAsia="zh-CN"/>
        </w:rPr>
        <w:t>元，下降</w:t>
      </w:r>
      <w:r>
        <w:rPr>
          <w:rFonts w:hint="eastAsia" w:ascii="仿宋_GB2312" w:hAnsi="仿宋_GB2312" w:eastAsia="仿宋_GB2312" w:cs="仿宋_GB2312"/>
          <w:color w:val="000000"/>
          <w:sz w:val="30"/>
          <w:lang w:val="zh-CN"/>
        </w:rPr>
        <w:t>49.56</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w:t>
      </w:r>
    </w:p>
    <w:p>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w:t>
      </w:r>
      <w:r>
        <w:rPr>
          <w:rFonts w:hint="eastAsia" w:ascii="仿宋_GB2312" w:eastAsia="仿宋_GB2312"/>
          <w:sz w:val="30"/>
          <w:szCs w:val="30"/>
          <w:highlight w:val="none"/>
        </w:rPr>
        <w:t>预算</w:t>
      </w:r>
      <w:r>
        <w:rPr>
          <w:rFonts w:hint="eastAsia" w:ascii="仿宋_GB2312" w:eastAsia="仿宋_GB2312"/>
          <w:sz w:val="30"/>
          <w:szCs w:val="30"/>
          <w:highlight w:val="none"/>
          <w:lang w:eastAsia="zh-CN"/>
        </w:rPr>
        <w:t>安排</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lang w:eastAsia="zh-CN"/>
        </w:rPr>
        <w:t>年初无</w:t>
      </w:r>
      <w:r>
        <w:rPr>
          <w:rFonts w:hint="eastAsia" w:ascii="仿宋_GB2312" w:eastAsia="仿宋_GB2312"/>
          <w:sz w:val="30"/>
          <w:szCs w:val="30"/>
          <w:highlight w:val="none"/>
        </w:rPr>
        <w:t>预算</w:t>
      </w:r>
      <w:r>
        <w:rPr>
          <w:rFonts w:hint="eastAsia" w:ascii="仿宋_GB2312" w:eastAsia="仿宋_GB2312"/>
          <w:sz w:val="30"/>
          <w:szCs w:val="30"/>
          <w:highlight w:val="none"/>
          <w:lang w:eastAsia="zh-CN"/>
        </w:rPr>
        <w:t>安排</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12</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000.00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4</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800.00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983.00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，完成</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预算的</w:t>
      </w:r>
      <w:r>
        <w:rPr>
          <w:rFonts w:hint="eastAsia" w:ascii="仿宋_GB2312" w:hAnsi="仿宋_GB2312" w:eastAsia="仿宋_GB2312" w:cs="仿宋_GB2312"/>
          <w:color w:val="000000"/>
          <w:sz w:val="30"/>
          <w:lang w:val="zh-CN"/>
        </w:rPr>
        <w:t>82.98</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一般公共预算财政拨款“三公”经费支出决算数小于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预算数的主要原因</w:t>
      </w:r>
      <w:r>
        <w:rPr>
          <w:rFonts w:hint="eastAsia" w:ascii="仿宋_GB2312" w:eastAsia="仿宋_GB2312"/>
          <w:sz w:val="30"/>
          <w:szCs w:val="30"/>
          <w:highlight w:val="none"/>
          <w:lang w:eastAsia="zh-CN"/>
        </w:rPr>
        <w:t>是</w:t>
      </w:r>
      <w:r>
        <w:rPr>
          <w:rFonts w:hint="eastAsia" w:ascii="仿宋_GB2312" w:hAnsi="仿宋_GB2312" w:eastAsia="仿宋_GB2312" w:cs="仿宋_GB2312"/>
          <w:sz w:val="30"/>
          <w:szCs w:val="30"/>
          <w:highlight w:val="none"/>
          <w:lang w:eastAsia="zh-CN"/>
        </w:rPr>
        <w:t>公务接待费严格执行接待标准，控制陪同人员；公务用车运行维护费减少的原因是公务用车有编制，实际没有车，所以导致决算数小于预算数。</w:t>
      </w:r>
    </w:p>
    <w:p>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；公务用车购置费支出决算增加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；公务接待费支出决算增减少</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914.00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，下降</w:t>
      </w:r>
      <w:r>
        <w:rPr>
          <w:rFonts w:hint="eastAsia" w:ascii="仿宋_GB2312" w:hAnsi="仿宋_GB2312" w:eastAsia="仿宋_GB2312" w:cs="仿宋_GB2312"/>
          <w:color w:val="000000"/>
          <w:sz w:val="30"/>
          <w:lang w:val="zh-CN"/>
        </w:rPr>
        <w:t>49.56</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983.00</w:t>
      </w:r>
      <w:r>
        <w:rPr>
          <w:rFonts w:hint="eastAsia" w:ascii="仿宋_GB2312" w:hAnsi="宋体" w:eastAsia="仿宋_GB2312" w:cs="Arial"/>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w:t>
      </w:r>
      <w:r>
        <w:rPr>
          <w:rFonts w:hint="eastAsia" w:ascii="仿宋_GB2312" w:hAnsi="宋体" w:eastAsia="仿宋_GB2312" w:cs="Arial"/>
          <w:kern w:val="0"/>
          <w:sz w:val="30"/>
          <w:szCs w:val="30"/>
          <w:highlight w:val="none"/>
          <w:lang w:val="en-US" w:eastAsia="zh-CN"/>
        </w:rPr>
        <w:t>减少3,914.00元，下降100%；</w:t>
      </w:r>
      <w:r>
        <w:rPr>
          <w:rFonts w:hint="eastAsia" w:ascii="仿宋_GB2312" w:hAnsi="宋体" w:eastAsia="仿宋_GB2312" w:cs="Arial"/>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宋体" w:eastAsia="仿宋_GB2312" w:cs="Arial"/>
          <w:kern w:val="0"/>
          <w:sz w:val="30"/>
          <w:szCs w:val="30"/>
          <w:highlight w:val="none"/>
          <w:lang w:eastAsia="zh-CN"/>
        </w:rPr>
        <w:t>元较上年增加</w:t>
      </w:r>
      <w:r>
        <w:rPr>
          <w:rFonts w:hint="eastAsia" w:ascii="仿宋_GB2312" w:hAnsi="宋体" w:eastAsia="仿宋_GB2312" w:cs="Arial"/>
          <w:kern w:val="0"/>
          <w:sz w:val="30"/>
          <w:szCs w:val="30"/>
          <w:highlight w:val="none"/>
          <w:lang w:val="en-US" w:eastAsia="zh-CN"/>
        </w:rPr>
        <w:t>0.00元，上年无此项支出</w:t>
      </w:r>
      <w:r>
        <w:rPr>
          <w:rFonts w:hint="eastAsia" w:ascii="仿宋_GB2312" w:hAnsi="宋体" w:eastAsia="仿宋_GB2312" w:cs="Arial"/>
          <w:kern w:val="0"/>
          <w:sz w:val="30"/>
          <w:szCs w:val="30"/>
          <w:highlight w:val="none"/>
          <w:lang w:eastAsia="zh-CN"/>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一般公共预算财政拨款“三公”经费支出决算减少的主要原因</w:t>
      </w:r>
      <w:r>
        <w:rPr>
          <w:rFonts w:hint="eastAsia" w:ascii="仿宋_GB2312" w:eastAsia="仿宋_GB2312"/>
          <w:sz w:val="30"/>
          <w:szCs w:val="30"/>
          <w:highlight w:val="none"/>
          <w:lang w:eastAsia="zh-CN"/>
        </w:rPr>
        <w:t>是</w:t>
      </w:r>
      <w:r>
        <w:rPr>
          <w:rFonts w:hint="eastAsia" w:ascii="仿宋_GB2312" w:hAnsi="仿宋_GB2312" w:eastAsia="仿宋_GB2312" w:cs="仿宋_GB2312"/>
          <w:sz w:val="30"/>
          <w:szCs w:val="30"/>
          <w:highlight w:val="none"/>
          <w:lang w:eastAsia="zh-CN"/>
        </w:rPr>
        <w:t>公务接待费严格执行接待标准，控制陪同人员；公务用车运行维护费减少的原因是公务用车有编制，实际没有车，所以导致决算数小于预算数。</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人次。</w:t>
      </w:r>
    </w:p>
    <w:p>
      <w:pPr>
        <w:widowControl/>
        <w:snapToGrid w:val="0"/>
        <w:spacing w:before="100" w:after="100" w:line="360" w:lineRule="auto"/>
        <w:ind w:firstLine="600" w:firstLineChars="200"/>
        <w:jc w:val="left"/>
        <w:rPr>
          <w:rFonts w:hint="eastAsia" w:ascii="仿宋_GB2312" w:eastAsia="仿宋_GB2312"/>
          <w:b w:val="0"/>
          <w:bCs/>
          <w:sz w:val="30"/>
          <w:szCs w:val="30"/>
          <w:highlight w:val="none"/>
        </w:rPr>
      </w:pPr>
      <w:r>
        <w:rPr>
          <w:rFonts w:hint="eastAsia" w:ascii="仿宋_GB2312" w:eastAsia="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辆。开支一般公共预算财政拨款的公务用车保有量为</w:t>
      </w:r>
      <w:r>
        <w:rPr>
          <w:rFonts w:hint="eastAsia" w:ascii="仿宋_GB2312" w:hAnsi="仿宋_GB2312" w:eastAsia="仿宋_GB2312" w:cs="仿宋_GB2312"/>
          <w:color w:val="000000"/>
          <w:sz w:val="30"/>
          <w:lang w:val="zh-CN"/>
        </w:rPr>
        <w:t>0</w:t>
      </w:r>
      <w:r>
        <w:rPr>
          <w:rFonts w:hint="eastAsia" w:ascii="仿宋_GB2312" w:eastAsia="仿宋_GB2312"/>
          <w:b w:val="0"/>
          <w:bCs/>
          <w:sz w:val="30"/>
          <w:szCs w:val="30"/>
          <w:highlight w:val="none"/>
        </w:rPr>
        <w:t>辆。</w:t>
      </w:r>
    </w:p>
    <w:p>
      <w:pPr>
        <w:widowControl/>
        <w:snapToGrid w:val="0"/>
        <w:spacing w:before="100" w:after="100" w:line="360" w:lineRule="auto"/>
        <w:ind w:firstLine="600" w:firstLineChars="200"/>
        <w:jc w:val="left"/>
        <w:rPr>
          <w:rFonts w:hint="eastAsia" w:ascii="仿宋_GB2312" w:eastAsia="仿宋_GB2312"/>
          <w:b w:val="0"/>
          <w:bCs/>
          <w:color w:val="FF0000"/>
          <w:sz w:val="30"/>
          <w:szCs w:val="30"/>
          <w:highlight w:val="none"/>
          <w:lang w:eastAsia="zh-CN"/>
        </w:rPr>
      </w:pPr>
      <w:r>
        <w:rPr>
          <w:rFonts w:hint="eastAsia" w:ascii="仿宋_GB2312" w:eastAsia="仿宋_GB2312"/>
          <w:b w:val="0"/>
          <w:bCs/>
          <w:sz w:val="30"/>
          <w:szCs w:val="30"/>
          <w:highlight w:val="none"/>
        </w:rPr>
        <w:t>3.安排</w:t>
      </w:r>
      <w:r>
        <w:rPr>
          <w:rFonts w:hint="eastAsia" w:ascii="仿宋_GB2312" w:eastAsia="仿宋_GB2312"/>
          <w:sz w:val="30"/>
          <w:szCs w:val="30"/>
          <w:highlight w:val="none"/>
        </w:rPr>
        <w:t>国内公务接待</w:t>
      </w:r>
      <w:r>
        <w:rPr>
          <w:rFonts w:hint="eastAsia" w:ascii="仿宋_GB2312" w:hAnsi="仿宋_GB2312" w:eastAsia="仿宋_GB2312" w:cs="仿宋_GB2312"/>
          <w:color w:val="000000"/>
          <w:sz w:val="30"/>
          <w:lang w:val="zh-CN"/>
        </w:rPr>
        <w:t>8</w:t>
      </w:r>
      <w:r>
        <w:rPr>
          <w:rFonts w:hint="eastAsia" w:ascii="仿宋_GB2312" w:eastAsia="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40</w:t>
      </w:r>
      <w:r>
        <w:rPr>
          <w:rFonts w:hint="eastAsia" w:ascii="仿宋_GB2312" w:eastAsia="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人）。主要用于</w:t>
      </w:r>
      <w:r>
        <w:rPr>
          <w:rFonts w:hint="eastAsia" w:ascii="仿宋" w:hAnsi="仿宋" w:eastAsia="仿宋" w:cs="仿宋"/>
          <w:sz w:val="30"/>
          <w:szCs w:val="30"/>
        </w:rPr>
        <w:t>上级领导来检查、指导工作、县外及乡镇人员相互交流学习</w:t>
      </w:r>
      <w:r>
        <w:rPr>
          <w:rFonts w:hint="eastAsia" w:ascii="仿宋_GB2312" w:eastAsia="仿宋_GB2312"/>
          <w:sz w:val="30"/>
          <w:szCs w:val="30"/>
          <w:highlight w:val="none"/>
        </w:rPr>
        <w:t>（相关工作，产生的接待批次及人次等）发生的接待支出。安排国（境）外公务接待</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eastAsia="仿宋_GB2312"/>
          <w:sz w:val="30"/>
          <w:szCs w:val="30"/>
          <w:highlight w:val="none"/>
        </w:rPr>
        <w:t>人。</w:t>
      </w:r>
    </w:p>
    <w:p>
      <w:pPr>
        <w:widowControl/>
        <w:snapToGrid w:val="0"/>
        <w:spacing w:before="100" w:after="100" w:line="360" w:lineRule="auto"/>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pPr>
        <w:widowControl/>
        <w:snapToGrid w:val="0"/>
        <w:spacing w:before="100" w:after="100" w:line="360" w:lineRule="auto"/>
        <w:jc w:val="center"/>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pPr>
        <w:pStyle w:val="11"/>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lang w:val="zh-CN"/>
        </w:rPr>
        <w:t>华宁县住房和城乡建设局（本级）</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145,572.04</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减少</w:t>
      </w:r>
      <w:r>
        <w:rPr>
          <w:rFonts w:hint="eastAsia" w:ascii="仿宋_GB2312" w:hAnsi="仿宋_GB2312" w:eastAsia="仿宋_GB2312" w:cs="仿宋_GB2312"/>
          <w:color w:val="auto"/>
          <w:sz w:val="30"/>
          <w:lang w:val="en-US" w:eastAsia="zh-CN"/>
        </w:rPr>
        <w:t>6,374.35</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，下降</w:t>
      </w:r>
      <w:r>
        <w:rPr>
          <w:rFonts w:hint="eastAsia" w:ascii="仿宋_GB2312" w:hAnsi="仿宋_GB2312" w:eastAsia="仿宋_GB2312" w:cs="仿宋_GB2312"/>
          <w:color w:val="000000"/>
          <w:sz w:val="30"/>
          <w:lang w:val="zh-CN"/>
        </w:rPr>
        <w:t>4.20</w:t>
      </w:r>
      <w:r>
        <w:rPr>
          <w:rFonts w:hint="eastAsia" w:ascii="仿宋_GB2312" w:eastAsia="仿宋_GB2312"/>
          <w:sz w:val="30"/>
          <w:szCs w:val="30"/>
          <w:highlight w:val="none"/>
        </w:rPr>
        <w:t>%</w:t>
      </w:r>
      <w:r>
        <w:rPr>
          <w:rFonts w:hint="eastAsia" w:ascii="仿宋_GB2312" w:hAnsi="黑体" w:eastAsia="仿宋_GB2312" w:cs="方正小标宋简体"/>
          <w:sz w:val="30"/>
          <w:szCs w:val="30"/>
          <w:highlight w:val="none"/>
        </w:rPr>
        <w:t>,主要原因</w:t>
      </w:r>
      <w:r>
        <w:rPr>
          <w:rFonts w:hint="eastAsia" w:ascii="仿宋_GB2312" w:hAnsi="黑体" w:eastAsia="仿宋_GB2312" w:cs="方正小标宋简体"/>
          <w:sz w:val="30"/>
          <w:szCs w:val="30"/>
          <w:highlight w:val="none"/>
          <w:lang w:eastAsia="zh-CN"/>
        </w:rPr>
        <w:t>是</w:t>
      </w:r>
      <w:r>
        <w:rPr>
          <w:rFonts w:hint="eastAsia" w:ascii="仿宋_GB2312" w:hAnsi="仿宋_GB2312" w:eastAsia="仿宋_GB2312" w:cs="仿宋_GB2312"/>
          <w:sz w:val="30"/>
          <w:szCs w:val="30"/>
          <w:highlight w:val="none"/>
          <w:lang w:eastAsia="zh-CN"/>
        </w:rPr>
        <w:t>做到精打细算，严格控制支出</w:t>
      </w:r>
      <w:r>
        <w:rPr>
          <w:rFonts w:hint="eastAsia" w:ascii="仿宋_GB2312" w:hAnsi="仿宋_GB2312" w:eastAsia="仿宋_GB2312" w:cs="仿宋_GB2312"/>
          <w:sz w:val="30"/>
          <w:szCs w:val="30"/>
          <w:highlight w:val="none"/>
        </w:rPr>
        <w:t>。</w:t>
      </w:r>
      <w:r>
        <w:rPr>
          <w:rFonts w:hint="eastAsia" w:ascii="仿宋_GB2312" w:hAnsi="黑体" w:eastAsia="仿宋_GB2312" w:cs="方正小标宋简体"/>
          <w:sz w:val="30"/>
          <w:szCs w:val="30"/>
          <w:highlight w:val="none"/>
          <w:lang w:eastAsia="zh-CN"/>
        </w:rPr>
        <w:t>单位</w:t>
      </w:r>
      <w:r>
        <w:rPr>
          <w:rFonts w:hint="eastAsia" w:ascii="仿宋_GB2312" w:hAnsi="黑体" w:eastAsia="仿宋_GB2312" w:cs="方正小标宋简体"/>
          <w:sz w:val="30"/>
          <w:szCs w:val="30"/>
          <w:highlight w:val="none"/>
        </w:rPr>
        <w:t>机关运行经费主要用于</w:t>
      </w:r>
      <w:r>
        <w:rPr>
          <w:rFonts w:hint="eastAsia" w:ascii="仿宋" w:hAnsi="仿宋" w:eastAsia="仿宋" w:cs="仿宋"/>
          <w:color w:val="auto"/>
          <w:sz w:val="30"/>
          <w:szCs w:val="30"/>
        </w:rPr>
        <w:t>保障局机关</w:t>
      </w:r>
      <w:r>
        <w:rPr>
          <w:rFonts w:hint="eastAsia" w:ascii="仿宋" w:hAnsi="仿宋" w:eastAsia="仿宋" w:cs="仿宋"/>
          <w:i w:val="0"/>
          <w:iCs w:val="0"/>
          <w:caps w:val="0"/>
          <w:color w:val="auto"/>
          <w:spacing w:val="0"/>
          <w:sz w:val="30"/>
          <w:szCs w:val="30"/>
        </w:rPr>
        <w:t>办公费、水</w:t>
      </w:r>
      <w:r>
        <w:rPr>
          <w:rFonts w:hint="eastAsia" w:ascii="仿宋" w:hAnsi="仿宋" w:eastAsia="仿宋" w:cs="仿宋"/>
          <w:i w:val="0"/>
          <w:iCs w:val="0"/>
          <w:caps w:val="0"/>
          <w:color w:val="000000"/>
          <w:spacing w:val="0"/>
          <w:sz w:val="30"/>
          <w:szCs w:val="30"/>
        </w:rPr>
        <w:t>电费、邮电费、差旅费、维修（护）费、培训费、公务接待费、工会经费、福利费、公务用车运行维护费、其他交通费用、其他商品和服务支出。</w:t>
      </w:r>
    </w:p>
    <w:p>
      <w:pPr>
        <w:ind w:firstLine="600" w:firstLineChars="200"/>
        <w:jc w:val="both"/>
        <w:rPr>
          <w:rFonts w:hint="eastAsia" w:ascii="仿宋_GB2312" w:hAnsi="黑体" w:eastAsia="仿宋_GB2312" w:cs="方正小标宋简体"/>
          <w:sz w:val="30"/>
          <w:szCs w:val="30"/>
          <w:highlight w:val="none"/>
        </w:rPr>
      </w:pPr>
    </w:p>
    <w:p>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华宁县住房和城乡建设局（本级）</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359,088,374.49</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23,667,268.01</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79,383,767.32</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256,037,338.16</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1</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。与上年相比，本年资产总额减少</w:t>
      </w:r>
      <w:r>
        <w:rPr>
          <w:rFonts w:hint="eastAsia" w:ascii="仿宋_GB2312" w:hAnsi="黑体" w:eastAsia="仿宋_GB2312" w:cs="方正小标宋简体"/>
          <w:color w:val="000000"/>
          <w:kern w:val="0"/>
          <w:sz w:val="30"/>
          <w:szCs w:val="30"/>
          <w:highlight w:val="none"/>
          <w:lang w:val="en-US" w:eastAsia="zh-CN"/>
        </w:rPr>
        <w:t>6,275,586.31</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，其中固定资产减少</w:t>
      </w:r>
      <w:r>
        <w:rPr>
          <w:rFonts w:hint="eastAsia" w:ascii="仿宋_GB2312" w:hAnsi="黑体" w:eastAsia="仿宋_GB2312" w:cs="方正小标宋简体"/>
          <w:color w:val="000000"/>
          <w:kern w:val="0"/>
          <w:sz w:val="30"/>
          <w:szCs w:val="30"/>
          <w:highlight w:val="none"/>
          <w:lang w:val="en-US" w:eastAsia="zh-CN"/>
        </w:rPr>
        <w:t>6,275,586.31</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p>
    <w:p>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8"/>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tblPrEx>
          <w:tblLayout w:type="fixed"/>
          <w:tblCellMar>
            <w:top w:w="0" w:type="dxa"/>
            <w:left w:w="0" w:type="dxa"/>
            <w:bottom w:w="0" w:type="dxa"/>
            <w:right w:w="0" w:type="dxa"/>
          </w:tblCellMar>
        </w:tblPrEx>
        <w:trPr>
          <w:trHeight w:val="495"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47"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415"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45"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95"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58"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563" w:hRule="atLeast"/>
        </w:trPr>
        <w:tc>
          <w:tcPr>
            <w:tcW w:w="142" w:type="dxa"/>
            <w:tcBorders>
              <w:top w:val="nil"/>
              <w:left w:val="nil"/>
              <w:bottom w:val="nil"/>
              <w:right w:val="nil"/>
            </w:tcBorders>
            <w:vAlign w:val="center"/>
          </w:tcPr>
          <w:p>
            <w:pPr>
              <w:widowControl/>
              <w:jc w:val="left"/>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495" w:hRule="atLeast"/>
        </w:trPr>
        <w:tc>
          <w:tcPr>
            <w:tcW w:w="142" w:type="dxa"/>
            <w:vAlign w:val="center"/>
          </w:tcPr>
          <w:p>
            <w:pPr>
              <w:widowControl/>
              <w:jc w:val="left"/>
              <w:rPr>
                <w:rFonts w:ascii="Times New Roman" w:hAnsi="Times New Roman" w:eastAsia="Times New Roman"/>
                <w:kern w:val="0"/>
                <w:sz w:val="20"/>
                <w:szCs w:val="20"/>
                <w:highlight w:val="none"/>
              </w:rPr>
            </w:pPr>
          </w:p>
        </w:tc>
      </w:tr>
    </w:tbl>
    <w:p>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pPr>
        <w:ind w:firstLine="600" w:firstLineChars="200"/>
        <w:jc w:val="left"/>
        <w:rPr>
          <w:rFonts w:hint="eastAsia" w:ascii="仿宋_GB2312" w:hAnsi="黑体" w:eastAsia="仿宋_GB2312" w:cs="方正小标宋简体"/>
          <w:color w:val="FF0000"/>
          <w:sz w:val="30"/>
          <w:szCs w:val="30"/>
          <w:highlight w:val="none"/>
        </w:rPr>
      </w:pPr>
      <w:r>
        <w:rPr>
          <w:rFonts w:hint="eastAsia" w:ascii="仿宋_GB2312" w:hAnsi="黑体" w:eastAsia="仿宋_GB2312" w:cs="方正小标宋简体"/>
          <w:sz w:val="30"/>
          <w:szCs w:val="30"/>
          <w:highlight w:val="none"/>
          <w:lang w:eastAsia="zh-CN"/>
        </w:rPr>
        <w:t>我单位无其他重要事项情况说明。</w:t>
      </w:r>
    </w:p>
    <w:p>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pPr>
        <w:rPr>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003" w:usb1="288F0000" w:usb2="00000006" w:usb3="00000000" w:csb0="00040001" w:csb1="00000000"/>
  </w:font>
  <w:font w:name="Calibri Light">
    <w:panose1 w:val="020F0302020204030204"/>
    <w:charset w:val="00"/>
    <w:family w:val="auto"/>
    <w:pitch w:val="default"/>
    <w:sig w:usb0="A00002EF" w:usb1="4000207B" w:usb2="00000000" w:usb3="00000000" w:csb0="2000019F" w:csb1="00000000"/>
  </w:font>
  <w:font w:name="方正仿宋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4"/>
                            <w:rPr>
                              <w:rStyle w:val="7"/>
                            </w:rPr>
                          </w:pPr>
                          <w:r>
                            <w:rPr>
                              <w:rStyle w:val="7"/>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GhpgkvTAAAA&#10;BQEAAA8AAAAAAAAAAQAgAAAAIgAAAGRycy9kb3ducmV2LnhtbFBLAQIUABQAAAAIAIdO4kCY3bFM&#10;sAEAAEkDAAAOAAAAAAAAAAEAIAAAACIBAABkcnMvZTJvRG9jLnhtbFBLBQYAAAAABgAGAFkBAABE&#10;BQAAAAA=&#10;">
              <v:fill on="f" focussize="0,0"/>
              <v:stroke on="f" weight="1.25pt"/>
              <v:imagedata o:title=""/>
              <o:lock v:ext="edit" aspectratio="f"/>
              <v:textbox inset="0mm,0mm,0mm,0mm" style="mso-fit-shape-to-text:t;">
                <w:txbxContent>
                  <w:p>
                    <w:pPr>
                      <w:pStyle w:val="4"/>
                      <w:rPr>
                        <w:rStyle w:val="7"/>
                      </w:rPr>
                    </w:pPr>
                    <w:r>
                      <w:rPr>
                        <w:rStyle w:val="7"/>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7"/>
      </w:rPr>
    </w:pPr>
    <w:r>
      <w:rPr>
        <w:rStyle w:val="7"/>
      </w:rPr>
      <w:fldChar w:fldCharType="begin"/>
    </w:r>
    <w:r>
      <w:rPr>
        <w:rStyle w:val="7"/>
      </w:rPr>
      <w:instrText xml:space="preserve">PAGE  </w:instrText>
    </w:r>
    <w:r>
      <w:fldChar w:fldCharType="separate"/>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B4E923"/>
    <w:multiLevelType w:val="singleLevel"/>
    <w:tmpl w:val="6AB4E923"/>
    <w:lvl w:ilvl="0" w:tentative="0">
      <w:start w:val="8"/>
      <w:numFmt w:val="decimal"/>
      <w:suff w:val="nothing"/>
      <w:lvlText w:val="%1."/>
      <w:lvlJc w:val="left"/>
    </w:lvl>
  </w:abstractNum>
  <w:abstractNum w:abstractNumId="1">
    <w:nsid w:val="6ABA3215"/>
    <w:multiLevelType w:val="singleLevel"/>
    <w:tmpl w:val="6ABA3215"/>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E63BC0"/>
    <w:rsid w:val="1148673D"/>
    <w:rsid w:val="154E0B56"/>
    <w:rsid w:val="182929FB"/>
    <w:rsid w:val="18EA70E4"/>
    <w:rsid w:val="52FB0567"/>
  </w:rsids>
  <m:mathPr>
    <m:interSp m:val="0"/>
    <m:intraSp m:val="0"/>
    <m:lMargin m:val="0"/>
    <m:mathFont m:val="Cambria Math"/>
    <m:postSp m:val="0"/>
    <m:preSp m:val="0"/>
    <m:rMargin m:val="0"/>
    <m:wrapIndent m:val="1440"/>
    <m:brkBin m:val="before"/>
    <m:brkBinSub m:val="--"/>
    <m:defJc m:val="centerGroup"/>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next w:val="1"/>
    <w:qFormat/>
    <w:uiPriority w:val="0"/>
    <w:pPr>
      <w:snapToGrid w:val="0"/>
      <w:spacing w:line="300" w:lineRule="auto"/>
      <w:ind w:firstLine="556"/>
    </w:pPr>
    <w:rPr>
      <w:rFonts w:ascii="仿宋_GB2312" w:cs="仿宋_GB2312"/>
      <w:kern w:val="0"/>
    </w:r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customStyle="1" w:styleId="10">
    <w:name w:val="38"/>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customStyle="1" w:styleId="11">
    <w:name w:val="21"/>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2a1a3b-8e62-4ac5-b321-fe7ee9c067ba}">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32</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Administrator</cp:lastModifiedBy>
  <cp:lastPrinted>2024-07-30T06:24:00Z</cp:lastPrinted>
  <dcterms:modified xsi:type="dcterms:W3CDTF">2026-09-29T02:25:38Z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y fmtid="{D5CDD505-2E9C-101B-9397-08002B2CF9AE}" pid="3" name="ICV">
    <vt:lpwstr>D45296F7F2444F3C8CDB43DA2E9FADD3</vt:lpwstr>
  </property>
</Properties>
</file>