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1E486">
      <w:pPr>
        <w:spacing w:before="104" w:line="224" w:lineRule="auto"/>
        <w:rPr>
          <w:rFonts w:ascii="黑体" w:hAnsi="黑体" w:eastAsia="黑体" w:cs="黑体"/>
          <w:spacing w:val="8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pacing w:val="8"/>
          <w:sz w:val="32"/>
          <w:szCs w:val="32"/>
          <w:lang w:eastAsia="zh-CN"/>
        </w:rPr>
        <w:t>附件4</w:t>
      </w:r>
    </w:p>
    <w:p w14:paraId="57F9BA64">
      <w:pPr>
        <w:spacing w:before="42" w:line="317" w:lineRule="auto"/>
        <w:jc w:val="center"/>
        <w:rPr>
          <w:rFonts w:ascii="方正小标宋简体" w:hAnsi="Times New Roman" w:eastAsia="方正小标宋简体" w:cs="Times New Roman"/>
          <w:sz w:val="44"/>
          <w:szCs w:val="44"/>
          <w:lang w:eastAsia="zh-CN"/>
        </w:rPr>
      </w:pPr>
      <w:r>
        <w:rPr>
          <w:rFonts w:hint="eastAsia" w:ascii="方正小标宋简体" w:hAnsi="Times New Roman" w:eastAsia="方正小标宋简体" w:cs="Times New Roman"/>
          <w:sz w:val="44"/>
          <w:szCs w:val="44"/>
          <w:lang w:eastAsia="zh-CN"/>
        </w:rPr>
        <w:t>云南省华宁县烟草专卖局雪茄烟专营零售点合理布局公示表</w:t>
      </w:r>
    </w:p>
    <w:p w14:paraId="5546AF68">
      <w:pPr>
        <w:ind w:firstLine="420" w:firstLineChars="200"/>
        <w:rPr>
          <w:rFonts w:hint="eastAsia" w:eastAsia="宋体"/>
          <w:lang w:eastAsia="zh-CN"/>
        </w:rPr>
      </w:pPr>
    </w:p>
    <w:p w14:paraId="23644EB7">
      <w:pPr>
        <w:ind w:firstLine="420" w:firstLineChars="200"/>
        <w:rPr>
          <w:rFonts w:hint="eastAsia" w:eastAsia="宋体"/>
          <w:lang w:eastAsia="zh-CN"/>
        </w:rPr>
      </w:pPr>
    </w:p>
    <w:p w14:paraId="6F3AC1A9">
      <w:pPr>
        <w:ind w:firstLine="420" w:firstLineChars="200"/>
        <w:rPr>
          <w:color w:val="FF0000"/>
          <w:lang w:eastAsia="zh-CN"/>
        </w:rPr>
      </w:pPr>
      <w:r>
        <w:rPr>
          <w:rFonts w:hint="eastAsia" w:eastAsia="宋体"/>
          <w:lang w:eastAsia="zh-CN"/>
        </w:rPr>
        <w:t>单位：云南省华宁县</w:t>
      </w:r>
      <w:r>
        <w:rPr>
          <w:rFonts w:hint="eastAsia" w:ascii="宋体" w:hAnsi="宋体" w:eastAsia="宋体" w:cs="宋体"/>
          <w:lang w:eastAsia="zh-CN"/>
        </w:rPr>
        <w:t>烟草专卖局</w:t>
      </w:r>
      <w:r>
        <w:rPr>
          <w:rFonts w:hint="eastAsia" w:eastAsia="宋体"/>
          <w:lang w:eastAsia="zh-CN"/>
        </w:rPr>
        <w:t>（盖章）                                             公示时间：</w:t>
      </w:r>
      <w:bookmarkStart w:id="0" w:name="_GoBack"/>
      <w:r>
        <w:rPr>
          <w:rFonts w:hint="eastAsia"/>
          <w:color w:val="FF0000"/>
          <w:lang w:eastAsia="zh-CN"/>
        </w:rPr>
        <w:t>202</w:t>
      </w:r>
      <w:r>
        <w:rPr>
          <w:rFonts w:hint="eastAsia"/>
          <w:color w:val="FF0000"/>
          <w:lang w:val="en-US" w:eastAsia="zh-CN"/>
        </w:rPr>
        <w:t>6</w:t>
      </w:r>
      <w:r>
        <w:rPr>
          <w:color w:val="FF0000"/>
          <w:lang w:eastAsia="zh-CN"/>
        </w:rPr>
        <w:t>年</w:t>
      </w:r>
      <w:r>
        <w:rPr>
          <w:rFonts w:hint="eastAsia"/>
          <w:color w:val="FF0000"/>
          <w:lang w:val="en-US" w:eastAsia="zh-CN"/>
        </w:rPr>
        <w:t>XX</w:t>
      </w:r>
      <w:r>
        <w:rPr>
          <w:color w:val="FF0000"/>
          <w:lang w:eastAsia="zh-CN"/>
        </w:rPr>
        <w:t>月</w:t>
      </w:r>
      <w:r>
        <w:rPr>
          <w:rFonts w:hint="eastAsia"/>
          <w:color w:val="FF0000"/>
          <w:lang w:val="en-US" w:eastAsia="zh-CN"/>
        </w:rPr>
        <w:t>XX</w:t>
      </w:r>
      <w:r>
        <w:rPr>
          <w:color w:val="FF0000"/>
          <w:lang w:eastAsia="zh-CN"/>
        </w:rPr>
        <w:t>日</w:t>
      </w:r>
      <w:r>
        <w:rPr>
          <w:rFonts w:hint="eastAsia"/>
          <w:color w:val="FF0000"/>
          <w:lang w:eastAsia="zh-CN"/>
        </w:rPr>
        <w:t>-202</w:t>
      </w:r>
      <w:r>
        <w:rPr>
          <w:rFonts w:hint="eastAsia"/>
          <w:color w:val="FF0000"/>
          <w:lang w:val="en-US" w:eastAsia="zh-CN"/>
        </w:rPr>
        <w:t>6</w:t>
      </w:r>
      <w:r>
        <w:rPr>
          <w:color w:val="FF0000"/>
          <w:lang w:eastAsia="zh-CN"/>
        </w:rPr>
        <w:t>年</w:t>
      </w:r>
      <w:r>
        <w:rPr>
          <w:rFonts w:hint="eastAsia"/>
          <w:color w:val="FF0000"/>
          <w:lang w:val="en-US" w:eastAsia="zh-CN"/>
        </w:rPr>
        <w:t>XX</w:t>
      </w:r>
      <w:r>
        <w:rPr>
          <w:color w:val="FF0000"/>
          <w:lang w:eastAsia="zh-CN"/>
        </w:rPr>
        <w:t>月</w:t>
      </w:r>
      <w:r>
        <w:rPr>
          <w:rFonts w:hint="eastAsia"/>
          <w:color w:val="FF0000"/>
          <w:lang w:val="en-US" w:eastAsia="zh-CN"/>
        </w:rPr>
        <w:t>XX</w:t>
      </w:r>
      <w:r>
        <w:rPr>
          <w:color w:val="FF0000"/>
          <w:lang w:eastAsia="zh-CN"/>
        </w:rPr>
        <w:t>日</w:t>
      </w:r>
    </w:p>
    <w:bookmarkEnd w:id="0"/>
    <w:tbl>
      <w:tblPr>
        <w:tblStyle w:val="4"/>
        <w:tblpPr w:leftFromText="180" w:rightFromText="180" w:vertAnchor="text" w:horzAnchor="margin" w:tblpXSpec="center" w:tblpY="181"/>
        <w:tblOverlap w:val="never"/>
        <w:tblW w:w="4721" w:type="pct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273"/>
        <w:gridCol w:w="2836"/>
        <w:gridCol w:w="3118"/>
        <w:gridCol w:w="2836"/>
        <w:gridCol w:w="2126"/>
      </w:tblGrid>
      <w:tr w14:paraId="6F81F5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2" w:hRule="atLeast"/>
        </w:trPr>
        <w:tc>
          <w:tcPr>
            <w:tcW w:w="86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882FA">
            <w:pPr>
              <w:jc w:val="center"/>
              <w:rPr>
                <w:rFonts w:eastAsia="宋体"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  <w:t>名称</w:t>
            </w:r>
          </w:p>
        </w:tc>
        <w:tc>
          <w:tcPr>
            <w:tcW w:w="3332" w:type="pct"/>
            <w:gridSpan w:val="3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5C9F4585">
            <w:pPr>
              <w:ind w:left="241" w:hanging="241" w:hangingChars="100"/>
              <w:jc w:val="center"/>
              <w:rPr>
                <w:rFonts w:eastAsia="宋体" w:asciiTheme="minorEastAsia" w:hAnsiTheme="minorEastAsia" w:cstheme="minorEastAsia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 w:bidi="ar"/>
              </w:rPr>
              <w:t>雪茄烟专营零售点规划数量情况</w:t>
            </w:r>
          </w:p>
        </w:tc>
        <w:tc>
          <w:tcPr>
            <w:tcW w:w="806" w:type="pc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 w14:paraId="1C9B0275">
            <w:pPr>
              <w:ind w:left="19" w:right="80" w:rightChars="38" w:hanging="19" w:hangingChars="8"/>
              <w:jc w:val="center"/>
              <w:rPr>
                <w:rFonts w:eastAsia="宋体" w:asciiTheme="minorEastAsia" w:hAnsiTheme="minorEastAsia" w:cstheme="minorEastAsia"/>
                <w:b/>
                <w:bCs/>
                <w:spacing w:val="-1"/>
                <w:sz w:val="24"/>
                <w:szCs w:val="24"/>
              </w:rPr>
            </w:pPr>
            <w:r>
              <w:rPr>
                <w:rFonts w:hint="eastAsia" w:eastAsia="宋体" w:asciiTheme="minorEastAsia" w:hAnsiTheme="minorEastAsia" w:cstheme="minorEastAsia"/>
                <w:b/>
                <w:bCs/>
                <w:spacing w:val="-1"/>
                <w:sz w:val="24"/>
                <w:szCs w:val="24"/>
              </w:rPr>
              <w:t>备注</w:t>
            </w:r>
          </w:p>
        </w:tc>
      </w:tr>
      <w:tr w14:paraId="0ECE46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9" w:hRule="atLeast"/>
        </w:trPr>
        <w:tc>
          <w:tcPr>
            <w:tcW w:w="862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5CBE4B5">
            <w:pPr>
              <w:jc w:val="center"/>
              <w:rPr>
                <w:rFonts w:eastAsia="宋体"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eastAsia="宋体" w:asciiTheme="minorEastAsia" w:hAnsiTheme="minorEastAsia" w:cstheme="minorEastAsia"/>
                <w:sz w:val="22"/>
                <w:szCs w:val="22"/>
              </w:rPr>
              <w:t>华宁县</w:t>
            </w:r>
          </w:p>
        </w:tc>
        <w:tc>
          <w:tcPr>
            <w:tcW w:w="1075" w:type="pct"/>
            <w:vAlign w:val="center"/>
          </w:tcPr>
          <w:p w14:paraId="7D325045">
            <w:pPr>
              <w:jc w:val="center"/>
              <w:rPr>
                <w:rFonts w:eastAsia="宋体"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eastAsia="宋体" w:asciiTheme="minorEastAsia" w:hAnsiTheme="minorEastAsia" w:cstheme="minorEastAsia"/>
                <w:sz w:val="22"/>
                <w:szCs w:val="22"/>
              </w:rPr>
              <w:t>规划数</w:t>
            </w:r>
            <w:r>
              <w:rPr>
                <w:rFonts w:hint="eastAsia" w:eastAsia="宋体" w:asciiTheme="minorEastAsia" w:hAnsiTheme="minorEastAsia" w:cstheme="minorEastAsia"/>
                <w:spacing w:val="-1"/>
                <w:sz w:val="22"/>
                <w:szCs w:val="22"/>
              </w:rPr>
              <w:t>（个）</w:t>
            </w:r>
          </w:p>
        </w:tc>
        <w:tc>
          <w:tcPr>
            <w:tcW w:w="1182" w:type="pct"/>
            <w:vAlign w:val="center"/>
          </w:tcPr>
          <w:p w14:paraId="0A15B521">
            <w:pPr>
              <w:jc w:val="center"/>
              <w:rPr>
                <w:rFonts w:eastAsia="宋体"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eastAsia="宋体" w:asciiTheme="minorEastAsia" w:hAnsiTheme="minorEastAsia" w:cstheme="minorEastAsia"/>
                <w:sz w:val="22"/>
                <w:szCs w:val="22"/>
              </w:rPr>
              <w:t>当前实际数（个）</w:t>
            </w:r>
          </w:p>
        </w:tc>
        <w:tc>
          <w:tcPr>
            <w:tcW w:w="1074" w:type="pct"/>
            <w:vAlign w:val="center"/>
          </w:tcPr>
          <w:p w14:paraId="2AE91377">
            <w:pPr>
              <w:jc w:val="center"/>
              <w:rPr>
                <w:rFonts w:eastAsia="宋体"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eastAsia="宋体" w:asciiTheme="minorEastAsia" w:hAnsiTheme="minorEastAsia" w:cstheme="minorEastAsia"/>
                <w:sz w:val="22"/>
                <w:szCs w:val="22"/>
              </w:rPr>
              <w:t>余量（个）</w:t>
            </w:r>
          </w:p>
        </w:tc>
        <w:tc>
          <w:tcPr>
            <w:tcW w:w="806" w:type="pct"/>
            <w:tcBorders>
              <w:right w:val="single" w:color="auto" w:sz="4" w:space="0"/>
            </w:tcBorders>
            <w:vAlign w:val="center"/>
          </w:tcPr>
          <w:p w14:paraId="0F627B64">
            <w:pPr>
              <w:jc w:val="center"/>
              <w:rPr>
                <w:rFonts w:eastAsia="宋体" w:asciiTheme="minorEastAsia" w:hAnsiTheme="minorEastAsia" w:cstheme="minorEastAsia"/>
                <w:sz w:val="22"/>
                <w:szCs w:val="22"/>
              </w:rPr>
            </w:pPr>
          </w:p>
        </w:tc>
      </w:tr>
      <w:tr w14:paraId="0DEB59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6" w:hRule="atLeast"/>
        </w:trPr>
        <w:tc>
          <w:tcPr>
            <w:tcW w:w="862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4FA14C">
            <w:pPr>
              <w:jc w:val="center"/>
              <w:rPr>
                <w:rFonts w:eastAsia="宋体" w:asciiTheme="minorEastAsia" w:hAnsiTheme="minorEastAsia" w:cstheme="minorEastAsia"/>
                <w:sz w:val="22"/>
                <w:szCs w:val="22"/>
              </w:rPr>
            </w:pPr>
          </w:p>
        </w:tc>
        <w:tc>
          <w:tcPr>
            <w:tcW w:w="1075" w:type="pct"/>
            <w:tcBorders>
              <w:bottom w:val="single" w:color="auto" w:sz="4" w:space="0"/>
            </w:tcBorders>
            <w:vAlign w:val="center"/>
          </w:tcPr>
          <w:p w14:paraId="13026385">
            <w:pPr>
              <w:jc w:val="center"/>
              <w:rPr>
                <w:rFonts w:eastAsia="宋体" w:asciiTheme="minorEastAsia" w:hAnsiTheme="minorEastAsia" w:cstheme="minorEastAsia"/>
                <w:sz w:val="22"/>
                <w:szCs w:val="22"/>
              </w:rPr>
            </w:pPr>
            <w:r>
              <w:rPr>
                <w:rFonts w:hint="eastAsia" w:eastAsia="宋体" w:asciiTheme="minorEastAsia" w:hAnsiTheme="minorEastAsia" w:cstheme="minorEastAsia"/>
                <w:sz w:val="22"/>
                <w:szCs w:val="22"/>
              </w:rPr>
              <w:t>11</w:t>
            </w:r>
          </w:p>
        </w:tc>
        <w:tc>
          <w:tcPr>
            <w:tcW w:w="1182" w:type="pct"/>
            <w:tcBorders>
              <w:bottom w:val="single" w:color="auto" w:sz="4" w:space="0"/>
            </w:tcBorders>
            <w:vAlign w:val="center"/>
          </w:tcPr>
          <w:p w14:paraId="3598D4DF">
            <w:pPr>
              <w:jc w:val="center"/>
              <w:rPr>
                <w:rFonts w:hint="eastAsia" w:eastAsia="宋体" w:asciiTheme="minorEastAsia" w:hAnsi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 w:cstheme="minorEastAsia"/>
                <w:sz w:val="22"/>
                <w:szCs w:val="22"/>
                <w:lang w:val="en-US" w:eastAsia="zh-CN"/>
              </w:rPr>
              <w:t>2</w:t>
            </w:r>
          </w:p>
        </w:tc>
        <w:tc>
          <w:tcPr>
            <w:tcW w:w="1074" w:type="pct"/>
            <w:tcBorders>
              <w:bottom w:val="single" w:color="auto" w:sz="4" w:space="0"/>
            </w:tcBorders>
            <w:vAlign w:val="center"/>
          </w:tcPr>
          <w:p w14:paraId="4C8A8BC1">
            <w:pPr>
              <w:jc w:val="center"/>
              <w:rPr>
                <w:rFonts w:hint="eastAsia" w:eastAsia="宋体" w:asciiTheme="minorEastAsia" w:hAnsiTheme="minorEastAsia" w:cstheme="minorEastAsia"/>
                <w:sz w:val="22"/>
                <w:szCs w:val="22"/>
                <w:lang w:eastAsia="zh-CN"/>
              </w:rPr>
            </w:pPr>
            <w:r>
              <w:rPr>
                <w:rFonts w:hint="eastAsia" w:eastAsia="宋体" w:asciiTheme="minorEastAsia" w:hAnsiTheme="minorEastAsia" w:cstheme="minorEastAsia"/>
                <w:sz w:val="22"/>
                <w:szCs w:val="22"/>
                <w:lang w:val="en-US" w:eastAsia="zh-CN"/>
              </w:rPr>
              <w:t>9</w:t>
            </w:r>
          </w:p>
        </w:tc>
        <w:tc>
          <w:tcPr>
            <w:tcW w:w="806" w:type="pct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4E995A8B">
            <w:pPr>
              <w:jc w:val="center"/>
              <w:rPr>
                <w:rFonts w:eastAsia="宋体" w:asciiTheme="minorEastAsia" w:hAnsiTheme="minorEastAsia" w:cstheme="minorEastAsia"/>
                <w:sz w:val="22"/>
                <w:szCs w:val="22"/>
              </w:rPr>
            </w:pPr>
          </w:p>
        </w:tc>
      </w:tr>
    </w:tbl>
    <w:p w14:paraId="3E7079BD">
      <w:pPr>
        <w:spacing w:before="42" w:line="219" w:lineRule="auto"/>
        <w:rPr>
          <w:rFonts w:ascii="宋体" w:hAnsi="宋体" w:eastAsia="宋体" w:cs="宋体"/>
          <w:spacing w:val="-1"/>
        </w:rPr>
      </w:pPr>
      <w:r>
        <w:rPr>
          <w:rFonts w:ascii="宋体" w:hAnsi="宋体" w:eastAsia="宋体" w:cs="宋体"/>
          <w:spacing w:val="-1"/>
        </w:rPr>
        <w:t>备注：</w:t>
      </w:r>
    </w:p>
    <w:p w14:paraId="5FB3DD9E">
      <w:pPr>
        <w:spacing w:before="42"/>
        <w:ind w:right="-101" w:rightChars="-48" w:firstLine="624" w:firstLineChars="300"/>
        <w:rPr>
          <w:rFonts w:ascii="宋体" w:hAnsi="宋体" w:eastAsia="宋体" w:cs="宋体"/>
          <w:spacing w:val="-1"/>
          <w:lang w:eastAsia="zh-CN"/>
        </w:rPr>
      </w:pPr>
      <w:r>
        <w:rPr>
          <w:rFonts w:hint="eastAsia" w:ascii="宋体" w:hAnsi="宋体" w:eastAsia="宋体" w:cs="宋体"/>
          <w:spacing w:val="-1"/>
          <w:lang w:eastAsia="zh-CN"/>
        </w:rPr>
        <w:t>1.本公示表的数据根据本县零售点布局规划实行定期评价、动态管理。</w:t>
      </w:r>
    </w:p>
    <w:p w14:paraId="671A9CAA">
      <w:pPr>
        <w:spacing w:before="42" w:line="219" w:lineRule="auto"/>
        <w:ind w:firstLine="624" w:firstLineChars="300"/>
        <w:rPr>
          <w:rFonts w:ascii="宋体" w:hAnsi="宋体" w:eastAsia="宋体" w:cs="宋体"/>
          <w:spacing w:val="-1"/>
          <w:lang w:eastAsia="zh-CN"/>
        </w:rPr>
      </w:pPr>
      <w:r>
        <w:rPr>
          <w:rFonts w:hint="eastAsia" w:ascii="宋体" w:hAnsi="宋体" w:eastAsia="宋体" w:cs="宋体"/>
          <w:spacing w:val="-1"/>
          <w:lang w:eastAsia="zh-CN"/>
        </w:rPr>
        <w:t>2.每季度根据经济发展、城乡建设、市场形势等变化情况对本表中的数据进行动态调整，规划数相应进行动态更新，以每季度最后一次公示的数据为准。</w:t>
      </w:r>
    </w:p>
    <w:p w14:paraId="68DC1F4B">
      <w:pPr>
        <w:spacing w:before="42"/>
        <w:ind w:firstLine="624" w:firstLineChars="300"/>
        <w:rPr>
          <w:rFonts w:ascii="宋体" w:hAnsi="宋体" w:eastAsia="宋体" w:cs="宋体"/>
          <w:spacing w:val="-1"/>
          <w:lang w:eastAsia="zh-CN"/>
        </w:rPr>
      </w:pPr>
      <w:r>
        <w:rPr>
          <w:rFonts w:hint="eastAsia" w:ascii="宋体" w:hAnsi="宋体" w:eastAsia="宋体" w:cs="宋体"/>
          <w:spacing w:val="-1"/>
          <w:lang w:eastAsia="zh-CN"/>
        </w:rPr>
        <w:t>3.本数据由华宁县烟草专卖局负责解释，咨询电话：0877-5021516/0877-5013425。</w:t>
      </w:r>
    </w:p>
    <w:p w14:paraId="7DBB6878">
      <w:pPr>
        <w:spacing w:before="2" w:line="341" w:lineRule="auto"/>
        <w:jc w:val="both"/>
        <w:rPr>
          <w:lang w:eastAsia="zh-CN"/>
        </w:rPr>
      </w:pPr>
    </w:p>
    <w:p w14:paraId="41BA98B4">
      <w:pPr>
        <w:rPr>
          <w:lang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F9D"/>
    <w:rsid w:val="0073736D"/>
    <w:rsid w:val="00817825"/>
    <w:rsid w:val="00A51F9D"/>
    <w:rsid w:val="157E3208"/>
    <w:rsid w:val="2152521E"/>
    <w:rsid w:val="5F0B17B1"/>
    <w:rsid w:val="6B2B5AE2"/>
    <w:rsid w:val="6F16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cs="Arial" w:eastAsiaTheme="minorEastAsia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233</Words>
  <Characters>272</Characters>
  <Lines>2</Lines>
  <Paragraphs>1</Paragraphs>
  <TotalTime>2</TotalTime>
  <ScaleCrop>false</ScaleCrop>
  <LinksUpToDate>false</LinksUpToDate>
  <CharactersWithSpaces>317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2025-08-15T08:23:00Z</dcterms:created>
  <dc:creator>朱芳瑞</dc:creator>
  <cp:lastModifiedBy>朱芳瑞</cp:lastModifiedBy>
  <dcterms:modified xsi:type="dcterms:W3CDTF">2026-09-15T02:10:32Z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eyJoZGlkIjoiMmVjZDZkNjBiZGZlOGZhMzg5ZGMzZDA5ZDNhN2EwMTMiLCJ1c2VySWQiOiIzNjgxMDI4NTkifQ==</vt:lpwstr>
  </property>
  <property fmtid="{D5CDD505-2E9C-101B-9397-08002B2CF9AE}" pid="3" name="KSOProductBuildVer">
    <vt:lpwstr>2052-12.1.0.28505</vt:lpwstr>
  </property>
  <property fmtid="{D5CDD505-2E9C-101B-9397-08002B2CF9AE}" pid="4" name="ICV">
    <vt:lpwstr>3DCF1BC983DA4D49BF6A9C984B5E343A_12</vt:lpwstr>
  </property>
</Properties>
</file>