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E486">
      <w:pPr>
        <w:spacing w:before="104" w:line="224" w:lineRule="auto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附件4</w:t>
      </w:r>
    </w:p>
    <w:p w14:paraId="57F9BA64">
      <w:pPr>
        <w:spacing w:before="42" w:line="317" w:lineRule="auto"/>
        <w:jc w:val="center"/>
        <w:rPr>
          <w:rFonts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云南省华宁县烟草专卖局雪茄烟专营零售点合理布局公示表</w:t>
      </w:r>
    </w:p>
    <w:p w14:paraId="5546AF68">
      <w:pPr>
        <w:ind w:firstLine="420" w:firstLineChars="200"/>
        <w:rPr>
          <w:rFonts w:hint="eastAsia" w:eastAsia="宋体"/>
          <w:lang w:eastAsia="zh-CN"/>
        </w:rPr>
      </w:pPr>
    </w:p>
    <w:p w14:paraId="23644EB7">
      <w:pPr>
        <w:ind w:firstLine="420" w:firstLineChars="200"/>
        <w:rPr>
          <w:rFonts w:hint="eastAsia" w:eastAsia="宋体"/>
          <w:lang w:eastAsia="zh-CN"/>
        </w:rPr>
      </w:pPr>
    </w:p>
    <w:p w14:paraId="6F3AC1A9">
      <w:pPr>
        <w:ind w:firstLine="420" w:firstLineChars="200"/>
        <w:rPr>
          <w:lang w:eastAsia="zh-CN"/>
        </w:rPr>
      </w:pPr>
      <w:r>
        <w:rPr>
          <w:rFonts w:hint="eastAsia" w:eastAsia="宋体"/>
          <w:lang w:eastAsia="zh-CN"/>
        </w:rPr>
        <w:t>单位：云南省华宁县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>（盖章）                                             公示时间：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04</w:t>
      </w:r>
      <w:r>
        <w:rPr>
          <w:lang w:eastAsia="zh-CN"/>
        </w:rPr>
        <w:t>月</w:t>
      </w:r>
      <w:r>
        <w:rPr>
          <w:rFonts w:hint="eastAsia"/>
          <w:lang w:eastAsia="zh-CN"/>
        </w:rPr>
        <w:t>01</w:t>
      </w:r>
      <w:r>
        <w:rPr>
          <w:lang w:eastAsia="zh-CN"/>
        </w:rPr>
        <w:t>日</w:t>
      </w:r>
      <w:r>
        <w:rPr>
          <w:rFonts w:hint="eastAsia"/>
          <w:lang w:eastAsia="zh-CN"/>
        </w:rPr>
        <w:t>-202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06</w:t>
      </w:r>
      <w:r>
        <w:rPr>
          <w:lang w:eastAsia="zh-CN"/>
        </w:rPr>
        <w:t>月</w:t>
      </w:r>
      <w:r>
        <w:rPr>
          <w:rFonts w:hint="eastAsia"/>
          <w:lang w:eastAsia="zh-CN"/>
        </w:rPr>
        <w:t>3</w:t>
      </w:r>
      <w:r>
        <w:rPr>
          <w:rFonts w:hint="eastAsia"/>
          <w:lang w:val="en-US" w:eastAsia="zh-CN"/>
        </w:rPr>
        <w:t>0</w:t>
      </w:r>
      <w:r>
        <w:rPr>
          <w:lang w:eastAsia="zh-CN"/>
        </w:rPr>
        <w:t>日</w:t>
      </w:r>
    </w:p>
    <w:tbl>
      <w:tblPr>
        <w:tblStyle w:val="4"/>
        <w:tblpPr w:leftFromText="180" w:rightFromText="180" w:vertAnchor="text" w:horzAnchor="margin" w:tblpXSpec="center" w:tblpY="181"/>
        <w:tblOverlap w:val="never"/>
        <w:tblW w:w="472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2836"/>
        <w:gridCol w:w="3118"/>
        <w:gridCol w:w="2836"/>
        <w:gridCol w:w="2126"/>
      </w:tblGrid>
      <w:tr w14:paraId="6F81F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82FA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3332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9F4585">
            <w:pPr>
              <w:ind w:left="241" w:hanging="241" w:hangingChars="100"/>
              <w:jc w:val="center"/>
              <w:rPr>
                <w:rFonts w:eastAsia="宋体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雪茄烟专营零售点规划数量情况</w:t>
            </w:r>
          </w:p>
        </w:tc>
        <w:tc>
          <w:tcPr>
            <w:tcW w:w="80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9B0275">
            <w:pPr>
              <w:ind w:left="19" w:right="80" w:rightChars="38" w:hanging="19" w:hangingChars="8"/>
              <w:jc w:val="center"/>
              <w:rPr>
                <w:rFonts w:eastAsia="宋体" w:asciiTheme="minorEastAsia" w:hAnsiTheme="minorEastAsia" w:cstheme="minorEastAsia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spacing w:val="-1"/>
                <w:sz w:val="24"/>
                <w:szCs w:val="24"/>
              </w:rPr>
              <w:t>备注</w:t>
            </w:r>
          </w:p>
        </w:tc>
      </w:tr>
      <w:tr w14:paraId="0ECE4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CBE4B5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华宁县</w:t>
            </w:r>
          </w:p>
        </w:tc>
        <w:tc>
          <w:tcPr>
            <w:tcW w:w="1075" w:type="pct"/>
            <w:vAlign w:val="center"/>
          </w:tcPr>
          <w:p w14:paraId="7D325045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规划数</w:t>
            </w:r>
            <w:r>
              <w:rPr>
                <w:rFonts w:hint="eastAsia" w:eastAsia="宋体" w:asciiTheme="minorEastAsia" w:hAnsiTheme="minorEastAsia" w:cstheme="minorEastAsia"/>
                <w:spacing w:val="-1"/>
                <w:sz w:val="22"/>
                <w:szCs w:val="22"/>
              </w:rPr>
              <w:t>（个）</w:t>
            </w:r>
          </w:p>
        </w:tc>
        <w:tc>
          <w:tcPr>
            <w:tcW w:w="1182" w:type="pct"/>
            <w:vAlign w:val="center"/>
          </w:tcPr>
          <w:p w14:paraId="0A15B521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当前实际数（个）</w:t>
            </w:r>
          </w:p>
        </w:tc>
        <w:tc>
          <w:tcPr>
            <w:tcW w:w="1074" w:type="pct"/>
            <w:vAlign w:val="center"/>
          </w:tcPr>
          <w:p w14:paraId="2AE91377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余量（个）</w:t>
            </w:r>
          </w:p>
        </w:tc>
        <w:tc>
          <w:tcPr>
            <w:tcW w:w="806" w:type="pct"/>
            <w:tcBorders>
              <w:right w:val="single" w:color="auto" w:sz="4" w:space="0"/>
            </w:tcBorders>
            <w:vAlign w:val="center"/>
          </w:tcPr>
          <w:p w14:paraId="0F627B64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</w:p>
        </w:tc>
      </w:tr>
      <w:tr w14:paraId="0DEB5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A14C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75" w:type="pct"/>
            <w:tcBorders>
              <w:bottom w:val="single" w:color="auto" w:sz="4" w:space="0"/>
            </w:tcBorders>
            <w:vAlign w:val="center"/>
          </w:tcPr>
          <w:p w14:paraId="13026385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11</w:t>
            </w:r>
          </w:p>
        </w:tc>
        <w:tc>
          <w:tcPr>
            <w:tcW w:w="1182" w:type="pct"/>
            <w:tcBorders>
              <w:bottom w:val="single" w:color="auto" w:sz="4" w:space="0"/>
            </w:tcBorders>
            <w:vAlign w:val="center"/>
          </w:tcPr>
          <w:p w14:paraId="3598D4DF">
            <w:pPr>
              <w:jc w:val="center"/>
              <w:rPr>
                <w:rFonts w:hint="eastAsia" w:eastAsia="宋体" w:ascii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74" w:type="pct"/>
            <w:tcBorders>
              <w:bottom w:val="single" w:color="auto" w:sz="4" w:space="0"/>
            </w:tcBorders>
            <w:vAlign w:val="center"/>
          </w:tcPr>
          <w:p w14:paraId="4C8A8BC1">
            <w:pPr>
              <w:jc w:val="center"/>
              <w:rPr>
                <w:rFonts w:hint="eastAsia" w:eastAsia="宋体" w:ascii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0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995A8B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</w:p>
        </w:tc>
      </w:tr>
    </w:tbl>
    <w:p w14:paraId="3E7079BD">
      <w:pPr>
        <w:spacing w:before="42" w:line="219" w:lineRule="auto"/>
        <w:rPr>
          <w:rFonts w:ascii="宋体" w:hAnsi="宋体" w:eastAsia="宋体" w:cs="宋体"/>
          <w:spacing w:val="-1"/>
        </w:rPr>
      </w:pPr>
      <w:r>
        <w:rPr>
          <w:rFonts w:ascii="宋体" w:hAnsi="宋体" w:eastAsia="宋体" w:cs="宋体"/>
          <w:spacing w:val="-1"/>
        </w:rPr>
        <w:t>备注：</w:t>
      </w:r>
    </w:p>
    <w:p w14:paraId="5FB3DD9E">
      <w:pPr>
        <w:spacing w:before="42"/>
        <w:ind w:right="-101" w:rightChars="-48"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1.本公示表的数据根据本县零售点布局规划实行定期评价、动态管理。</w:t>
      </w:r>
    </w:p>
    <w:p w14:paraId="671A9CAA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68DC1F4B">
      <w:pPr>
        <w:spacing w:before="42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3.本数据由华宁县烟草专卖局负责解释，咨询电话：0877-5021516/0877-5013425。</w:t>
      </w:r>
    </w:p>
    <w:p w14:paraId="7DBB6878">
      <w:pPr>
        <w:spacing w:before="2" w:line="341" w:lineRule="auto"/>
        <w:jc w:val="both"/>
        <w:rPr>
          <w:lang w:eastAsia="zh-CN"/>
        </w:rPr>
      </w:pPr>
    </w:p>
    <w:p w14:paraId="41BA98B4">
      <w:pPr>
        <w:rPr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9D"/>
    <w:rsid w:val="0073736D"/>
    <w:rsid w:val="00817825"/>
    <w:rsid w:val="00A51F9D"/>
    <w:rsid w:val="0D6C3C80"/>
    <w:rsid w:val="5D1E575A"/>
    <w:rsid w:val="6F16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272</Characters>
  <Lines>2</Lines>
  <Paragraphs>1</Paragraphs>
  <TotalTime>2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2025-08-15T08:23:00Z</dcterms:created>
  <dc:creator>朱芳瑞</dc:creator>
  <cp:lastModifiedBy>zhufangrui1029</cp:lastModifiedBy>
  <dcterms:modified xsi:type="dcterms:W3CDTF">2026-03-26T00:59:27Z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eyJoZGlkIjoiYjk5ODM0YmMxOWJiYWQyNDU4MGIzYWRmYTA0ZmI5NDciLCJ1c2VySWQiOiIyMDk2ODU2MzMifQ==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3DCF1BC983DA4D49BF6A9C984B5E343A_12</vt:lpwstr>
  </property>
</Properties>
</file>