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4150D">
      <w:pPr>
        <w:rPr>
          <w:rFonts w:ascii="Arial" w:hAnsi="Arial" w:eastAsia="Arial" w:cs="Arial"/>
          <w:b/>
          <w:sz w:val="36"/>
        </w:rPr>
      </w:pPr>
      <w:r>
        <w:rPr>
          <w:rFonts w:ascii="Arial" w:hAnsi="Arial" w:eastAsia="Arial" w:cs="Arial"/>
          <w:b/>
          <w:sz w:val="36"/>
        </w:rPr>
        <w:t>监督索引号53042400136001901000</w:t>
      </w:r>
    </w:p>
    <w:p w14:paraId="216FEEEB">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华宁县华溪镇中心小学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28F46A92">
      <w:pPr>
        <w:jc w:val="center"/>
        <w:rPr>
          <w:rFonts w:hint="eastAsia" w:ascii="方正小标宋简体" w:hAnsi="方正小标宋简体" w:eastAsia="方正小标宋简体" w:cs="方正小标宋简体"/>
          <w:sz w:val="36"/>
          <w:szCs w:val="36"/>
          <w:highlight w:val="none"/>
        </w:rPr>
      </w:pPr>
    </w:p>
    <w:p w14:paraId="088AFF60">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38525CC2">
      <w:pPr>
        <w:jc w:val="left"/>
        <w:rPr>
          <w:rFonts w:hint="eastAsia" w:ascii="黑体" w:hAnsi="黑体" w:eastAsia="黑体"/>
          <w:sz w:val="30"/>
          <w:szCs w:val="30"/>
          <w:highlight w:val="none"/>
        </w:rPr>
      </w:pPr>
    </w:p>
    <w:p w14:paraId="7FADF496">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4FBBC20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30BB0F21">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6971840B">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0ED687FC">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4A355F8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BD6737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0AA0908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AA29DA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45E088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455E0B4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18E7FE97">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A3ABF6E">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493AC2D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4403879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228E389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78F17F90">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40C6508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3062C80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7F66E6E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6EC500DE">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10FC036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36C53634">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B239E9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6EBDA012">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7B0759F9">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601E0EB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28402326">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720AFA47">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395EDB3B">
      <w:pPr>
        <w:jc w:val="center"/>
        <w:rPr>
          <w:rFonts w:hint="eastAsia" w:ascii="黑体" w:hAnsi="黑体" w:eastAsia="黑体"/>
          <w:sz w:val="32"/>
          <w:szCs w:val="32"/>
          <w:highlight w:val="none"/>
        </w:rPr>
      </w:pPr>
    </w:p>
    <w:p w14:paraId="52FCC47F">
      <w:pPr>
        <w:jc w:val="center"/>
        <w:rPr>
          <w:rFonts w:hint="eastAsia" w:ascii="黑体" w:hAnsi="黑体" w:eastAsia="黑体"/>
          <w:sz w:val="32"/>
          <w:szCs w:val="32"/>
          <w:highlight w:val="none"/>
        </w:rPr>
      </w:pPr>
    </w:p>
    <w:p w14:paraId="70431021">
      <w:pPr>
        <w:jc w:val="center"/>
        <w:rPr>
          <w:rFonts w:hint="eastAsia" w:ascii="黑体" w:hAnsi="黑体" w:eastAsia="黑体"/>
          <w:sz w:val="32"/>
          <w:szCs w:val="32"/>
          <w:highlight w:val="none"/>
        </w:rPr>
      </w:pPr>
    </w:p>
    <w:p w14:paraId="6A5AF56B">
      <w:pPr>
        <w:jc w:val="center"/>
        <w:rPr>
          <w:rFonts w:hint="eastAsia" w:ascii="黑体" w:hAnsi="黑体" w:eastAsia="黑体"/>
          <w:sz w:val="32"/>
          <w:szCs w:val="32"/>
          <w:highlight w:val="none"/>
        </w:rPr>
      </w:pPr>
    </w:p>
    <w:p w14:paraId="11B5416C">
      <w:pPr>
        <w:jc w:val="center"/>
        <w:rPr>
          <w:rFonts w:hint="eastAsia" w:ascii="黑体" w:hAnsi="黑体" w:eastAsia="黑体"/>
          <w:sz w:val="32"/>
          <w:szCs w:val="32"/>
          <w:highlight w:val="none"/>
        </w:rPr>
      </w:pPr>
    </w:p>
    <w:p w14:paraId="581F5446">
      <w:pPr>
        <w:jc w:val="center"/>
        <w:rPr>
          <w:rFonts w:hint="eastAsia" w:ascii="黑体" w:hAnsi="黑体" w:eastAsia="黑体"/>
          <w:sz w:val="32"/>
          <w:szCs w:val="32"/>
          <w:highlight w:val="none"/>
        </w:rPr>
      </w:pPr>
    </w:p>
    <w:p w14:paraId="7F8CAB55">
      <w:pPr>
        <w:jc w:val="center"/>
        <w:rPr>
          <w:rFonts w:hint="eastAsia" w:ascii="黑体" w:hAnsi="黑体" w:eastAsia="黑体"/>
          <w:sz w:val="32"/>
          <w:szCs w:val="32"/>
          <w:highlight w:val="none"/>
        </w:rPr>
      </w:pPr>
    </w:p>
    <w:p w14:paraId="5A2C832F">
      <w:pPr>
        <w:jc w:val="both"/>
        <w:rPr>
          <w:rFonts w:hint="eastAsia" w:ascii="黑体" w:hAnsi="黑体" w:eastAsia="黑体"/>
          <w:sz w:val="32"/>
          <w:szCs w:val="32"/>
          <w:highlight w:val="none"/>
        </w:rPr>
      </w:pPr>
    </w:p>
    <w:p w14:paraId="4D2A5D2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01AE029F">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0B5C2EBC">
      <w:pPr>
        <w:spacing w:line="600" w:lineRule="exact"/>
        <w:ind w:firstLine="600" w:firstLineChars="200"/>
        <w:rPr>
          <w:rFonts w:hint="eastAsia" w:ascii="仿宋" w:hAnsi="仿宋" w:eastAsia="仿宋" w:cs="仿宋"/>
          <w:bCs/>
          <w:kern w:val="0"/>
          <w:sz w:val="30"/>
          <w:szCs w:val="30"/>
          <w:highlight w:val="none"/>
        </w:rPr>
      </w:pPr>
      <w:r>
        <w:rPr>
          <w:rFonts w:hint="eastAsia" w:ascii="仿宋" w:hAnsi="仿宋" w:eastAsia="仿宋" w:cs="仿宋"/>
          <w:bCs/>
          <w:kern w:val="0"/>
          <w:sz w:val="30"/>
          <w:szCs w:val="30"/>
        </w:rPr>
        <w:t>全面执行、贯彻党和国家的教育方针、政策、法规,认真执行国家的课程计划和有关规定,实施小学义务教育,保障适龄儿童接受义务教育;按照学校章程,制定、调整学校发展规划,建立健全和完善相关规章制度,依法办学,促进基础教育发展;按教育规律办学,实行小学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6521C6BE">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02F67285">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018729D5">
      <w:pPr>
        <w:spacing w:line="600" w:lineRule="exact"/>
        <w:ind w:firstLine="600" w:firstLineChars="200"/>
        <w:outlineLvl w:val="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我单位共设置 4 个 内设机构,包括: 行政办公室、教务室、财务室、德育安全室。</w:t>
      </w:r>
    </w:p>
    <w:p w14:paraId="19389607">
      <w:pPr>
        <w:spacing w:line="600" w:lineRule="exact"/>
        <w:ind w:left="0" w:firstLine="600" w:firstLineChars="200"/>
        <w:outlineLvl w:val="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我单位为基层预算单位,无下属单位。</w:t>
      </w:r>
    </w:p>
    <w:p w14:paraId="3B55EABF">
      <w:pPr>
        <w:spacing w:line="600" w:lineRule="exact"/>
        <w:ind w:left="0" w:firstLine="600" w:firstLineChars="200"/>
        <w:outlineLvl w:val="2"/>
        <w:rPr>
          <w:rFonts w:hint="eastAsia" w:ascii="仿宋_GB2312" w:eastAsia="仿宋_GB2312"/>
          <w:sz w:val="30"/>
          <w:szCs w:val="30"/>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71D3BA84">
      <w:pPr>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lang w:eastAsia="zh-CN"/>
        </w:rPr>
        <w:t>华宁县华溪镇中心小学作为二级预算单位纳入2024年度部门决算编报范围。</w:t>
      </w:r>
    </w:p>
    <w:p w14:paraId="109E8A9C">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481B7575">
      <w:pPr>
        <w:spacing w:line="600" w:lineRule="exact"/>
        <w:ind w:firstLine="600" w:firstLineChars="200"/>
        <w:rPr>
          <w:rFonts w:hint="eastAsia" w:ascii="仿宋" w:hAnsi="仿宋" w:eastAsia="仿宋" w:cs="仿宋"/>
          <w:kern w:val="0"/>
          <w:sz w:val="30"/>
          <w:szCs w:val="30"/>
          <w:highlight w:val="none"/>
          <w:lang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编制内</w:t>
      </w:r>
      <w:r>
        <w:rPr>
          <w:rFonts w:hint="eastAsia" w:ascii="仿宋" w:hAnsi="仿宋" w:eastAsia="仿宋" w:cs="仿宋"/>
          <w:sz w:val="30"/>
          <w:szCs w:val="30"/>
          <w:highlight w:val="none"/>
        </w:rPr>
        <w:t>实有人员</w:t>
      </w:r>
      <w:r>
        <w:rPr>
          <w:rFonts w:hint="eastAsia" w:ascii="仿宋" w:hAnsi="仿宋" w:eastAsia="仿宋" w:cs="仿宋"/>
          <w:color w:val="auto"/>
          <w:sz w:val="30"/>
          <w:szCs w:val="30"/>
          <w:lang w:val="en-US" w:eastAsia="zh-CN"/>
        </w:rPr>
        <w:t>85</w:t>
      </w:r>
      <w:r>
        <w:rPr>
          <w:rFonts w:hint="eastAsia" w:ascii="仿宋" w:hAnsi="仿宋" w:eastAsia="仿宋" w:cs="仿宋"/>
          <w:kern w:val="0"/>
          <w:sz w:val="30"/>
          <w:szCs w:val="30"/>
          <w:highlight w:val="none"/>
        </w:rPr>
        <w:t>人。</w:t>
      </w:r>
      <w:r>
        <w:rPr>
          <w:rFonts w:hint="eastAsia" w:ascii="仿宋" w:hAnsi="仿宋" w:eastAsia="仿宋" w:cs="仿宋"/>
          <w:b w:val="0"/>
          <w:bCs w:val="0"/>
          <w:kern w:val="0"/>
          <w:sz w:val="30"/>
          <w:szCs w:val="30"/>
          <w:highlight w:val="none"/>
          <w:lang w:eastAsia="zh-CN"/>
        </w:rPr>
        <w:t>包括</w:t>
      </w:r>
      <w:r>
        <w:rPr>
          <w:rFonts w:hint="eastAsia" w:ascii="仿宋" w:hAnsi="仿宋" w:eastAsia="仿宋" w:cs="仿宋"/>
          <w:kern w:val="0"/>
          <w:sz w:val="30"/>
          <w:szCs w:val="30"/>
          <w:highlight w:val="none"/>
          <w:lang w:eastAsia="zh-CN"/>
        </w:rPr>
        <w:t>财政拨款开支经费的</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eastAsia="zh-CN"/>
        </w:rPr>
        <w:t>公务员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参照公务员法管理人员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事业管理人员和专业技术人员</w:t>
      </w:r>
      <w:r>
        <w:rPr>
          <w:rFonts w:hint="eastAsia" w:ascii="仿宋" w:hAnsi="仿宋" w:eastAsia="仿宋" w:cs="仿宋"/>
          <w:color w:val="auto"/>
          <w:sz w:val="30"/>
          <w:szCs w:val="30"/>
          <w:lang w:val="en-US" w:eastAsia="zh-CN"/>
        </w:rPr>
        <w:t>85</w:t>
      </w:r>
      <w:r>
        <w:rPr>
          <w:rFonts w:hint="eastAsia" w:ascii="仿宋" w:hAnsi="仿宋" w:eastAsia="仿宋" w:cs="仿宋"/>
          <w:kern w:val="0"/>
          <w:sz w:val="30"/>
          <w:szCs w:val="30"/>
          <w:highlight w:val="none"/>
        </w:rPr>
        <w:t>人，机关和事业工人</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；经费自理人员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p>
    <w:p w14:paraId="434C8E46">
      <w:pPr>
        <w:spacing w:line="600"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其他人员</w:t>
      </w:r>
      <w:r>
        <w:rPr>
          <w:rFonts w:hint="eastAsia" w:ascii="仿宋" w:hAnsi="仿宋" w:eastAsia="仿宋" w:cs="仿宋"/>
          <w:color w:val="auto"/>
          <w:sz w:val="30"/>
          <w:szCs w:val="30"/>
          <w:lang w:val="en-US" w:eastAsia="zh-CN"/>
        </w:rPr>
        <w:t>12</w:t>
      </w:r>
      <w:r>
        <w:rPr>
          <w:rFonts w:hint="eastAsia" w:ascii="仿宋" w:hAnsi="仿宋" w:eastAsia="仿宋" w:cs="仿宋"/>
          <w:sz w:val="30"/>
          <w:szCs w:val="30"/>
          <w:highlight w:val="none"/>
          <w:lang w:val="en-US" w:eastAsia="zh-CN"/>
        </w:rPr>
        <w:t>人。包括财政拨款开支经费的人员</w:t>
      </w:r>
      <w:r>
        <w:rPr>
          <w:rFonts w:hint="eastAsia" w:ascii="仿宋" w:hAnsi="仿宋" w:eastAsia="仿宋" w:cs="仿宋"/>
          <w:color w:val="auto"/>
          <w:sz w:val="30"/>
          <w:szCs w:val="30"/>
          <w:lang w:val="en-US" w:eastAsia="zh-CN"/>
        </w:rPr>
        <w:t>12</w:t>
      </w:r>
      <w:r>
        <w:rPr>
          <w:rFonts w:hint="eastAsia" w:ascii="仿宋" w:hAnsi="仿宋" w:eastAsia="仿宋" w:cs="仿宋"/>
          <w:sz w:val="30"/>
          <w:szCs w:val="30"/>
          <w:highlight w:val="none"/>
          <w:lang w:eastAsia="zh-CN"/>
        </w:rPr>
        <w:t>人；经费自理人员</w:t>
      </w:r>
      <w:r>
        <w:rPr>
          <w:rFonts w:hint="eastAsia" w:ascii="仿宋" w:hAnsi="仿宋" w:eastAsia="仿宋" w:cs="仿宋"/>
          <w:color w:val="auto"/>
          <w:sz w:val="30"/>
          <w:szCs w:val="30"/>
          <w:lang w:val="en-US" w:eastAsia="zh-CN"/>
        </w:rPr>
        <w:t>0</w:t>
      </w:r>
      <w:r>
        <w:rPr>
          <w:rFonts w:hint="eastAsia" w:ascii="仿宋" w:hAnsi="仿宋" w:eastAsia="仿宋" w:cs="仿宋"/>
          <w:sz w:val="30"/>
          <w:szCs w:val="30"/>
          <w:highlight w:val="none"/>
          <w:lang w:eastAsia="zh-CN"/>
        </w:rPr>
        <w:t>人。</w:t>
      </w:r>
    </w:p>
    <w:p w14:paraId="48353A40">
      <w:pPr>
        <w:spacing w:line="600" w:lineRule="exact"/>
        <w:ind w:firstLine="600" w:firstLineChars="200"/>
        <w:rPr>
          <w:rFonts w:hint="eastAsia" w:ascii="仿宋" w:hAnsi="仿宋" w:eastAsia="仿宋" w:cs="仿宋"/>
          <w:color w:val="FF0000"/>
          <w:kern w:val="0"/>
          <w:sz w:val="30"/>
          <w:szCs w:val="30"/>
          <w:highlight w:val="none"/>
          <w:lang w:val="en-US" w:eastAsia="zh-CN"/>
        </w:rPr>
      </w:pPr>
      <w:r>
        <w:rPr>
          <w:rFonts w:hint="eastAsia" w:ascii="仿宋" w:hAnsi="仿宋" w:eastAsia="仿宋" w:cs="仿宋"/>
          <w:kern w:val="0"/>
          <w:sz w:val="30"/>
          <w:szCs w:val="30"/>
          <w:highlight w:val="none"/>
          <w:lang w:eastAsia="zh-CN"/>
        </w:rPr>
        <w:t>年末尚未移交</w:t>
      </w:r>
      <w:r>
        <w:rPr>
          <w:rFonts w:hint="eastAsia" w:ascii="仿宋" w:hAnsi="仿宋" w:eastAsia="仿宋" w:cs="仿宋"/>
          <w:kern w:val="0"/>
          <w:sz w:val="30"/>
          <w:szCs w:val="30"/>
          <w:highlight w:val="none"/>
        </w:rPr>
        <w:t>养老保险基金发放养老金的离退休人员</w:t>
      </w:r>
      <w:r>
        <w:rPr>
          <w:rFonts w:hint="eastAsia" w:ascii="仿宋" w:hAnsi="仿宋" w:eastAsia="仿宋" w:cs="仿宋"/>
          <w:kern w:val="0"/>
          <w:sz w:val="30"/>
          <w:szCs w:val="30"/>
          <w:highlight w:val="none"/>
          <w:lang w:eastAsia="zh-CN"/>
        </w:rPr>
        <w:t>共计</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）。年末</w:t>
      </w:r>
      <w:r>
        <w:rPr>
          <w:rFonts w:hint="eastAsia" w:ascii="仿宋" w:hAnsi="仿宋" w:eastAsia="仿宋" w:cs="仿宋"/>
          <w:kern w:val="0"/>
          <w:sz w:val="30"/>
          <w:szCs w:val="30"/>
          <w:highlight w:val="none"/>
        </w:rPr>
        <w:t>由养老保险基金发放养老金的离退休人员</w:t>
      </w:r>
      <w:r>
        <w:rPr>
          <w:rFonts w:hint="eastAsia" w:ascii="仿宋" w:hAnsi="仿宋" w:eastAsia="仿宋" w:cs="仿宋"/>
          <w:color w:val="auto"/>
          <w:sz w:val="30"/>
          <w:szCs w:val="30"/>
          <w:lang w:val="en-US" w:eastAsia="zh-CN"/>
        </w:rPr>
        <w:t>38</w:t>
      </w:r>
      <w:r>
        <w:rPr>
          <w:rFonts w:hint="eastAsia" w:ascii="仿宋" w:hAnsi="仿宋" w:eastAsia="仿宋" w:cs="仿宋"/>
          <w:kern w:val="0"/>
          <w:sz w:val="30"/>
          <w:szCs w:val="30"/>
          <w:highlight w:val="none"/>
          <w:lang w:val="en-US" w:eastAsia="zh-CN"/>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38</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年末学生</w:t>
      </w:r>
      <w:r>
        <w:rPr>
          <w:rFonts w:hint="eastAsia" w:ascii="仿宋" w:hAnsi="仿宋" w:eastAsia="仿宋" w:cs="仿宋"/>
          <w:color w:val="auto"/>
          <w:sz w:val="30"/>
          <w:szCs w:val="30"/>
          <w:lang w:val="en-US" w:eastAsia="zh-CN"/>
        </w:rPr>
        <w:t>1264</w:t>
      </w:r>
      <w:r>
        <w:rPr>
          <w:rFonts w:hint="eastAsia" w:ascii="仿宋" w:hAnsi="仿宋" w:eastAsia="仿宋" w:cs="仿宋"/>
          <w:kern w:val="0"/>
          <w:sz w:val="30"/>
          <w:szCs w:val="30"/>
          <w:highlight w:val="none"/>
          <w:lang w:val="en-US" w:eastAsia="zh-CN"/>
        </w:rPr>
        <w:t>人。年末遗属</w:t>
      </w:r>
      <w:r>
        <w:rPr>
          <w:rFonts w:hint="eastAsia" w:ascii="仿宋" w:hAnsi="仿宋" w:eastAsia="仿宋" w:cs="仿宋"/>
          <w:color w:val="auto"/>
          <w:sz w:val="30"/>
          <w:szCs w:val="30"/>
          <w:lang w:val="en-US" w:eastAsia="zh-CN"/>
        </w:rPr>
        <w:t>2</w:t>
      </w:r>
      <w:r>
        <w:rPr>
          <w:rFonts w:hint="eastAsia" w:ascii="仿宋" w:hAnsi="仿宋" w:eastAsia="仿宋" w:cs="仿宋"/>
          <w:kern w:val="0"/>
          <w:sz w:val="30"/>
          <w:szCs w:val="30"/>
          <w:highlight w:val="none"/>
          <w:lang w:val="en-US" w:eastAsia="zh-CN"/>
        </w:rPr>
        <w:t>人。</w:t>
      </w:r>
    </w:p>
    <w:p w14:paraId="769CDA2C">
      <w:pPr>
        <w:spacing w:line="600" w:lineRule="exact"/>
        <w:ind w:firstLine="600" w:firstLineChars="200"/>
        <w:rPr>
          <w:rFonts w:hint="eastAsia" w:ascii="仿宋" w:hAnsi="仿宋" w:eastAsia="仿宋" w:cs="仿宋"/>
          <w:color w:val="FF0000"/>
          <w:kern w:val="0"/>
          <w:sz w:val="30"/>
          <w:szCs w:val="30"/>
          <w:highlight w:val="none"/>
        </w:rPr>
      </w:pPr>
      <w:r>
        <w:rPr>
          <w:rFonts w:hint="eastAsia" w:ascii="仿宋" w:hAnsi="仿宋" w:eastAsia="仿宋" w:cs="仿宋"/>
          <w:b w:val="0"/>
          <w:bCs w:val="0"/>
          <w:sz w:val="30"/>
          <w:szCs w:val="30"/>
          <w:highlight w:val="none"/>
          <w:u w:val="none"/>
          <w:lang w:val="en-US" w:eastAsia="zh-CN"/>
        </w:rPr>
        <w:t>车辆编制0辆，在编实有车辆0辆，超编0辆。</w:t>
      </w:r>
    </w:p>
    <w:p w14:paraId="52C6B723">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5832981B">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rPr>
        <w:t>在县教育体育局的正确领导下，中心校秉承“以人为本，常规立校；以校为本，科研兴校；以实为本，质量强校”的办学理念。坚持“以学生为根本，以质量为中心”的原则，以“三实三成”为目标，以“办人民满意的教育”为根本宗旨，开展教育教学工作。学校领导班子团结协作，锐意进取，教育教学管理走上规范化轨道。形成了以寄宿制、阳光体育活动、主题实践、社团活动为特色的学校教育。具体从以下几个方面开展：1、落实好常规工作；2、走好科研兴校之路；3、完善基础设施建设；取得的成绩：1、2024年度华溪镇中心学校在华宁县鼓号队展演比赛中荣获县级二等奖；2、2024年9月10日被华溪镇人民政府授予“教育教学先进集体”。</w:t>
      </w:r>
    </w:p>
    <w:p w14:paraId="68436AF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7EBC62D9">
      <w:pPr>
        <w:spacing w:line="600" w:lineRule="exact"/>
        <w:ind w:firstLine="600" w:firstLineChars="200"/>
        <w:jc w:val="center"/>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(详见附件)</w:t>
      </w:r>
    </w:p>
    <w:p w14:paraId="43A16A6A">
      <w:pPr>
        <w:spacing w:line="600" w:lineRule="exact"/>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华宁县华溪镇中心小学 2023 年无国有资本经营预算财政拨款收入,也无国有资本经营预算财政拨款安排的支出,故《国有资本经营预算财政拨款收入支出决算表》为空表。</w:t>
      </w:r>
    </w:p>
    <w:p w14:paraId="4C1A0253">
      <w:pPr>
        <w:spacing w:line="600" w:lineRule="exact"/>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华宁县华溪镇中心小学 2023 年无政府性基金收入,也无政府性基金安排的支出,故《政府性基金预算财政拨款收入支出决算表》为空表。</w:t>
      </w:r>
    </w:p>
    <w:p w14:paraId="3119B649">
      <w:pPr>
        <w:spacing w:line="600" w:lineRule="exact"/>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华宁县华溪镇中心小学 2023 年无“三公”经费、行政参公单位机关运行经费收入,也无“三公”经费、行政参公单位机关运行经费安排的支出,故《“三公”经费、行政参公单位机关运行经费情况表》为空表。</w:t>
      </w:r>
    </w:p>
    <w:p w14:paraId="5D18A93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0E66331">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680EA5B2">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color w:val="auto"/>
          <w:sz w:val="30"/>
          <w:lang w:val="zh-CN"/>
        </w:rPr>
        <w:t>华宁县华溪镇中心小学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年度收入合计</w:t>
      </w:r>
      <w:r>
        <w:rPr>
          <w:rFonts w:hint="eastAsia" w:ascii="仿宋" w:hAnsi="仿宋" w:eastAsia="仿宋" w:cs="仿宋"/>
          <w:color w:val="auto"/>
          <w:sz w:val="30"/>
          <w:lang w:val="zh-CN"/>
        </w:rPr>
        <w:t>19497364.22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。其中：财政拨款收入</w:t>
      </w:r>
      <w:r>
        <w:rPr>
          <w:rFonts w:hint="eastAsia" w:ascii="仿宋" w:hAnsi="仿宋" w:eastAsia="仿宋" w:cs="仿宋"/>
          <w:color w:val="auto"/>
          <w:sz w:val="30"/>
          <w:lang w:val="zh-CN"/>
        </w:rPr>
        <w:t>18855263.13</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96.71</w:t>
      </w:r>
      <w:r>
        <w:rPr>
          <w:rFonts w:hint="eastAsia" w:ascii="仿宋" w:hAnsi="仿宋" w:eastAsia="仿宋" w:cs="仿宋"/>
          <w:sz w:val="30"/>
          <w:szCs w:val="30"/>
          <w:highlight w:val="none"/>
        </w:rPr>
        <w:t>%；上级补助收入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%；事业收入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元（含教育收费</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%；经营收入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%；附属单位</w:t>
      </w:r>
      <w:r>
        <w:rPr>
          <w:rFonts w:hint="eastAsia" w:ascii="仿宋" w:hAnsi="仿宋" w:eastAsia="仿宋" w:cs="仿宋"/>
          <w:sz w:val="30"/>
          <w:szCs w:val="30"/>
          <w:highlight w:val="none"/>
          <w:lang w:eastAsia="zh-CN"/>
        </w:rPr>
        <w:t>上缴</w:t>
      </w:r>
      <w:r>
        <w:rPr>
          <w:rFonts w:hint="eastAsia" w:ascii="仿宋" w:hAnsi="仿宋" w:eastAsia="仿宋" w:cs="仿宋"/>
          <w:sz w:val="30"/>
          <w:szCs w:val="30"/>
          <w:highlight w:val="none"/>
        </w:rPr>
        <w:t>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%；其他收入</w:t>
      </w:r>
      <w:r>
        <w:rPr>
          <w:rFonts w:hint="eastAsia" w:ascii="仿宋" w:hAnsi="仿宋" w:eastAsia="仿宋" w:cs="仿宋"/>
          <w:color w:val="auto"/>
          <w:sz w:val="30"/>
          <w:lang w:val="zh-CN"/>
        </w:rPr>
        <w:t>642101.09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3.29</w:t>
      </w:r>
      <w:r>
        <w:rPr>
          <w:rFonts w:hint="eastAsia" w:ascii="仿宋" w:hAnsi="仿宋" w:eastAsia="仿宋" w:cs="仿宋"/>
          <w:sz w:val="30"/>
          <w:szCs w:val="30"/>
          <w:highlight w:val="none"/>
        </w:rPr>
        <w:t>%。</w:t>
      </w:r>
    </w:p>
    <w:p w14:paraId="4C5AA68D">
      <w:pPr>
        <w:widowControl/>
        <w:snapToGrid w:val="0"/>
        <w:spacing w:before="100" w:after="100" w:line="600" w:lineRule="exact"/>
        <w:ind w:firstLine="538"/>
        <w:jc w:val="left"/>
        <w:rPr>
          <w:rFonts w:hint="eastAsia" w:ascii="仿宋" w:hAnsi="仿宋" w:eastAsia="仿宋" w:cs="仿宋"/>
          <w:color w:val="FF0000"/>
          <w:sz w:val="30"/>
          <w:szCs w:val="30"/>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收入合计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3346092.60</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20.72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财政拨款收入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3229323.51</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20.67</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上级补助收入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；事业收入增加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；其他收入增加</w:t>
      </w:r>
      <w:r>
        <w:rPr>
          <w:rFonts w:hint="eastAsia" w:ascii="仿宋" w:hAnsi="仿宋" w:eastAsia="仿宋" w:cs="仿宋"/>
          <w:color w:val="auto"/>
          <w:sz w:val="30"/>
          <w:lang w:val="zh-CN"/>
        </w:rPr>
        <w:t>116769.09</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22.23</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w:t>
      </w:r>
      <w:r>
        <w:rPr>
          <w:rFonts w:hint="eastAsia" w:ascii="仿宋" w:hAnsi="仿宋" w:eastAsia="仿宋" w:cs="仿宋"/>
          <w:color w:val="auto"/>
          <w:sz w:val="32"/>
          <w:szCs w:val="32"/>
        </w:rPr>
        <w:t>一般公共预算财政拨款收入和其他收入均有增加，还增加了政府性基金预算财政拨款收入。</w:t>
      </w:r>
    </w:p>
    <w:p w14:paraId="1E03379C">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410AE2B0">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华宁县华溪镇中心小学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年度支出合计</w:t>
      </w:r>
      <w:r>
        <w:rPr>
          <w:rFonts w:hint="eastAsia" w:ascii="仿宋" w:hAnsi="仿宋" w:eastAsia="仿宋" w:cs="仿宋"/>
          <w:color w:val="auto"/>
          <w:sz w:val="30"/>
          <w:lang w:val="zh-CN"/>
        </w:rPr>
        <w:t>19472604.32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w:t>
      </w:r>
      <w:r>
        <w:rPr>
          <w:rFonts w:hint="eastAsia" w:ascii="仿宋" w:hAnsi="仿宋" w:eastAsia="仿宋" w:cs="仿宋"/>
          <w:kern w:val="0"/>
          <w:sz w:val="30"/>
          <w:szCs w:val="30"/>
          <w:highlight w:val="none"/>
        </w:rPr>
        <w:t>基本支出</w:t>
      </w:r>
      <w:r>
        <w:rPr>
          <w:rFonts w:hint="eastAsia" w:ascii="仿宋" w:hAnsi="仿宋" w:eastAsia="仿宋" w:cs="仿宋"/>
          <w:color w:val="auto"/>
          <w:sz w:val="30"/>
          <w:lang w:val="zh-CN"/>
        </w:rPr>
        <w:t>15599812.19</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80.11</w:t>
      </w:r>
      <w:r>
        <w:rPr>
          <w:rFonts w:hint="eastAsia" w:ascii="仿宋" w:hAnsi="仿宋" w:eastAsia="仿宋" w:cs="仿宋"/>
          <w:kern w:val="0"/>
          <w:sz w:val="30"/>
          <w:szCs w:val="30"/>
          <w:highlight w:val="none"/>
        </w:rPr>
        <w:t>％；项目支出</w:t>
      </w:r>
      <w:r>
        <w:rPr>
          <w:rFonts w:hint="eastAsia" w:ascii="仿宋" w:hAnsi="仿宋" w:eastAsia="仿宋" w:cs="仿宋"/>
          <w:color w:val="auto"/>
          <w:sz w:val="30"/>
          <w:lang w:val="zh-CN"/>
        </w:rPr>
        <w:t>3872792.13</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19.89</w:t>
      </w:r>
      <w:r>
        <w:rPr>
          <w:rFonts w:hint="eastAsia" w:ascii="仿宋" w:hAnsi="仿宋" w:eastAsia="仿宋" w:cs="仿宋"/>
          <w:kern w:val="0"/>
          <w:sz w:val="30"/>
          <w:szCs w:val="30"/>
          <w:highlight w:val="none"/>
        </w:rPr>
        <w:t>％；上缴上级支出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％；经营支出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％；对附属单位补助支出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w:t>
      </w:r>
    </w:p>
    <w:p w14:paraId="38664E2E">
      <w:pPr>
        <w:spacing w:line="600" w:lineRule="exact"/>
        <w:ind w:firstLine="600" w:firstLineChars="200"/>
        <w:rPr>
          <w:rFonts w:hint="eastAsia" w:ascii="仿宋_GB2312" w:eastAsia="仿宋_GB2312"/>
          <w:color w:val="FF0000"/>
          <w:sz w:val="30"/>
          <w:szCs w:val="30"/>
          <w:highlight w:val="none"/>
          <w:lang w:eastAsia="zh-CN"/>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相比，支出</w:t>
      </w:r>
      <w:r>
        <w:rPr>
          <w:rFonts w:hint="eastAsia" w:ascii="仿宋" w:hAnsi="仿宋" w:eastAsia="仿宋" w:cs="仿宋"/>
          <w:sz w:val="30"/>
          <w:szCs w:val="30"/>
          <w:highlight w:val="none"/>
        </w:rPr>
        <w:t>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3573964.59</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22.48</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1488206.12</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10.55</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；项目支出增加</w:t>
      </w:r>
      <w:r>
        <w:rPr>
          <w:rFonts w:hint="eastAsia" w:ascii="仿宋" w:hAnsi="仿宋" w:eastAsia="仿宋" w:cs="仿宋"/>
          <w:color w:val="auto"/>
          <w:sz w:val="30"/>
          <w:lang w:val="zh-CN"/>
        </w:rPr>
        <w:t>2085758.47</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116.72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；上缴上级支出增加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是人员经费支出、项目经费支出增加</w:t>
      </w:r>
      <w:r>
        <w:rPr>
          <w:rFonts w:hint="eastAsia" w:ascii="仿宋" w:hAnsi="仿宋" w:eastAsia="仿宋" w:cs="仿宋"/>
          <w:sz w:val="30"/>
          <w:szCs w:val="30"/>
          <w:highlight w:val="none"/>
        </w:rPr>
        <w:t>。</w:t>
      </w:r>
    </w:p>
    <w:p w14:paraId="3816D5CD">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BEA5181">
      <w:pPr>
        <w:widowControl/>
        <w:snapToGrid w:val="0"/>
        <w:spacing w:before="100" w:after="100" w:line="600" w:lineRule="exact"/>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华宁县华溪镇中心小学</w:t>
      </w:r>
      <w:r>
        <w:rPr>
          <w:rFonts w:hint="eastAsia" w:ascii="仿宋" w:hAnsi="仿宋" w:eastAsia="仿宋" w:cs="仿宋"/>
          <w:sz w:val="30"/>
          <w:szCs w:val="30"/>
          <w:highlight w:val="none"/>
        </w:rPr>
        <w:t>机构正常运转的日常支出</w:t>
      </w:r>
      <w:r>
        <w:rPr>
          <w:rFonts w:hint="eastAsia" w:ascii="仿宋" w:hAnsi="仿宋" w:eastAsia="仿宋" w:cs="仿宋"/>
          <w:color w:val="auto"/>
          <w:sz w:val="30"/>
          <w:lang w:val="zh-CN"/>
        </w:rPr>
        <w:t>15599812.19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基本工资、津贴补贴等人员经费支出</w:t>
      </w:r>
      <w:r>
        <w:rPr>
          <w:rFonts w:hint="eastAsia" w:ascii="仿宋" w:hAnsi="仿宋" w:eastAsia="仿宋" w:cs="仿宋"/>
          <w:color w:val="auto"/>
          <w:sz w:val="30"/>
          <w:lang w:val="zh-CN"/>
        </w:rPr>
        <w:t>15541812.19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99.63</w:t>
      </w:r>
      <w:r>
        <w:rPr>
          <w:rFonts w:hint="eastAsia" w:ascii="仿宋" w:hAnsi="仿宋" w:eastAsia="仿宋" w:cs="仿宋"/>
          <w:sz w:val="30"/>
          <w:szCs w:val="30"/>
          <w:highlight w:val="none"/>
        </w:rPr>
        <w:t>％；办公费、印刷费、水电费、办公设备购置等公用经费</w:t>
      </w:r>
      <w:r>
        <w:rPr>
          <w:rFonts w:hint="eastAsia" w:ascii="仿宋" w:hAnsi="仿宋" w:eastAsia="仿宋" w:cs="仿宋"/>
          <w:color w:val="auto"/>
          <w:sz w:val="30"/>
          <w:lang w:val="zh-CN"/>
        </w:rPr>
        <w:t>58000.00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0.37</w:t>
      </w:r>
      <w:r>
        <w:rPr>
          <w:rFonts w:hint="eastAsia" w:ascii="仿宋" w:hAnsi="仿宋" w:eastAsia="仿宋" w:cs="仿宋"/>
          <w:sz w:val="30"/>
          <w:szCs w:val="30"/>
          <w:highlight w:val="none"/>
        </w:rPr>
        <w:t>％。</w:t>
      </w:r>
    </w:p>
    <w:p w14:paraId="55A8C6EC">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26F5463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华宁县华溪镇中心小学</w:t>
      </w:r>
      <w:r>
        <w:rPr>
          <w:rFonts w:hint="eastAsia" w:ascii="仿宋" w:hAnsi="仿宋" w:eastAsia="仿宋" w:cs="仿宋"/>
          <w:sz w:val="30"/>
          <w:szCs w:val="30"/>
          <w:highlight w:val="none"/>
        </w:rPr>
        <w:t>为完成特定的行政工作任务或事业发展目标，用于专项业务工作的经费支出</w:t>
      </w:r>
      <w:r>
        <w:rPr>
          <w:rFonts w:hint="eastAsia" w:ascii="仿宋" w:hAnsi="仿宋" w:eastAsia="仿宋" w:cs="仿宋"/>
          <w:color w:val="auto"/>
          <w:sz w:val="30"/>
          <w:lang w:val="zh-CN"/>
        </w:rPr>
        <w:t>3872792.13</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其中：基本建设类项目支出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p>
    <w:p w14:paraId="5E2EB875">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项目一华宁县华溪镇中心小学2024年日常公用经费200000元，主要用于解决拖欠的临时人员工资及修缮费、办公经费等，保学校正常发展；</w:t>
      </w:r>
    </w:p>
    <w:p w14:paraId="0D8DF02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项目二华宁县华溪镇中心学校2024年春季营养改善计划（企业）专项资金367285.00元，主要用于巩固城乡义务教育经费保障机制，对农村义务教育学生提供营养膳食补助，改善农村义务教育学生营养情况；      </w:t>
      </w:r>
    </w:p>
    <w:p w14:paraId="389B8A5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项目三华宁县华溪镇中心学校华溪小学综合楼专项资金900000.00元，主要用于华溪小学综合楼建设，规范审批手续，强化监督管理，确保工程质量，按时按质完成新建教学楼，同时配置设施设等；</w:t>
      </w:r>
    </w:p>
    <w:p w14:paraId="69B527A9">
      <w:pPr>
        <w:widowControl/>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lang w:eastAsia="zh-CN"/>
        </w:rPr>
        <w:t>（项目绩效自评详见附表）</w:t>
      </w:r>
    </w:p>
    <w:p w14:paraId="1782116D">
      <w:pPr>
        <w:widowControl/>
        <w:snapToGrid w:val="0"/>
        <w:spacing w:before="100" w:after="100" w:line="600" w:lineRule="exact"/>
        <w:ind w:left="0"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2B03FD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575BDEC4">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 w:hAnsi="仿宋" w:eastAsia="仿宋" w:cs="仿宋"/>
          <w:color w:val="auto"/>
          <w:sz w:val="30"/>
          <w:lang w:val="zh-CN"/>
        </w:rPr>
        <w:t>华宁县华溪镇中心小学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年度一般公共预算财政拨款支出</w:t>
      </w:r>
      <w:r>
        <w:rPr>
          <w:rFonts w:hint="eastAsia" w:ascii="仿宋" w:hAnsi="仿宋" w:eastAsia="仿宋" w:cs="仿宋"/>
          <w:color w:val="auto"/>
          <w:kern w:val="0"/>
          <w:sz w:val="30"/>
          <w:lang w:val="zh-CN"/>
        </w:rPr>
        <w:t>17955263.13</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,占本年支出合计的</w:t>
      </w:r>
      <w:r>
        <w:rPr>
          <w:rFonts w:hint="eastAsia" w:ascii="仿宋" w:hAnsi="仿宋" w:eastAsia="仿宋" w:cs="仿宋"/>
          <w:color w:val="auto"/>
          <w:sz w:val="30"/>
          <w:lang w:val="zh-CN"/>
        </w:rPr>
        <w:t>92.21</w:t>
      </w:r>
      <w:r>
        <w:rPr>
          <w:rFonts w:hint="eastAsia" w:ascii="仿宋" w:hAnsi="仿宋" w:eastAsia="仿宋" w:cs="仿宋"/>
          <w:kern w:val="0"/>
          <w:sz w:val="30"/>
          <w:szCs w:val="30"/>
          <w:highlight w:val="none"/>
        </w:rPr>
        <w:t>%。与上年</w:t>
      </w:r>
      <w:r>
        <w:rPr>
          <w:rFonts w:hint="eastAsia" w:ascii="仿宋" w:hAnsi="仿宋" w:eastAsia="仿宋" w:cs="仿宋"/>
          <w:kern w:val="0"/>
          <w:sz w:val="30"/>
          <w:szCs w:val="30"/>
          <w:highlight w:val="none"/>
          <w:lang w:eastAsia="zh-CN"/>
        </w:rPr>
        <w:t>相比</w:t>
      </w:r>
      <w:r>
        <w:rPr>
          <w:rFonts w:hint="eastAsia" w:ascii="仿宋" w:hAnsi="仿宋" w:eastAsia="仿宋" w:cs="仿宋"/>
          <w:kern w:val="0"/>
          <w:sz w:val="30"/>
          <w:szCs w:val="30"/>
          <w:highlight w:val="none"/>
        </w:rPr>
        <w:t>增加</w:t>
      </w:r>
      <w:r>
        <w:rPr>
          <w:rFonts w:hint="eastAsia" w:ascii="仿宋" w:hAnsi="仿宋" w:eastAsia="仿宋" w:cs="仿宋"/>
          <w:color w:val="auto"/>
          <w:kern w:val="0"/>
          <w:sz w:val="30"/>
          <w:lang w:val="zh-CN"/>
        </w:rPr>
        <w:t>2329323.51</w:t>
      </w:r>
      <w:r>
        <w:rPr>
          <w:rFonts w:hint="eastAsia" w:ascii="仿宋" w:hAnsi="仿宋" w:eastAsia="仿宋" w:cs="仿宋"/>
          <w:kern w:val="0"/>
          <w:sz w:val="30"/>
          <w:szCs w:val="30"/>
          <w:highlight w:val="none"/>
        </w:rPr>
        <w:t>元，增长</w:t>
      </w:r>
      <w:r>
        <w:rPr>
          <w:rFonts w:hint="eastAsia" w:ascii="仿宋" w:hAnsi="仿宋" w:eastAsia="仿宋" w:cs="仿宋"/>
          <w:color w:val="auto"/>
          <w:kern w:val="0"/>
          <w:sz w:val="30"/>
          <w:lang w:val="zh-CN"/>
        </w:rPr>
        <w:t>14.91</w:t>
      </w:r>
      <w:r>
        <w:rPr>
          <w:rFonts w:hint="eastAsia" w:ascii="仿宋" w:hAnsi="仿宋" w:eastAsia="仿宋" w:cs="仿宋"/>
          <w:kern w:val="0"/>
          <w:sz w:val="30"/>
          <w:szCs w:val="30"/>
          <w:highlight w:val="none"/>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完成年初预算的</w:t>
      </w:r>
      <w:r>
        <w:rPr>
          <w:rFonts w:hint="eastAsia" w:ascii="仿宋" w:hAnsi="仿宋" w:eastAsia="仿宋" w:cs="仿宋"/>
          <w:color w:val="auto"/>
          <w:sz w:val="30"/>
          <w:lang w:val="zh-CN"/>
        </w:rPr>
        <w:t>105.80</w:t>
      </w:r>
      <w:r>
        <w:rPr>
          <w:rFonts w:hint="eastAsia" w:ascii="仿宋" w:hAnsi="仿宋" w:eastAsia="仿宋" w:cs="仿宋"/>
          <w:sz w:val="30"/>
          <w:szCs w:val="30"/>
          <w:highlight w:val="none"/>
          <w:lang w:val="en-US" w:eastAsia="zh-CN"/>
        </w:rPr>
        <w:t>%</w:t>
      </w:r>
      <w:r>
        <w:rPr>
          <w:rFonts w:hint="eastAsia" w:ascii="仿宋" w:hAnsi="仿宋" w:eastAsia="仿宋" w:cs="仿宋"/>
          <w:kern w:val="0"/>
          <w:sz w:val="30"/>
          <w:szCs w:val="30"/>
          <w:highlight w:val="none"/>
        </w:rPr>
        <w:t>。</w:t>
      </w:r>
    </w:p>
    <w:p w14:paraId="7C8B307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28718B96">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1.一般公共服务（类）支出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4D47F9C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2.外交（类）支出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7706B0A">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3.国防（类）支出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FA46E0F">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4.公共安全（类）支出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21FBCE1">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lang w:val="en-US"/>
        </w:rPr>
        <w:t>5.教育（类）支出</w:t>
      </w:r>
      <w:r>
        <w:rPr>
          <w:rFonts w:hint="eastAsia" w:ascii="仿宋" w:hAnsi="仿宋" w:eastAsia="仿宋" w:cs="仿宋"/>
          <w:color w:val="auto"/>
          <w:kern w:val="0"/>
          <w:sz w:val="30"/>
          <w:lang w:val="en-US" w:eastAsia="zh-CN"/>
        </w:rPr>
        <w:t>13479834.59</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75.07</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114.56</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主要用于学前教育119872.32元，小学教育13159962.27元，其他普通教育支出200000元；</w:t>
      </w:r>
      <w:r>
        <w:rPr>
          <w:rFonts w:hint="eastAsia" w:ascii="仿宋" w:hAnsi="仿宋" w:eastAsia="仿宋" w:cs="仿宋"/>
          <w:color w:val="auto"/>
          <w:kern w:val="0"/>
          <w:sz w:val="30"/>
          <w:szCs w:val="30"/>
          <w:highlight w:val="none"/>
          <w:lang w:eastAsia="zh-CN"/>
        </w:rPr>
        <w:t>造成预决算差异的主要原因是项目安排追加。</w:t>
      </w:r>
    </w:p>
    <w:p w14:paraId="7DF8BDF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6.科学技术（类）支出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B6E89DF">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7.文化旅游体育与传媒（类）支出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4E89060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8.社会保障和就业（类）支出</w:t>
      </w:r>
      <w:r>
        <w:rPr>
          <w:rFonts w:hint="eastAsia" w:ascii="仿宋" w:hAnsi="仿宋" w:eastAsia="仿宋" w:cs="仿宋"/>
          <w:color w:val="auto"/>
          <w:kern w:val="0"/>
          <w:sz w:val="30"/>
          <w:lang w:val="en-US" w:eastAsia="zh-CN"/>
        </w:rPr>
        <w:t>1643881.84</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9.16</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72.55</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主要用于机关事业单位基本养老保险缴费支出1,565,378.44元，死亡抚恤78503.40元；</w:t>
      </w:r>
      <w:r>
        <w:rPr>
          <w:rFonts w:hint="eastAsia" w:ascii="仿宋" w:hAnsi="仿宋" w:eastAsia="仿宋" w:cs="仿宋"/>
          <w:color w:val="auto"/>
          <w:kern w:val="0"/>
          <w:sz w:val="30"/>
          <w:szCs w:val="30"/>
          <w:highlight w:val="none"/>
          <w:lang w:eastAsia="zh-CN"/>
        </w:rPr>
        <w:t>造成预决算差异的主要原因是人员变动。</w:t>
      </w:r>
    </w:p>
    <w:p w14:paraId="72DE0BF9">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lang w:val="en-US"/>
        </w:rPr>
        <w:t>9.卫生健康（类）支出</w:t>
      </w:r>
      <w:r>
        <w:rPr>
          <w:rFonts w:hint="eastAsia" w:ascii="仿宋" w:hAnsi="仿宋" w:eastAsia="仿宋" w:cs="仿宋"/>
          <w:color w:val="auto"/>
          <w:kern w:val="0"/>
          <w:sz w:val="30"/>
          <w:lang w:val="zh-CN"/>
        </w:rPr>
        <w:t>1448364.70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8.07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101.85</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主要用于事业单位医疗862,489.92元，公务员医疗补助504,547.47元，其他行政事业单位医疗支出81,327.31元；</w:t>
      </w:r>
      <w:r>
        <w:rPr>
          <w:rFonts w:hint="eastAsia" w:ascii="仿宋" w:hAnsi="仿宋" w:eastAsia="仿宋" w:cs="仿宋"/>
          <w:color w:val="auto"/>
          <w:kern w:val="0"/>
          <w:sz w:val="30"/>
          <w:szCs w:val="30"/>
          <w:highlight w:val="none"/>
          <w:lang w:eastAsia="zh-CN"/>
        </w:rPr>
        <w:t>造成预决算差异的主要原因是人员变动。</w:t>
      </w:r>
    </w:p>
    <w:p w14:paraId="4F17823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10.节能环保（类）支出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43DF3E0">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11.城乡社区（类）支出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1ADD57F">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12.农林水（类）支出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C17C88C">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13.交通运输（类）支出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F425C8A">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14.资源勘探工业信息等（类）支出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69CC3A98">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15.商业服务业等（类）支出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2B2FC247">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16.金融（类）支出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F67814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17.援助其他地区（类）支出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EB239B6">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18.自然资源海洋气象等（类）支出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D7B9D0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19.住房保障（类）支出</w:t>
      </w:r>
      <w:r>
        <w:rPr>
          <w:rFonts w:hint="eastAsia" w:ascii="仿宋" w:hAnsi="仿宋" w:eastAsia="仿宋" w:cs="仿宋"/>
          <w:color w:val="auto"/>
          <w:kern w:val="0"/>
          <w:sz w:val="30"/>
          <w:lang w:val="zh-CN"/>
        </w:rPr>
        <w:t>1383182.00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7.70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91.18</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主要用于住房公积金</w:t>
      </w:r>
      <w:r>
        <w:rPr>
          <w:rFonts w:hint="eastAsia" w:ascii="仿宋" w:hAnsi="仿宋" w:eastAsia="仿宋" w:cs="仿宋"/>
          <w:color w:val="auto"/>
          <w:kern w:val="0"/>
          <w:sz w:val="30"/>
          <w:lang w:val="zh-CN"/>
        </w:rPr>
        <w:t>1383182.00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造成预决算差异的主要原因是</w:t>
      </w:r>
      <w:r>
        <w:rPr>
          <w:rFonts w:hint="eastAsia" w:ascii="仿宋" w:hAnsi="仿宋" w:eastAsia="仿宋" w:cs="仿宋"/>
          <w:color w:val="auto"/>
          <w:sz w:val="30"/>
          <w:szCs w:val="30"/>
          <w:highlight w:val="none"/>
          <w:lang w:eastAsia="zh-CN"/>
        </w:rPr>
        <w:t>人员变动</w:t>
      </w:r>
      <w:r>
        <w:rPr>
          <w:rFonts w:hint="eastAsia" w:ascii="仿宋" w:hAnsi="仿宋" w:eastAsia="仿宋" w:cs="仿宋"/>
          <w:color w:val="auto"/>
          <w:kern w:val="0"/>
          <w:sz w:val="30"/>
          <w:szCs w:val="30"/>
          <w:highlight w:val="none"/>
          <w:lang w:eastAsia="zh-CN"/>
        </w:rPr>
        <w:t>。</w:t>
      </w:r>
    </w:p>
    <w:p w14:paraId="36176C7A">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20.粮油物资储备（类）支出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DAE52E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21.国有资本经营预算（类）支出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55362F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22.灾害防治及应急管理（类）支出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9747BA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23.其他（类）支出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79BBD56">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24.债务还本（类）支出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616F188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25.债务付息（类）支出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0C1424A">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lang w:val="en-US"/>
        </w:rPr>
        <w:t>26.抗疫特别国债安排（类）支出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45A31372">
      <w:pPr>
        <w:widowControl/>
        <w:numPr>
          <w:ilvl w:val="0"/>
          <w:numId w:val="1"/>
        </w:numPr>
        <w:snapToGrid w:val="0"/>
        <w:spacing w:before="100" w:after="100" w:line="360" w:lineRule="auto"/>
        <w:ind w:left="0"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F322BFE">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3B249DE2">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highlight w:val="none"/>
          <w:lang w:val="en-US" w:eastAsia="zh-CN"/>
        </w:rPr>
        <w:t>2024</w:t>
      </w:r>
      <w:r>
        <w:rPr>
          <w:rFonts w:hint="eastAsia" w:ascii="仿宋" w:hAnsi="仿宋" w:eastAsia="仿宋" w:cs="仿宋"/>
          <w:color w:val="auto"/>
          <w:kern w:val="0"/>
          <w:sz w:val="30"/>
          <w:szCs w:val="30"/>
          <w:highlight w:val="none"/>
        </w:rPr>
        <w:t>年度财政拨款“三公”经费支出决算中，财政拨款“三公”经费支出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szCs w:val="30"/>
          <w:highlight w:val="none"/>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lang w:eastAsia="zh-CN"/>
        </w:rPr>
        <w:t>。</w:t>
      </w:r>
    </w:p>
    <w:p w14:paraId="5DA73BEB">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highlight w:val="none"/>
        </w:rPr>
        <w:t>因公出国（境）费支出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%；公务用车购置费支出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%；公务用车</w:t>
      </w:r>
      <w:r>
        <w:rPr>
          <w:rFonts w:hint="eastAsia" w:ascii="仿宋" w:hAnsi="仿宋" w:eastAsia="仿宋" w:cs="仿宋"/>
          <w:color w:val="auto"/>
          <w:kern w:val="0"/>
          <w:sz w:val="30"/>
          <w:szCs w:val="30"/>
          <w:highlight w:val="none"/>
          <w:lang w:eastAsia="zh-CN"/>
        </w:rPr>
        <w:t>运行维护</w:t>
      </w:r>
      <w:r>
        <w:rPr>
          <w:rFonts w:hint="eastAsia" w:ascii="仿宋" w:hAnsi="仿宋" w:eastAsia="仿宋" w:cs="仿宋"/>
          <w:color w:val="auto"/>
          <w:kern w:val="0"/>
          <w:sz w:val="30"/>
          <w:szCs w:val="30"/>
          <w:highlight w:val="none"/>
        </w:rPr>
        <w:t>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公务接待费支出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lang w:eastAsia="zh-CN"/>
        </w:rPr>
        <w:t>。</w:t>
      </w:r>
    </w:p>
    <w:p w14:paraId="4F8011BA">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rPr>
        <w:t>因公出国（境）费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公务用车购置费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公务接待费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70367B7E">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1BB112DF">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lang w:val="en-US" w:eastAsia="zh-CN"/>
        </w:rPr>
        <w:t>2024</w:t>
      </w:r>
      <w:r>
        <w:rPr>
          <w:rFonts w:hint="eastAsia" w:ascii="仿宋" w:hAnsi="仿宋" w:eastAsia="仿宋" w:cs="仿宋"/>
          <w:color w:val="auto"/>
          <w:sz w:val="30"/>
          <w:szCs w:val="30"/>
          <w:highlight w:val="none"/>
        </w:rPr>
        <w:t>年度一般公共预算财政拨款“三公”经费支出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，支出决算为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250A1268">
      <w:pPr>
        <w:widowControl/>
        <w:snapToGrid w:val="0"/>
        <w:spacing w:before="100" w:after="100"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中：</w:t>
      </w:r>
      <w:r>
        <w:rPr>
          <w:rFonts w:hint="eastAsia" w:ascii="仿宋" w:hAnsi="仿宋" w:eastAsia="仿宋" w:cs="仿宋"/>
          <w:color w:val="auto"/>
          <w:sz w:val="30"/>
          <w:szCs w:val="30"/>
          <w:highlight w:val="none"/>
        </w:rPr>
        <w:t>因公出国（境）费支出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；公务用车购置费支出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sz w:val="30"/>
          <w:szCs w:val="30"/>
          <w:highlight w:val="none"/>
        </w:rPr>
        <w:t>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；公务接待费支出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 xml:space="preserve">元 </w:t>
      </w:r>
      <w:r>
        <w:rPr>
          <w:rFonts w:hint="eastAsia" w:ascii="仿宋" w:hAnsi="仿宋" w:eastAsia="仿宋" w:cs="仿宋"/>
          <w:color w:val="auto"/>
          <w:sz w:val="30"/>
          <w:szCs w:val="30"/>
          <w:highlight w:val="none"/>
        </w:rPr>
        <w:t>。</w:t>
      </w:r>
    </w:p>
    <w:p w14:paraId="73324DA6">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中：</w:t>
      </w:r>
      <w:r>
        <w:rPr>
          <w:rFonts w:hint="eastAsia" w:ascii="仿宋" w:hAnsi="仿宋" w:eastAsia="仿宋" w:cs="仿宋"/>
          <w:color w:val="auto"/>
          <w:sz w:val="30"/>
          <w:szCs w:val="30"/>
          <w:highlight w:val="none"/>
        </w:rPr>
        <w:t>因公出国（境）费支出决算增加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；公务用车购置费支出决算增加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sz w:val="30"/>
          <w:szCs w:val="30"/>
          <w:highlight w:val="none"/>
        </w:rPr>
        <w:t>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；公务接待费支出决算增加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0F2AE568">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一般公共预算财政拨款“三公”经费支出</w:t>
      </w:r>
      <w:r>
        <w:rPr>
          <w:rFonts w:hint="eastAsia" w:ascii="仿宋" w:hAnsi="仿宋" w:eastAsia="仿宋" w:cs="仿宋"/>
          <w:sz w:val="30"/>
          <w:szCs w:val="30"/>
          <w:highlight w:val="none"/>
          <w:lang w:eastAsia="zh-CN"/>
        </w:rPr>
        <w:t>实物量的</w:t>
      </w:r>
      <w:r>
        <w:rPr>
          <w:rFonts w:hint="eastAsia" w:ascii="仿宋" w:hAnsi="仿宋" w:eastAsia="仿宋" w:cs="仿宋"/>
          <w:sz w:val="30"/>
          <w:szCs w:val="30"/>
          <w:highlight w:val="none"/>
        </w:rPr>
        <w:t>具体情况</w:t>
      </w:r>
      <w:r>
        <w:rPr>
          <w:rFonts w:hint="eastAsia" w:ascii="仿宋" w:hAnsi="仿宋" w:eastAsia="仿宋" w:cs="仿宋"/>
          <w:sz w:val="30"/>
          <w:szCs w:val="30"/>
          <w:highlight w:val="none"/>
          <w:lang w:eastAsia="zh-CN"/>
        </w:rPr>
        <w:t>：</w:t>
      </w:r>
    </w:p>
    <w:p w14:paraId="581FBEE7">
      <w:pPr>
        <w:widowControl/>
        <w:snapToGrid w:val="0"/>
        <w:spacing w:before="100" w:after="100" w:line="360" w:lineRule="auto"/>
        <w:ind w:firstLine="600" w:firstLineChars="200"/>
        <w:jc w:val="left"/>
        <w:rPr>
          <w:rFonts w:hint="eastAsia" w:ascii="仿宋" w:hAnsi="仿宋" w:eastAsia="仿宋" w:cs="仿宋"/>
          <w:b w:val="0"/>
          <w:bCs/>
          <w:sz w:val="30"/>
          <w:szCs w:val="30"/>
          <w:highlight w:val="none"/>
        </w:rPr>
      </w:pPr>
      <w:r>
        <w:rPr>
          <w:rFonts w:hint="eastAsia" w:ascii="仿宋" w:hAnsi="仿宋" w:eastAsia="仿宋" w:cs="仿宋"/>
          <w:b w:val="0"/>
          <w:bCs/>
          <w:sz w:val="30"/>
          <w:szCs w:val="30"/>
          <w:highlight w:val="none"/>
        </w:rPr>
        <w:t>1.安排因公出国（境）团组</w:t>
      </w:r>
      <w:r>
        <w:rPr>
          <w:rFonts w:hint="eastAsia" w:ascii="仿宋" w:hAnsi="仿宋" w:eastAsia="仿宋" w:cs="仿宋"/>
          <w:color w:val="000000"/>
          <w:sz w:val="30"/>
          <w:lang w:val="zh-CN"/>
        </w:rPr>
        <w:t>0.0</w:t>
      </w:r>
      <w:r>
        <w:rPr>
          <w:rFonts w:hint="eastAsia" w:ascii="仿宋" w:hAnsi="仿宋" w:eastAsia="仿宋" w:cs="仿宋"/>
          <w:b w:val="0"/>
          <w:bCs/>
          <w:sz w:val="30"/>
          <w:szCs w:val="30"/>
          <w:highlight w:val="none"/>
        </w:rPr>
        <w:t>个，累计</w:t>
      </w:r>
      <w:r>
        <w:rPr>
          <w:rFonts w:hint="eastAsia" w:ascii="仿宋" w:hAnsi="仿宋" w:eastAsia="仿宋" w:cs="仿宋"/>
          <w:color w:val="000000"/>
          <w:sz w:val="30"/>
          <w:lang w:val="zh-CN"/>
        </w:rPr>
        <w:t>0.0</w:t>
      </w:r>
      <w:r>
        <w:rPr>
          <w:rFonts w:hint="eastAsia" w:ascii="仿宋" w:hAnsi="仿宋" w:eastAsia="仿宋" w:cs="仿宋"/>
          <w:b w:val="0"/>
          <w:bCs/>
          <w:sz w:val="30"/>
          <w:szCs w:val="30"/>
          <w:highlight w:val="none"/>
        </w:rPr>
        <w:t>人次。</w:t>
      </w:r>
    </w:p>
    <w:p w14:paraId="1AAA7D73">
      <w:pPr>
        <w:widowControl/>
        <w:snapToGrid w:val="0"/>
        <w:spacing w:before="100" w:after="100" w:line="360" w:lineRule="auto"/>
        <w:ind w:firstLine="600" w:firstLineChars="200"/>
        <w:jc w:val="left"/>
        <w:rPr>
          <w:rFonts w:hint="eastAsia" w:ascii="仿宋" w:hAnsi="仿宋" w:eastAsia="仿宋" w:cs="仿宋"/>
          <w:b w:val="0"/>
          <w:bCs/>
          <w:sz w:val="30"/>
          <w:szCs w:val="30"/>
          <w:highlight w:val="none"/>
        </w:rPr>
      </w:pPr>
      <w:r>
        <w:rPr>
          <w:rFonts w:hint="eastAsia" w:ascii="仿宋" w:hAnsi="仿宋" w:eastAsia="仿宋" w:cs="仿宋"/>
          <w:b w:val="0"/>
          <w:bCs/>
          <w:sz w:val="30"/>
          <w:szCs w:val="30"/>
          <w:highlight w:val="none"/>
        </w:rPr>
        <w:t>2.购置车辆</w:t>
      </w:r>
      <w:r>
        <w:rPr>
          <w:rFonts w:hint="eastAsia" w:ascii="仿宋" w:hAnsi="仿宋" w:eastAsia="仿宋" w:cs="仿宋"/>
          <w:color w:val="000000"/>
          <w:sz w:val="30"/>
          <w:lang w:val="zh-CN"/>
        </w:rPr>
        <w:t>0.0</w:t>
      </w:r>
      <w:r>
        <w:rPr>
          <w:rFonts w:hint="eastAsia" w:ascii="仿宋" w:hAnsi="仿宋" w:eastAsia="仿宋" w:cs="仿宋"/>
          <w:b w:val="0"/>
          <w:bCs/>
          <w:sz w:val="30"/>
          <w:szCs w:val="30"/>
          <w:highlight w:val="none"/>
        </w:rPr>
        <w:t>辆。开支一般公共预算财政拨款的公务用车保有量为</w:t>
      </w:r>
      <w:r>
        <w:rPr>
          <w:rFonts w:hint="eastAsia" w:ascii="仿宋" w:hAnsi="仿宋" w:eastAsia="仿宋" w:cs="仿宋"/>
          <w:color w:val="000000"/>
          <w:sz w:val="30"/>
          <w:lang w:val="zh-CN"/>
        </w:rPr>
        <w:t>0.0</w:t>
      </w:r>
      <w:r>
        <w:rPr>
          <w:rFonts w:hint="eastAsia" w:ascii="仿宋" w:hAnsi="仿宋" w:eastAsia="仿宋" w:cs="仿宋"/>
          <w:b w:val="0"/>
          <w:bCs/>
          <w:sz w:val="30"/>
          <w:szCs w:val="30"/>
          <w:highlight w:val="none"/>
        </w:rPr>
        <w:t>辆。</w:t>
      </w:r>
    </w:p>
    <w:p w14:paraId="7AF0B995">
      <w:pPr>
        <w:widowControl/>
        <w:snapToGrid w:val="0"/>
        <w:spacing w:before="100" w:after="100"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b w:val="0"/>
          <w:bCs/>
          <w:sz w:val="30"/>
          <w:szCs w:val="30"/>
          <w:highlight w:val="none"/>
        </w:rPr>
        <w:t>3.安排</w:t>
      </w:r>
      <w:r>
        <w:rPr>
          <w:rFonts w:hint="eastAsia" w:ascii="仿宋" w:hAnsi="仿宋" w:eastAsia="仿宋" w:cs="仿宋"/>
          <w:sz w:val="30"/>
          <w:szCs w:val="30"/>
          <w:highlight w:val="none"/>
        </w:rPr>
        <w:t>国内公务接待</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批次（其中：外事接待</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人（其中：外事接待人次</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人）。安排国（境）外公务接待</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人。</w:t>
      </w:r>
    </w:p>
    <w:p w14:paraId="737009BE">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266A535">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不存在需要说明的事项。</w:t>
      </w:r>
    </w:p>
    <w:p w14:paraId="33C61AED">
      <w:pPr>
        <w:widowControl/>
        <w:snapToGrid w:val="0"/>
        <w:spacing w:before="100" w:after="100" w:line="360" w:lineRule="auto"/>
        <w:ind w:firstLine="600" w:firstLineChars="200"/>
        <w:jc w:val="left"/>
        <w:rPr>
          <w:rFonts w:hint="eastAsia" w:ascii="仿宋" w:hAnsi="仿宋" w:eastAsia="仿宋" w:cs="仿宋"/>
          <w:sz w:val="30"/>
          <w:szCs w:val="30"/>
          <w:highlight w:val="none"/>
          <w:lang w:eastAsia="zh-CN"/>
        </w:rPr>
      </w:pPr>
    </w:p>
    <w:p w14:paraId="0FA7C553">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5076EAA5">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6842E57D">
      <w:pPr>
        <w:widowControl/>
        <w:ind w:firstLine="600" w:firstLineChars="200"/>
        <w:rPr>
          <w:rFonts w:hint="eastAsia" w:ascii="仿宋_GB2312" w:hAnsi="仿宋_GB2312" w:eastAsia="仿宋_GB2312" w:cs="仿宋_GB2312"/>
          <w:sz w:val="30"/>
          <w:szCs w:val="30"/>
          <w:lang w:val="zh-CN"/>
        </w:rPr>
      </w:pPr>
      <w:r>
        <w:rPr>
          <w:rFonts w:hint="eastAsia" w:ascii="仿宋" w:hAnsi="仿宋" w:eastAsia="仿宋" w:cs="仿宋"/>
          <w:sz w:val="30"/>
          <w:szCs w:val="30"/>
          <w:lang w:val="zh-CN"/>
        </w:rPr>
        <w:t>华宁县华溪镇中心小学 2023 年机关运行经费支出 0.00 元,比上年增加 0.00 元,增长 0.00%,主要原因是 华宁县华溪镇中心小学为事业单位,无机关运行经费。</w:t>
      </w:r>
    </w:p>
    <w:p w14:paraId="782EC83D">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5FEAEC96">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sz w:val="30"/>
          <w:szCs w:val="30"/>
          <w:highlight w:val="none"/>
          <w:lang w:eastAsia="zh-CN"/>
        </w:rPr>
        <w:t>截至2024年末，</w:t>
      </w:r>
      <w:r>
        <w:rPr>
          <w:rFonts w:hint="eastAsia" w:ascii="仿宋" w:hAnsi="仿宋" w:eastAsia="仿宋" w:cs="仿宋"/>
          <w:color w:val="auto"/>
          <w:sz w:val="30"/>
          <w:lang w:val="zh-CN"/>
        </w:rPr>
        <w:t>华宁县华溪镇中心小学</w:t>
      </w:r>
      <w:r>
        <w:rPr>
          <w:rFonts w:hint="eastAsia" w:ascii="仿宋" w:hAnsi="仿宋" w:eastAsia="仿宋" w:cs="仿宋"/>
          <w:sz w:val="30"/>
          <w:szCs w:val="30"/>
          <w:highlight w:val="none"/>
          <w:lang w:eastAsia="zh-CN"/>
        </w:rPr>
        <w:t>资产总额</w:t>
      </w:r>
      <w:r>
        <w:rPr>
          <w:rFonts w:hint="eastAsia" w:ascii="仿宋" w:hAnsi="仿宋" w:eastAsia="仿宋" w:cs="仿宋"/>
          <w:sz w:val="30"/>
          <w:szCs w:val="30"/>
        </w:rPr>
        <w:t>14,257,509.11</w:t>
      </w:r>
      <w:r>
        <w:rPr>
          <w:rFonts w:hint="eastAsia" w:ascii="仿宋" w:hAnsi="仿宋" w:eastAsia="仿宋" w:cs="仿宋"/>
          <w:sz w:val="30"/>
          <w:szCs w:val="30"/>
          <w:highlight w:val="none"/>
          <w:lang w:eastAsia="zh-CN"/>
        </w:rPr>
        <w:t>元，其中，流动资产</w:t>
      </w:r>
      <w:r>
        <w:rPr>
          <w:rFonts w:hint="eastAsia" w:ascii="仿宋" w:hAnsi="仿宋" w:eastAsia="仿宋" w:cs="仿宋"/>
          <w:sz w:val="30"/>
          <w:szCs w:val="30"/>
        </w:rPr>
        <w:t>307,992.87</w:t>
      </w:r>
      <w:r>
        <w:rPr>
          <w:rFonts w:hint="eastAsia" w:ascii="仿宋" w:hAnsi="仿宋" w:eastAsia="仿宋" w:cs="仿宋"/>
          <w:sz w:val="30"/>
          <w:szCs w:val="30"/>
          <w:highlight w:val="none"/>
          <w:lang w:eastAsia="zh-CN"/>
        </w:rPr>
        <w:t>元，固定资产</w:t>
      </w:r>
      <w:r>
        <w:rPr>
          <w:rFonts w:hint="eastAsia" w:ascii="仿宋" w:hAnsi="仿宋" w:eastAsia="仿宋" w:cs="仿宋"/>
          <w:sz w:val="30"/>
          <w:szCs w:val="30"/>
        </w:rPr>
        <w:t>9</w:t>
      </w:r>
      <w:r>
        <w:rPr>
          <w:rFonts w:hint="eastAsia" w:ascii="仿宋" w:hAnsi="仿宋" w:eastAsia="仿宋" w:cs="仿宋"/>
          <w:color w:val="000000"/>
          <w:sz w:val="20"/>
          <w:szCs w:val="24"/>
        </w:rPr>
        <w:t>,</w:t>
      </w:r>
      <w:r>
        <w:rPr>
          <w:rFonts w:hint="eastAsia" w:ascii="仿宋" w:hAnsi="仿宋" w:eastAsia="仿宋" w:cs="仿宋"/>
          <w:sz w:val="30"/>
          <w:szCs w:val="30"/>
        </w:rPr>
        <w:t>548,678.90</w:t>
      </w:r>
      <w:r>
        <w:rPr>
          <w:rFonts w:hint="eastAsia" w:ascii="仿宋" w:hAnsi="仿宋" w:eastAsia="仿宋" w:cs="仿宋"/>
          <w:sz w:val="30"/>
          <w:szCs w:val="30"/>
          <w:lang w:eastAsia="zh-CN"/>
        </w:rPr>
        <w:t>元</w:t>
      </w:r>
      <w:r>
        <w:rPr>
          <w:rFonts w:hint="eastAsia" w:ascii="仿宋" w:hAnsi="仿宋" w:eastAsia="仿宋" w:cs="仿宋"/>
          <w:sz w:val="30"/>
          <w:szCs w:val="30"/>
          <w:highlight w:val="none"/>
          <w:lang w:eastAsia="zh-CN"/>
        </w:rPr>
        <w:t>（净值），对外投资及有价证券0.00元，在建工程</w:t>
      </w:r>
      <w:r>
        <w:rPr>
          <w:rFonts w:hint="eastAsia" w:ascii="仿宋" w:hAnsi="仿宋" w:eastAsia="仿宋" w:cs="仿宋"/>
          <w:sz w:val="30"/>
          <w:szCs w:val="30"/>
        </w:rPr>
        <w:t>4347023.38</w:t>
      </w:r>
      <w:r>
        <w:rPr>
          <w:rFonts w:hint="eastAsia" w:ascii="仿宋" w:hAnsi="仿宋" w:eastAsia="仿宋" w:cs="仿宋"/>
          <w:sz w:val="30"/>
          <w:szCs w:val="30"/>
          <w:highlight w:val="none"/>
          <w:lang w:eastAsia="zh-CN"/>
        </w:rPr>
        <w:t>元，无形资产</w:t>
      </w:r>
      <w:r>
        <w:rPr>
          <w:rFonts w:hint="eastAsia" w:ascii="仿宋" w:hAnsi="仿宋" w:eastAsia="仿宋" w:cs="仿宋"/>
          <w:sz w:val="30"/>
          <w:szCs w:val="30"/>
        </w:rPr>
        <w:t>53813.96</w:t>
      </w:r>
      <w:r>
        <w:rPr>
          <w:rFonts w:hint="eastAsia" w:ascii="仿宋" w:hAnsi="仿宋" w:eastAsia="仿宋" w:cs="仿宋"/>
          <w:sz w:val="30"/>
          <w:szCs w:val="30"/>
          <w:highlight w:val="none"/>
          <w:lang w:eastAsia="zh-CN"/>
        </w:rPr>
        <w:t>元（净值），其他资产0.00元（净值）（具体内容详见附表）</w:t>
      </w:r>
      <w:r>
        <w:rPr>
          <w:rFonts w:hint="eastAsia" w:ascii="仿宋" w:hAnsi="仿宋" w:eastAsia="仿宋" w:cs="仿宋"/>
          <w:color w:val="000000"/>
          <w:kern w:val="0"/>
          <w:sz w:val="30"/>
          <w:szCs w:val="30"/>
          <w:highlight w:val="none"/>
        </w:rPr>
        <w:t>。与上年相比，本年资产总额减少</w:t>
      </w:r>
      <w:r>
        <w:rPr>
          <w:rFonts w:hint="eastAsia" w:ascii="仿宋" w:hAnsi="仿宋" w:eastAsia="仿宋" w:cs="仿宋"/>
          <w:sz w:val="30"/>
          <w:szCs w:val="30"/>
        </w:rPr>
        <w:t>237,003.81</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，其中固定资产增加</w:t>
      </w:r>
      <w:r>
        <w:rPr>
          <w:rFonts w:hint="eastAsia" w:ascii="仿宋" w:hAnsi="仿宋" w:eastAsia="仿宋" w:cs="仿宋"/>
          <w:sz w:val="30"/>
          <w:szCs w:val="30"/>
        </w:rPr>
        <w:t>2131329.52</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。处置房屋建筑物0.00平方米，账面原值0.00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；处置车辆1辆，账面原值96000.00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；报废报损资产0.00项，账面原值0.00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，实现资产处置收入2000.00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；出租房0.00平方米，账面原值0.0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，实现资产使用收入20926.98</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5A6EA97C">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tbl>
      <w:tblPr>
        <w:tblStyle w:val="6"/>
        <w:tblpPr w:leftFromText="180" w:rightFromText="180" w:topFromText="100" w:bottomFromText="100" w:vertAnchor="text" w:horzAnchor="page" w:tblpX="534" w:tblpY="490"/>
        <w:tblOverlap w:val="never"/>
        <w:tblW w:w="1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
      </w:tblGrid>
      <w:tr w14:paraId="217E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14:paraId="4CAC6BF5">
            <w:pPr>
              <w:widowControl/>
              <w:jc w:val="left"/>
              <w:rPr>
                <w:rFonts w:ascii="宋体" w:hAnsi="宋体" w:cs="宋体"/>
                <w:color w:val="000000"/>
                <w:kern w:val="0"/>
                <w:sz w:val="17"/>
                <w:szCs w:val="17"/>
                <w:highlight w:val="none"/>
              </w:rPr>
            </w:pPr>
          </w:p>
        </w:tc>
      </w:tr>
      <w:tr w14:paraId="1A2D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14:paraId="5493E9F5">
            <w:pPr>
              <w:widowControl/>
              <w:jc w:val="left"/>
              <w:rPr>
                <w:rFonts w:ascii="宋体" w:hAnsi="宋体" w:cs="宋体"/>
                <w:color w:val="000000"/>
                <w:kern w:val="0"/>
                <w:sz w:val="17"/>
                <w:szCs w:val="17"/>
                <w:highlight w:val="none"/>
              </w:rPr>
            </w:pPr>
          </w:p>
        </w:tc>
      </w:tr>
      <w:tr w14:paraId="2818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14:paraId="3C518C9B">
            <w:pPr>
              <w:widowControl/>
              <w:jc w:val="left"/>
              <w:rPr>
                <w:rFonts w:ascii="宋体" w:hAnsi="宋体" w:cs="宋体"/>
                <w:color w:val="000000"/>
                <w:kern w:val="0"/>
                <w:sz w:val="17"/>
                <w:szCs w:val="17"/>
                <w:highlight w:val="none"/>
              </w:rPr>
            </w:pPr>
          </w:p>
        </w:tc>
      </w:tr>
      <w:tr w14:paraId="72EE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14:paraId="1B06F2D5">
            <w:pPr>
              <w:widowControl/>
              <w:jc w:val="left"/>
              <w:rPr>
                <w:rFonts w:ascii="宋体" w:hAnsi="宋体" w:cs="宋体"/>
                <w:color w:val="000000"/>
                <w:kern w:val="0"/>
                <w:sz w:val="17"/>
                <w:szCs w:val="17"/>
                <w:highlight w:val="none"/>
              </w:rPr>
            </w:pPr>
          </w:p>
        </w:tc>
      </w:tr>
      <w:tr w14:paraId="09E7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14:paraId="6CDAE49A">
            <w:pPr>
              <w:widowControl/>
              <w:jc w:val="left"/>
              <w:rPr>
                <w:rFonts w:ascii="宋体" w:hAnsi="宋体" w:cs="宋体"/>
                <w:color w:val="000000"/>
                <w:kern w:val="0"/>
                <w:sz w:val="17"/>
                <w:szCs w:val="17"/>
                <w:highlight w:val="none"/>
              </w:rPr>
            </w:pPr>
          </w:p>
        </w:tc>
      </w:tr>
      <w:tr w14:paraId="5AFF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14:paraId="55C3C964">
            <w:pPr>
              <w:widowControl/>
              <w:jc w:val="left"/>
              <w:rPr>
                <w:rFonts w:ascii="宋体" w:hAnsi="宋体" w:cs="宋体"/>
                <w:color w:val="000000"/>
                <w:kern w:val="0"/>
                <w:sz w:val="17"/>
                <w:szCs w:val="17"/>
                <w:highlight w:val="none"/>
              </w:rPr>
            </w:pPr>
          </w:p>
        </w:tc>
      </w:tr>
      <w:tr w14:paraId="08CC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14:paraId="4D9C8AC8">
            <w:pPr>
              <w:widowControl/>
              <w:jc w:val="left"/>
              <w:rPr>
                <w:rFonts w:ascii="宋体" w:hAnsi="宋体" w:cs="宋体"/>
                <w:color w:val="000000"/>
                <w:kern w:val="0"/>
                <w:sz w:val="17"/>
                <w:szCs w:val="17"/>
                <w:highlight w:val="none"/>
              </w:rPr>
            </w:pPr>
          </w:p>
        </w:tc>
      </w:tr>
      <w:tr w14:paraId="25C7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2" w:type="dxa"/>
            <w:vAlign w:val="center"/>
          </w:tcPr>
          <w:p w14:paraId="6EB47B37">
            <w:pPr>
              <w:widowControl/>
              <w:jc w:val="left"/>
              <w:rPr>
                <w:rFonts w:ascii="Times New Roman" w:hAnsi="Times New Roman" w:eastAsia="Times New Roman"/>
                <w:kern w:val="0"/>
                <w:sz w:val="20"/>
                <w:szCs w:val="20"/>
                <w:highlight w:val="none"/>
              </w:rPr>
            </w:pPr>
          </w:p>
        </w:tc>
      </w:tr>
    </w:tbl>
    <w:p w14:paraId="7F10E917">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10724C9B">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50000.00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50000.00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w:t>
      </w:r>
    </w:p>
    <w:p w14:paraId="1D3539A2">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0F1FD0EB">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61ED07A2">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70A04DF1">
      <w:pPr>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无。</w:t>
      </w:r>
    </w:p>
    <w:p w14:paraId="4316A003">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02EE1DF3">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36D7D6A9">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239DF8D5">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70F34937">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w:t>
      </w:r>
      <w:bookmarkStart w:id="0" w:name="_GoBack"/>
      <w:bookmarkEnd w:id="0"/>
      <w:r>
        <w:rPr>
          <w:rFonts w:hint="eastAsia" w:ascii="仿宋" w:hAnsi="仿宋" w:eastAsia="仿宋" w:cs="仿宋"/>
          <w:sz w:val="30"/>
          <w:szCs w:val="30"/>
          <w:highlight w:val="none"/>
        </w:rPr>
        <w:t>余资金安排的因公出国（境）费、公务用车购置及运行维护费和公务接待费支出数（包括基本支出和项目支出）。</w:t>
      </w:r>
    </w:p>
    <w:p w14:paraId="7F59DE8E">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FC85878">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1B27AB8">
      <w:pPr>
        <w:rPr>
          <w:highlight w:val="none"/>
        </w:rPr>
      </w:pPr>
    </w:p>
    <w:p w14:paraId="557D86D7">
      <w:pPr>
        <w:rPr>
          <w:rFonts w:ascii="Arial" w:hAnsi="Arial" w:eastAsia="Arial" w:cs="Arial"/>
          <w:b/>
          <w:sz w:val="36"/>
        </w:rPr>
      </w:pPr>
      <w:r>
        <w:rPr>
          <w:rFonts w:ascii="Arial" w:hAnsi="Arial" w:eastAsia="Arial" w:cs="Arial"/>
          <w:b/>
          <w:sz w:val="36"/>
        </w:rPr>
        <w:t>监督索引号53042400136001901111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FDC13DE-2D01-4056-A7B5-2E23A4679717}"/>
  </w:font>
  <w:font w:name="黑体">
    <w:panose1 w:val="02010609060101010101"/>
    <w:charset w:val="86"/>
    <w:family w:val="auto"/>
    <w:pitch w:val="default"/>
    <w:sig w:usb0="800002BF" w:usb1="38CF7CFA" w:usb2="00000016" w:usb3="00000000" w:csb0="00040001" w:csb1="00000000"/>
    <w:embedRegular r:id="rId2" w:fontKey="{CD1B06B0-A487-490A-B3DC-0B15D81CC0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embedRegular r:id="rId3" w:fontKey="{DF039FA2-9CF3-4618-84B8-27F477DEBF22}"/>
  </w:font>
  <w:font w:name="仿宋_GB2312">
    <w:altName w:val="仿宋"/>
    <w:panose1 w:val="02010609030101010101"/>
    <w:charset w:val="86"/>
    <w:family w:val="modern"/>
    <w:pitch w:val="default"/>
    <w:sig w:usb0="00000000" w:usb1="00000000" w:usb2="00000000" w:usb3="00000000" w:csb0="00040000" w:csb1="00000000"/>
    <w:embedRegular r:id="rId4" w:fontKey="{D64B8584-FE29-44BC-B0E5-F04C027756C7}"/>
  </w:font>
  <w:font w:name="方正小标宋简体">
    <w:panose1 w:val="02000000000000000000"/>
    <w:charset w:val="86"/>
    <w:family w:val="script"/>
    <w:pitch w:val="default"/>
    <w:sig w:usb0="00000001" w:usb1="08000000" w:usb2="00000000" w:usb3="00000000" w:csb0="00040000" w:csb1="00000000"/>
    <w:embedRegular r:id="rId5" w:fontKey="{5050263F-D945-4FB6-BDE8-15F385363BF3}"/>
  </w:font>
  <w:font w:name="楷体">
    <w:panose1 w:val="02010609060101010101"/>
    <w:charset w:val="86"/>
    <w:family w:val="modern"/>
    <w:pitch w:val="default"/>
    <w:sig w:usb0="800002BF" w:usb1="38CF7CFA" w:usb2="00000016" w:usb3="00000000" w:csb0="00040001" w:csb1="00000000"/>
    <w:embedRegular r:id="rId6" w:fontKey="{AA3DEB6B-BCD5-4A9E-831F-42CD489ACFAC}"/>
  </w:font>
  <w:font w:name="仿宋">
    <w:panose1 w:val="02010609060101010101"/>
    <w:charset w:val="86"/>
    <w:family w:val="modern"/>
    <w:pitch w:val="default"/>
    <w:sig w:usb0="800002BF" w:usb1="38CF7CFA" w:usb2="00000016" w:usb3="00000000" w:csb0="00040001" w:csb1="00000000"/>
    <w:embedRegular r:id="rId7" w:fontKey="{8C529FDD-7F5D-498B-876F-1CF0BB8675FD}"/>
  </w:font>
  <w:font w:name="楷体_GB2312">
    <w:altName w:val="楷体"/>
    <w:panose1 w:val="02010609030101010101"/>
    <w:charset w:val="86"/>
    <w:family w:val="auto"/>
    <w:pitch w:val="default"/>
    <w:sig w:usb0="00000000" w:usb1="00000000" w:usb2="00000000" w:usb3="00000000" w:csb0="00040000" w:csb1="00000000"/>
    <w:embedRegular r:id="rId8" w:fontKey="{FA8E3019-F9B8-43FC-800F-4656988DBC58}"/>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15A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7" cy="204452"/>
                      </a:xfrm>
                      <a:prstGeom prst="rect">
                        <a:avLst/>
                      </a:prstGeom>
                      <a:noFill/>
                      <a:ln w="15875">
                        <a:noFill/>
                        <a:round/>
                      </a:ln>
                    </wps:spPr>
                    <wps:txbx>
                      <w:txbxContent>
                        <w:p w14:paraId="68CAB7EF">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6.1pt;width:30.3pt;mso-position-horizontal:outside;mso-position-horizontal-relative:margin;mso-wrap-style:none;z-index:251659264;mso-width-relative:page;mso-height-relative:page;" filled="f" stroked="f" coordsize="21600,21600" o:gfxdata="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wXzLtIAAAADAQAADwAA&#10;AAAAAAABACAAAAAiAAAAZHJzL2Rvd25yZXYueG1sUEsBAhQAFAAAAAgAh07iQIlKTa7jAQAAugMA&#10;AA4AAAAAAAAAAQAgAAAAIQEAAGRycy9lMm9Eb2MueG1sUEsFBgAAAAAGAAYAWQEAAHYFAAAAAA==&#10;">
              <v:fill on="f" focussize="0,0"/>
              <v:stroke on="f" weight="1.25pt" joinstyle="round"/>
              <v:imagedata o:title=""/>
              <o:lock v:ext="edit" aspectratio="f"/>
              <v:textbox inset="0mm,0mm,0mm,0mm" style="mso-fit-shape-to-text:t;">
                <w:txbxContent>
                  <w:p w14:paraId="68CAB7EF">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5FEE">
    <w:pPr>
      <w:pStyle w:val="11"/>
      <w:framePr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14:paraId="2A1B59A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1BB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9424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sz w:val="30"/>
    </w:rPr>
  </w:style>
  <w:style w:type="character" w:customStyle="1" w:styleId="8">
    <w:name w:val="heading 1 Char"/>
    <w:basedOn w:val="7"/>
    <w:link w:val="2"/>
    <w:qFormat/>
    <w:uiPriority w:val="0"/>
    <w:rPr>
      <w:rFonts w:ascii="Times New Roman" w:hAnsi="Times New Roman" w:eastAsia="宋体" w:cs="Times New Roman"/>
      <w:b/>
      <w:bCs/>
      <w:kern w:val="44"/>
      <w:sz w:val="44"/>
      <w:szCs w:val="44"/>
      <w:lang w:val="en-US" w:eastAsia="zh-CN" w:bidi="ar-SA"/>
    </w:rPr>
  </w:style>
  <w:style w:type="character" w:customStyle="1" w:styleId="9">
    <w:name w:val="heading 2 Char"/>
    <w:basedOn w:val="7"/>
    <w:link w:val="3"/>
    <w:uiPriority w:val="0"/>
    <w:rPr>
      <w:rFonts w:ascii="Times New Roman" w:hAnsi="Times New Roman" w:eastAsia="黑体" w:cs="Times New Roman"/>
      <w:b/>
      <w:bCs/>
      <w:kern w:val="2"/>
      <w:sz w:val="32"/>
      <w:szCs w:val="32"/>
      <w:lang w:val="en-US" w:eastAsia="zh-CN" w:bidi="ar-SA"/>
    </w:rPr>
  </w:style>
  <w:style w:type="character" w:customStyle="1" w:styleId="10">
    <w:name w:val="heading 3 Char"/>
    <w:basedOn w:val="7"/>
    <w:link w:val="4"/>
    <w:uiPriority w:val="0"/>
    <w:rPr>
      <w:rFonts w:ascii="Times New Roman" w:hAnsi="Times New Roman" w:eastAsia="宋体" w:cs="Times New Roman"/>
      <w:b/>
      <w:bCs/>
      <w:kern w:val="2"/>
      <w:sz w:val="32"/>
      <w:szCs w:val="32"/>
      <w:lang w:val="en-US" w:eastAsia="zh-CN" w:bidi="ar-SA"/>
    </w:rPr>
  </w:style>
  <w:style w:type="paragraph" w:customStyle="1" w:styleId="11">
    <w:name w:val="Footer"/>
    <w:basedOn w:val="1"/>
    <w:qFormat/>
    <w:uiPriority w:val="0"/>
    <w:pPr>
      <w:tabs>
        <w:tab w:val="center" w:pos="4153"/>
        <w:tab w:val="right" w:pos="8306"/>
      </w:tabs>
      <w:snapToGrid w:val="0"/>
      <w:jc w:val="left"/>
    </w:pPr>
    <w:rPr>
      <w:sz w:val="18"/>
      <w:szCs w:val="18"/>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7241E-C302-48B7-AA71-7F0870103844}">
  <ds:schemaRefs/>
</ds:datastoreItem>
</file>

<file path=docProps/app.xml><?xml version="1.0" encoding="utf-8"?>
<Properties xmlns="http://schemas.openxmlformats.org/officeDocument/2006/extended-properties" xmlns:vt="http://schemas.openxmlformats.org/officeDocument/2006/docPropsVTypes">
  <Template>Normal.eit</Template>
  <Company>云南省财政厅</Company>
  <Pages>15</Pages>
  <Words>6060</Words>
  <Characters>7222</Characters>
  <Lines>0</Lines>
  <Paragraphs>144</Paragraphs>
  <TotalTime>81</TotalTime>
  <ScaleCrop>false</ScaleCrop>
  <LinksUpToDate>false</LinksUpToDate>
  <CharactersWithSpaces>7269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2025-09-26T06:36:20Z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eyJoZGlkIjoiY2JkYWMzYjdjN2FmZDQ2NmFlMjVkNjEzYWFhYjc2YTgiLCJ1c2VySWQiOiIxNjM5NDc3NzkzIn0=</vt:lpwstr>
  </property>
  <property fmtid="{D5CDD505-2E9C-101B-9397-08002B2CF9AE}" pid="4" name="ICV">
    <vt:lpwstr>C59607A17C364F0BB3A404E08663C51E_12</vt:lpwstr>
  </property>
</Properties>
</file>