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履行行政处罚决定催告书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3840" w:firstLineChars="1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编号：华自然执催告〔2025〕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吴自红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你于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8日夜晚至9日凌晨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伙同王文涛、李顺等人未经批准，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擅自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华宁县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宁州街道铁埂社区大坡头无证开采磷矿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的行为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违反了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>《中华人民共和国矿产资源法》第三条第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>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勘查、开采矿产资源，必须依法分别申请、经批准取得探矿权、采矿权，并办理登记</w:t>
      </w:r>
      <w:bookmarkStart w:id="0" w:name="OLE_LINK6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中华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人民共和国矿产资源法实施细则》</w:t>
      </w:r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第五条第一款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国家对矿产资源的勘查、开采实行许可证制度。勘查矿产资源，必须依法申请登记，领取勘查许可证，取得探矿权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开采矿产资源，必须依法申请登记，领取采矿许可证，取得采矿权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的规定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。根据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《中华人民共和国矿产资源法》第三十九条第一款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违反本法规定，未取得采矿许可证擅自采矿的，擅自进入国家规划矿区、对国民经济具有重要价值的矿区范围采矿的，擅自开采国家规定实行保护性开采的特定矿种的，责令停止开采、赔偿损失，没收采出的矿产品和违法所得，可以并处罚款；拒不停止开采，造成矿产资源破坏的，依照刑法有关规定对直接责任人追究刑事责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和《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中华人民共和国矿产资源法实施细则》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第四十二条第一项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未取得采矿许可证擅自采矿的，擅自进入国家规划矿区、对国民经济具有重要价值的矿区和他人矿区范围采矿的，擅自开采国家规定实行保护性开采的特定矿种的，处以违法所得50%以下的罚款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、《云南省自然资源行政处罚裁量权基准》地质矿产类中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未取得采矿许可证擅自采矿，擅自进入国家规划矿区、对国民经济具有重要价值的矿区和他人矿区范围采矿，擅自开采国家规定实行保护性开采的特定矿种，裁量阶次为一般的，责令</w:t>
      </w:r>
      <w:bookmarkStart w:id="1" w:name="OLE_LINK8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停止开采</w:t>
      </w:r>
      <w:bookmarkEnd w:id="1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；赔偿损失；没收采出的矿产品和违法所得，可以并处违法所得30%以下的罚款；无违法所得、违法所得难以查证或者违法所得认定明显不合理的，可以并处5000元（含）以上6万元以下罚款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的规定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，我局于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日作出《行政处罚决定书》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（华宁自然资行罚决字〔2024〕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92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，并于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日向你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留置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你至今尚未履行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缴纳罚款人民币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万元整（¥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10,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000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.00元）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的行政处罚。依照《中华人民共和国行政强制法》第五十四条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机关申请人民法院强制执行前，应当催告当事人履行义务。催告书送达十日后当事人仍未履行义务的，行政机关可以向所在地有管辖权的人民法院申请强制执行；执行对象是不动产的，向不动产所在地有管辖权的人民法院申请强制执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之规定，我局现催告你自觉履行。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本催告书送达十日后，如你仍未履行，我局将向华宁县人民法院申请强制执行。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联系人：华宁县自然资源局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话：0877-5016479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地址：华宁县宁州街道办宁荣街9号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华宁县自然资源局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 xml:space="preserve">       2025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4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康简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B0B31"/>
    <w:rsid w:val="019D3637"/>
    <w:rsid w:val="01D820E5"/>
    <w:rsid w:val="10260B0E"/>
    <w:rsid w:val="18845320"/>
    <w:rsid w:val="1D3B0B31"/>
    <w:rsid w:val="1FDB60E0"/>
    <w:rsid w:val="21EF3B7D"/>
    <w:rsid w:val="22901347"/>
    <w:rsid w:val="25E35336"/>
    <w:rsid w:val="25F33E96"/>
    <w:rsid w:val="283757ED"/>
    <w:rsid w:val="2B700639"/>
    <w:rsid w:val="31AD39AA"/>
    <w:rsid w:val="36B96C03"/>
    <w:rsid w:val="36CB642E"/>
    <w:rsid w:val="37715CC1"/>
    <w:rsid w:val="440A29D2"/>
    <w:rsid w:val="469F527B"/>
    <w:rsid w:val="493D3442"/>
    <w:rsid w:val="495A619F"/>
    <w:rsid w:val="4B25450F"/>
    <w:rsid w:val="4DF77CC3"/>
    <w:rsid w:val="54B7292A"/>
    <w:rsid w:val="57951BE3"/>
    <w:rsid w:val="5B4438DA"/>
    <w:rsid w:val="5E5E4C2E"/>
    <w:rsid w:val="5FC46272"/>
    <w:rsid w:val="64FB75D4"/>
    <w:rsid w:val="6D041945"/>
    <w:rsid w:val="6DFD4CE6"/>
    <w:rsid w:val="731D6040"/>
    <w:rsid w:val="76DF7F27"/>
    <w:rsid w:val="7DF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2025-03-04T06:43:00Z</dcterms:created>
  <dc:creator>Administrator</dc:creator>
  <cp:lastModifiedBy>Administrator</cp:lastModifiedBy>
  <dcterms:modified xsi:type="dcterms:W3CDTF">2025-08-04T02:35:17Z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