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1D7D066">
      <w:pPr>
        <w:spacing w:before="104" w:line="224" w:lineRule="auto"/>
        <w:ind w:left="619"/>
        <w:rPr>
          <w:rFonts w:ascii="黑体" w:hAnsi="黑体" w:eastAsia="黑体" w:cs="黑体"/>
          <w:spacing w:val="8"/>
          <w:sz w:val="32"/>
          <w:szCs w:val="32"/>
          <w:lang w:eastAsia="zh-CN"/>
        </w:rPr>
      </w:pPr>
      <w:r>
        <w:rPr>
          <w:rFonts w:hint="eastAsia" w:ascii="黑体" w:hAnsi="黑体" w:eastAsia="黑体" w:cs="黑体"/>
          <w:spacing w:val="8"/>
          <w:sz w:val="32"/>
          <w:szCs w:val="32"/>
          <w:lang w:eastAsia="zh-CN"/>
        </w:rPr>
        <w:t>附件2</w:t>
      </w:r>
    </w:p>
    <w:p w14:paraId="5F62AB53">
      <w:pPr>
        <w:widowControl w:val="0"/>
        <w:kinsoku/>
        <w:autoSpaceDE/>
        <w:autoSpaceDN/>
        <w:adjustRightInd/>
        <w:spacing w:line="317" w:lineRule="auto"/>
        <w:jc w:val="center"/>
        <w:textAlignment w:val="auto"/>
        <w:rPr>
          <w:rFonts w:ascii="方正小标宋简体" w:hAnsi="Times New Roman" w:eastAsia="方正小标宋简体" w:cs="Times New Roman"/>
          <w:snapToGrid/>
          <w:color w:val="FF0000"/>
          <w:kern w:val="2"/>
          <w:sz w:val="44"/>
          <w:szCs w:val="44"/>
          <w:lang w:eastAsia="zh-CN"/>
        </w:rPr>
      </w:pPr>
      <w:r>
        <w:rPr>
          <w:rFonts w:hint="eastAsia" w:ascii="方正小标宋简体" w:hAnsi="Times New Roman" w:eastAsia="方正小标宋简体" w:cs="Times New Roman"/>
          <w:snapToGrid/>
          <w:kern w:val="2"/>
          <w:sz w:val="44"/>
          <w:szCs w:val="44"/>
          <w:lang w:eastAsia="zh-CN"/>
        </w:rPr>
        <w:t>云南省华宁县烟草制品零售点合理布局公示表</w:t>
      </w:r>
    </w:p>
    <w:p w14:paraId="675379EC">
      <w:pPr>
        <w:kinsoku/>
        <w:autoSpaceDE/>
        <w:autoSpaceDN/>
        <w:adjustRightInd/>
        <w:snapToGrid/>
        <w:textAlignment w:val="auto"/>
        <w:rPr>
          <w:rFonts w:ascii="方正小标宋简体" w:hAnsi="Times New Roman" w:cs="Times New Roman" w:eastAsiaTheme="minorEastAsia"/>
          <w:snapToGrid/>
          <w:color w:val="FF0000"/>
          <w:kern w:val="2"/>
          <w:sz w:val="32"/>
          <w:szCs w:val="32"/>
          <w:lang w:eastAsia="zh-CN"/>
        </w:rPr>
      </w:pPr>
      <w:r>
        <w:rPr>
          <w:rFonts w:hint="eastAsia" w:eastAsia="宋体"/>
          <w:lang w:eastAsia="zh-CN"/>
        </w:rPr>
        <w:t>单位：</w:t>
      </w:r>
      <w:r>
        <w:rPr>
          <w:lang w:eastAsia="zh-CN"/>
        </w:rPr>
        <w:t>云南省华宁县</w:t>
      </w:r>
      <w:r>
        <w:rPr>
          <w:rFonts w:hint="eastAsia" w:ascii="宋体" w:hAnsi="宋体" w:eastAsia="宋体" w:cs="宋体"/>
          <w:lang w:eastAsia="zh-CN"/>
        </w:rPr>
        <w:t>烟草专卖局</w:t>
      </w:r>
      <w:r>
        <w:rPr>
          <w:rFonts w:hint="eastAsia" w:eastAsia="宋体"/>
          <w:lang w:eastAsia="zh-CN"/>
        </w:rPr>
        <w:t>（盖章）                                                  公示时间：</w:t>
      </w:r>
      <w:r>
        <w:rPr>
          <w:rFonts w:hint="eastAsia" w:eastAsiaTheme="minor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 w:eastAsiaTheme="minorEastAsia"/>
          <w:lang w:eastAsia="zh-CN"/>
        </w:rPr>
        <w:t>0</w:t>
      </w:r>
      <w:r>
        <w:rPr>
          <w:rFonts w:hint="eastAsia" w:eastAsiaTheme="minorEastAsia"/>
          <w:lang w:val="en-US" w:eastAsia="zh-CN"/>
        </w:rPr>
        <w:t>9</w:t>
      </w:r>
      <w:r>
        <w:rPr>
          <w:lang w:eastAsia="zh-CN"/>
        </w:rPr>
        <w:t>月</w:t>
      </w:r>
      <w:r>
        <w:rPr>
          <w:rFonts w:hint="eastAsia" w:eastAsiaTheme="minorEastAsia"/>
          <w:lang w:eastAsia="zh-CN"/>
        </w:rPr>
        <w:t>01</w:t>
      </w:r>
      <w:r>
        <w:rPr>
          <w:lang w:eastAsia="zh-CN"/>
        </w:rPr>
        <w:t>日</w:t>
      </w:r>
      <w:r>
        <w:rPr>
          <w:rFonts w:hint="eastAsia"/>
          <w:lang w:eastAsia="zh-CN"/>
        </w:rPr>
        <w:t>-</w:t>
      </w:r>
      <w:r>
        <w:rPr>
          <w:rFonts w:hint="eastAsia" w:eastAsiaTheme="minorEastAsia"/>
          <w:lang w:eastAsia="zh-CN"/>
        </w:rPr>
        <w:t>2025</w:t>
      </w:r>
      <w:r>
        <w:rPr>
          <w:lang w:eastAsia="zh-CN"/>
        </w:rPr>
        <w:t>年</w:t>
      </w:r>
      <w:r>
        <w:rPr>
          <w:rFonts w:hint="eastAsia"/>
          <w:lang w:val="en-US" w:eastAsia="zh-CN"/>
        </w:rPr>
        <w:t>12</w:t>
      </w:r>
      <w:r>
        <w:rPr>
          <w:lang w:eastAsia="zh-CN"/>
        </w:rPr>
        <w:t>月</w:t>
      </w:r>
      <w:r>
        <w:rPr>
          <w:rFonts w:hint="eastAsia" w:eastAsiaTheme="minorEastAsia"/>
          <w:lang w:eastAsia="zh-CN"/>
        </w:rPr>
        <w:t>3</w:t>
      </w:r>
      <w:r>
        <w:rPr>
          <w:rFonts w:hint="eastAsia" w:eastAsiaTheme="minorEastAsia"/>
          <w:lang w:val="en-US" w:eastAsia="zh-CN"/>
        </w:rPr>
        <w:t>1</w:t>
      </w:r>
      <w:r>
        <w:rPr>
          <w:lang w:eastAsia="zh-CN"/>
        </w:rPr>
        <w:t>日</w:t>
      </w:r>
    </w:p>
    <w:tbl>
      <w:tblPr>
        <w:tblStyle w:val="6"/>
        <w:tblpPr w:leftFromText="180" w:rightFromText="180" w:vertAnchor="text" w:horzAnchor="page" w:tblpX="882" w:tblpY="44"/>
        <w:tblOverlap w:val="never"/>
        <w:tblW w:w="15256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17"/>
        <w:gridCol w:w="1418"/>
        <w:gridCol w:w="3118"/>
        <w:gridCol w:w="992"/>
        <w:gridCol w:w="1134"/>
        <w:gridCol w:w="851"/>
        <w:gridCol w:w="1134"/>
        <w:gridCol w:w="3544"/>
        <w:gridCol w:w="1275"/>
        <w:gridCol w:w="973"/>
      </w:tblGrid>
      <w:tr w14:paraId="0204D4D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7" w:hRule="atLeast"/>
        </w:trPr>
        <w:tc>
          <w:tcPr>
            <w:tcW w:w="817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8794CB9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名称</w:t>
            </w:r>
          </w:p>
        </w:tc>
        <w:tc>
          <w:tcPr>
            <w:tcW w:w="4536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3080FD98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单元网格划分情况</w:t>
            </w:r>
          </w:p>
        </w:tc>
        <w:tc>
          <w:tcPr>
            <w:tcW w:w="2977" w:type="dxa"/>
            <w:gridSpan w:val="3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F8D8662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单元网格数量情况</w:t>
            </w:r>
          </w:p>
        </w:tc>
        <w:tc>
          <w:tcPr>
            <w:tcW w:w="4678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53695975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单元网格距离情况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B99C103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总量情况</w:t>
            </w:r>
          </w:p>
        </w:tc>
        <w:tc>
          <w:tcPr>
            <w:tcW w:w="973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48E4BF6">
            <w:pPr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auto"/>
                <w:sz w:val="24"/>
                <w:szCs w:val="24"/>
                <w:lang w:eastAsia="zh-CN" w:bidi="ar"/>
              </w:rPr>
              <w:t>备注</w:t>
            </w:r>
          </w:p>
        </w:tc>
      </w:tr>
      <w:tr w14:paraId="62E07E29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0" w:hRule="atLeast"/>
        </w:trPr>
        <w:tc>
          <w:tcPr>
            <w:tcW w:w="817" w:type="dxa"/>
            <w:vMerge w:val="restart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E66FA7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华宁县</w:t>
            </w: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FA3EC2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名称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EA71F6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区域描述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C6CBC1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规划数（个）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2777F37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当前实际数（个）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D582CD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余量（个）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2C66C33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零售点间距（米）</w:t>
            </w:r>
          </w:p>
        </w:tc>
        <w:tc>
          <w:tcPr>
            <w:tcW w:w="354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131DBC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其他条件描述</w:t>
            </w:r>
          </w:p>
        </w:tc>
        <w:tc>
          <w:tcPr>
            <w:tcW w:w="1275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0C9802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华宁县总量规划数</w:t>
            </w:r>
          </w:p>
          <w:p w14:paraId="6D45C1E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（个）</w:t>
            </w:r>
          </w:p>
        </w:tc>
        <w:tc>
          <w:tcPr>
            <w:tcW w:w="973" w:type="dxa"/>
            <w:vMerge w:val="continue"/>
            <w:tcBorders>
              <w:left w:val="single" w:color="000000" w:sz="4" w:space="0"/>
              <w:bottom w:val="single" w:color="auto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2D09D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0A1BC05E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38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54D60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11ED1CF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9B3AAB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7663DD3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宁州街道_1</w:t>
            </w:r>
          </w:p>
          <w:p w14:paraId="7029AFB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6A4341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46F5D3B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县政府所在地中心区域：包含城关社区、上村社区、甸尾社区、西门社区，即从风吹口加油站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-小白坟-松树地发东建材有限公司-青龙潭-白龙河-顺达加油站附近的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304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省道附近江华公路-阳光家园与右所小营交接的区域-珠山路112乡道旁中国能源加油站-前所村进村路口（华宁宁州熙熙草莓园附近的郭家营路）-山口村-泉乡东路与凤山路（环城东路）交叉路口-龙珠路-沙果村-澄华路与龙树山路交叉路口往北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米的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风吹口加油站（所涉及划分界线均包含在内）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F58521D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373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A52E66C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359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95E867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586249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60</w:t>
            </w:r>
          </w:p>
        </w:tc>
        <w:tc>
          <w:tcPr>
            <w:tcW w:w="3544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000000" w:sz="4" w:space="0"/>
            </w:tcBorders>
            <w:shd w:val="clear" w:color="auto" w:fill="auto"/>
          </w:tcPr>
          <w:p w14:paraId="2EB48640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县政府所在地中心区域单元网格零售点间距不低于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60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米；其他单元网格零售点间距不低于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40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米。</w:t>
            </w:r>
          </w:p>
          <w:p w14:paraId="5E8F0E4E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2.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人口较为集中、相对独立的综合性商（农）贸市场或区域，根据该区域内固定商铺数量，每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个零售点，且零售点间距不低于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米，设置总数最多不超过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户，且无零售点的，可设置一个零售点；内外相通的临街铺面需同时达到内部数量＋距离限制和外围区域距离限制条件。</w:t>
            </w:r>
          </w:p>
          <w:p w14:paraId="3124A3FF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3.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自贸区、步行街、产业园区、特色小镇、文化旅游区、大型厂矿、旅游风景区，根据该区域内固定工商户商铺数量，每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个零售点，零售点间距不低于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15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米。设置总数最多不超过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户。若该区域内固定商铺数量不足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户，且无零售点的，可设置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个零售点。</w:t>
            </w:r>
          </w:p>
          <w:p w14:paraId="65B4496C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4.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农村行政村按本村常住人口布局设置零售点。原则上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200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人以上可设置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1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个零售点；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 400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人以上可设置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2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个零售点，以此类推。常住人口以乡镇（街道）派出所上一年度提供的数据为准。</w:t>
            </w:r>
          </w:p>
          <w:p w14:paraId="0BBF5E11">
            <w:pPr>
              <w:textAlignment w:val="top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 xml:space="preserve">5. 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国道、省道、乡镇公路两侧除城区、集镇段外，按所在农村行政村的人口设置零售点。</w:t>
            </w:r>
          </w:p>
        </w:tc>
        <w:tc>
          <w:tcPr>
            <w:tcW w:w="1275" w:type="dxa"/>
            <w:vMerge w:val="restart"/>
            <w:tcBorders>
              <w:top w:val="single" w:color="000000" w:sz="4" w:space="0"/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478879F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1100</w:t>
            </w:r>
          </w:p>
        </w:tc>
        <w:tc>
          <w:tcPr>
            <w:tcW w:w="973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9BB864B">
            <w:pP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具体区域界限详见附件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3的网格示意图</w:t>
            </w:r>
          </w:p>
        </w:tc>
      </w:tr>
      <w:tr w14:paraId="3B92CEB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5AF96C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CE29B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1C397A0A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宁州街道_2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0B8841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乡镇间的行政区块划分界线除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宁州街道_1以外的区域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9770F6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7971B44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AFDDDA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4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82D940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95B9F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760D4E7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77881B7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</w:tr>
      <w:tr w14:paraId="28A7DC61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441CE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82D45D2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2BDC7078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华溪镇</w:t>
            </w:r>
          </w:p>
          <w:p w14:paraId="6914AD3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94704B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48C5D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71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7F6AD2D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8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6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D5E8A4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EEC04C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2F806D0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6CE2C55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2B94564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23BE4E64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6D1C31C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2D37AA5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614D79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盘溪镇</w:t>
            </w:r>
          </w:p>
          <w:p w14:paraId="1836FDB0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0AF0DB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E424F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265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328AD9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26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3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C055882">
            <w:pPr>
              <w:jc w:val="center"/>
              <w:rPr>
                <w:rFonts w:hint="default" w:ascii="宋体" w:hAnsi="宋体" w:eastAsia="宋体" w:cs="宋体"/>
                <w:color w:val="auto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val="en-US" w:eastAsia="zh-CN"/>
              </w:rPr>
              <w:t>2</w:t>
            </w:r>
            <w:bookmarkStart w:id="0" w:name="_GoBack"/>
            <w:bookmarkEnd w:id="0"/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54215D7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1F0BDA87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24CB324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254A15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15955F4F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53776CB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8A0B3C6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  <w:p w14:paraId="4BF39C5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通红甸彝族苗族乡</w:t>
            </w:r>
          </w:p>
          <w:p w14:paraId="6BD535A4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D77C3F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26A6EB6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41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CA07E5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42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641BBFD9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9BC59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4DF72E6E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1EBD1B3D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57CAAE81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  <w:tr w14:paraId="624C7BA8"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6" w:hRule="atLeast"/>
        </w:trPr>
        <w:tc>
          <w:tcPr>
            <w:tcW w:w="817" w:type="dxa"/>
            <w:vMerge w:val="continue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17DCB5AE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4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932A01E">
            <w:pPr>
              <w:jc w:val="center"/>
              <w:textAlignment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 w:bidi="ar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青龙镇</w:t>
            </w:r>
          </w:p>
        </w:tc>
        <w:tc>
          <w:tcPr>
            <w:tcW w:w="3118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355272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乡镇间的行政区块划分界线（与澄江市相接划分澄江市的地区（从石灰窑村</w:t>
            </w: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-樊家营村-秧草塘村-金钟山-茨塘子村以东的片区为青龙镇，村子＋山包含在内</w:t>
            </w:r>
            <w:r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  <w:t>）除外）</w:t>
            </w:r>
          </w:p>
        </w:tc>
        <w:tc>
          <w:tcPr>
            <w:tcW w:w="99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76A8DE6A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160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47698437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190</w:t>
            </w:r>
          </w:p>
        </w:tc>
        <w:tc>
          <w:tcPr>
            <w:tcW w:w="851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360207A0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  <w:lang w:eastAsia="zh-CN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/>
              </w:rPr>
              <w:t>0</w:t>
            </w:r>
          </w:p>
        </w:tc>
        <w:tc>
          <w:tcPr>
            <w:tcW w:w="1134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 w14:paraId="06EB5035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  <w:r>
              <w:rPr>
                <w:rFonts w:hint="eastAsia" w:ascii="宋体" w:hAnsi="宋体" w:eastAsia="宋体" w:cs="宋体"/>
                <w:color w:val="auto"/>
                <w:sz w:val="22"/>
                <w:szCs w:val="22"/>
                <w:lang w:eastAsia="zh-CN" w:bidi="ar"/>
              </w:rPr>
              <w:t>40</w:t>
            </w:r>
          </w:p>
        </w:tc>
        <w:tc>
          <w:tcPr>
            <w:tcW w:w="3544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noWrap/>
            <w:vAlign w:val="center"/>
          </w:tcPr>
          <w:p w14:paraId="0C70B4E2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1275" w:type="dxa"/>
            <w:vMerge w:val="continue"/>
            <w:tcBorders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center"/>
          </w:tcPr>
          <w:p w14:paraId="5AD7FB58">
            <w:pPr>
              <w:jc w:val="center"/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  <w:tc>
          <w:tcPr>
            <w:tcW w:w="973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 w14:paraId="2AD2567B">
            <w:pPr>
              <w:rPr>
                <w:rFonts w:ascii="宋体" w:hAnsi="宋体" w:eastAsia="宋体" w:cs="宋体"/>
                <w:color w:val="auto"/>
                <w:sz w:val="22"/>
                <w:szCs w:val="22"/>
              </w:rPr>
            </w:pPr>
          </w:p>
        </w:tc>
      </w:tr>
    </w:tbl>
    <w:p w14:paraId="2B30C71B">
      <w:pPr>
        <w:spacing w:before="42" w:line="219" w:lineRule="auto"/>
        <w:ind w:right="-101" w:rightChars="-48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备注：1.本公示表的数据根据本县零售点布局规划实行定期评价、动态管理。</w:t>
      </w:r>
    </w:p>
    <w:p w14:paraId="09531FF1">
      <w:pPr>
        <w:spacing w:before="42" w:line="219" w:lineRule="auto"/>
        <w:ind w:firstLine="624" w:firstLineChars="300"/>
        <w:rPr>
          <w:rFonts w:ascii="宋体" w:hAnsi="宋体" w:eastAsia="宋体" w:cs="宋体"/>
          <w:spacing w:val="-1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2.每季度根据经济发展、城乡建设、市场形势等变化情况对本表中的数据进行动态调整，规划数相应进行动态更新，以每季度最后一次公示的数据为准。</w:t>
      </w:r>
    </w:p>
    <w:p w14:paraId="54FD1ED1">
      <w:pPr>
        <w:spacing w:before="42" w:line="219" w:lineRule="auto"/>
        <w:ind w:firstLine="624" w:firstLineChars="300"/>
        <w:rPr>
          <w:rFonts w:ascii="方正小标宋简体" w:hAnsi="Times New Roman" w:eastAsia="方正小标宋简体" w:cs="Times New Roman"/>
          <w:snapToGrid/>
          <w:color w:val="auto"/>
          <w:kern w:val="2"/>
          <w:sz w:val="32"/>
          <w:szCs w:val="32"/>
          <w:lang w:eastAsia="zh-CN"/>
        </w:rPr>
      </w:pPr>
      <w:r>
        <w:rPr>
          <w:rFonts w:hint="eastAsia" w:ascii="宋体" w:hAnsi="宋体" w:eastAsia="宋体" w:cs="宋体"/>
          <w:spacing w:val="-1"/>
          <w:lang w:eastAsia="zh-CN"/>
        </w:rPr>
        <w:t>3.本数据由云南省华宁县烟草专卖局负责解释，咨询电话：0877-5013425/0877-5021516。</w:t>
      </w:r>
    </w:p>
    <w:sectPr>
      <w:footerReference r:id="rId3" w:type="default"/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47D37BD">
    <w:pPr>
      <w:spacing w:before="1" w:line="177" w:lineRule="auto"/>
      <w:ind w:left="324"/>
      <w:rPr>
        <w:rFonts w:ascii="宋体" w:hAnsi="宋体" w:eastAsia="宋体" w:cs="宋体"/>
        <w:sz w:val="32"/>
        <w:szCs w:val="32"/>
      </w:rPr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DU0NWU0MzQ2M2UxODhiOThlNmJjN2ZhOTM3NmY1YmEifQ=="/>
  </w:docVars>
  <w:rsids>
    <w:rsidRoot w:val="5F09475F"/>
    <w:rsid w:val="00031D88"/>
    <w:rsid w:val="00064AAA"/>
    <w:rsid w:val="00097CBA"/>
    <w:rsid w:val="000A2D2D"/>
    <w:rsid w:val="000B3DD7"/>
    <w:rsid w:val="00183F97"/>
    <w:rsid w:val="001C6F67"/>
    <w:rsid w:val="001E38C1"/>
    <w:rsid w:val="00221E3C"/>
    <w:rsid w:val="002559A4"/>
    <w:rsid w:val="002A5F3F"/>
    <w:rsid w:val="0033320A"/>
    <w:rsid w:val="00336232"/>
    <w:rsid w:val="00341C78"/>
    <w:rsid w:val="003461CF"/>
    <w:rsid w:val="003468BF"/>
    <w:rsid w:val="00362F61"/>
    <w:rsid w:val="00371A0B"/>
    <w:rsid w:val="003E5904"/>
    <w:rsid w:val="00482795"/>
    <w:rsid w:val="0048647C"/>
    <w:rsid w:val="00487C45"/>
    <w:rsid w:val="005D3731"/>
    <w:rsid w:val="005E179D"/>
    <w:rsid w:val="006A75A3"/>
    <w:rsid w:val="00702D1F"/>
    <w:rsid w:val="00722675"/>
    <w:rsid w:val="007279DE"/>
    <w:rsid w:val="007508F5"/>
    <w:rsid w:val="0078053E"/>
    <w:rsid w:val="007859AB"/>
    <w:rsid w:val="007A5045"/>
    <w:rsid w:val="007C1F3A"/>
    <w:rsid w:val="00845ACA"/>
    <w:rsid w:val="00856E31"/>
    <w:rsid w:val="00857C3A"/>
    <w:rsid w:val="008C24EF"/>
    <w:rsid w:val="008F247B"/>
    <w:rsid w:val="009013B3"/>
    <w:rsid w:val="0094191C"/>
    <w:rsid w:val="0094495A"/>
    <w:rsid w:val="009F06E8"/>
    <w:rsid w:val="00A55356"/>
    <w:rsid w:val="00AC11EA"/>
    <w:rsid w:val="00AD19A5"/>
    <w:rsid w:val="00B069FF"/>
    <w:rsid w:val="00B34539"/>
    <w:rsid w:val="00B720B0"/>
    <w:rsid w:val="00B84916"/>
    <w:rsid w:val="00BF53E0"/>
    <w:rsid w:val="00CA7673"/>
    <w:rsid w:val="00CD1992"/>
    <w:rsid w:val="00CD26D4"/>
    <w:rsid w:val="00D145E3"/>
    <w:rsid w:val="00D323FA"/>
    <w:rsid w:val="00D3578E"/>
    <w:rsid w:val="00DC3995"/>
    <w:rsid w:val="00DD5498"/>
    <w:rsid w:val="00DD7A13"/>
    <w:rsid w:val="00DE12A7"/>
    <w:rsid w:val="00E137EF"/>
    <w:rsid w:val="00E36BA2"/>
    <w:rsid w:val="00E7694A"/>
    <w:rsid w:val="00E80624"/>
    <w:rsid w:val="00E95A52"/>
    <w:rsid w:val="00F047CF"/>
    <w:rsid w:val="00F6510B"/>
    <w:rsid w:val="00F96BA2"/>
    <w:rsid w:val="02162250"/>
    <w:rsid w:val="0E0F4D73"/>
    <w:rsid w:val="14EC6633"/>
    <w:rsid w:val="16856C77"/>
    <w:rsid w:val="1E14691B"/>
    <w:rsid w:val="236151D6"/>
    <w:rsid w:val="286B066A"/>
    <w:rsid w:val="2F77AD81"/>
    <w:rsid w:val="344B1184"/>
    <w:rsid w:val="36642EC5"/>
    <w:rsid w:val="3BAA0AF5"/>
    <w:rsid w:val="3C62127E"/>
    <w:rsid w:val="3DFF98AB"/>
    <w:rsid w:val="435D3A48"/>
    <w:rsid w:val="46365A3C"/>
    <w:rsid w:val="46391F75"/>
    <w:rsid w:val="4D5544B9"/>
    <w:rsid w:val="565F34E6"/>
    <w:rsid w:val="5C7AE1C1"/>
    <w:rsid w:val="5F09475F"/>
    <w:rsid w:val="6F289318"/>
    <w:rsid w:val="70F47A97"/>
    <w:rsid w:val="78755AFB"/>
    <w:rsid w:val="7B7CDA60"/>
    <w:rsid w:val="7CE78EDC"/>
    <w:rsid w:val="7D9C4C70"/>
    <w:rsid w:val="B9FDD763"/>
    <w:rsid w:val="BAECE54F"/>
    <w:rsid w:val="BE261823"/>
    <w:rsid w:val="D8FF78C9"/>
    <w:rsid w:val="FCB32FE1"/>
    <w:rsid w:val="FDC73576"/>
    <w:rsid w:val="FFB33A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semiHidden/>
    <w:qFormat/>
    <w:uiPriority w:val="0"/>
    <w:pPr>
      <w:kinsoku w:val="0"/>
      <w:autoSpaceDE w:val="0"/>
      <w:autoSpaceDN w:val="0"/>
      <w:adjustRightInd w:val="0"/>
      <w:snapToGrid w:val="0"/>
      <w:textAlignment w:val="baseline"/>
    </w:pPr>
    <w:rPr>
      <w:rFonts w:ascii="Arial" w:hAnsi="Arial" w:eastAsia="Arial" w:cs="Arial"/>
      <w:snapToGrid w:val="0"/>
      <w:color w:val="000000"/>
      <w:sz w:val="21"/>
      <w:szCs w:val="21"/>
      <w:lang w:val="en-US" w:eastAsia="en-US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autoRedefine/>
    <w:semiHidden/>
    <w:qFormat/>
    <w:uiPriority w:val="0"/>
  </w:style>
  <w:style w:type="paragraph" w:styleId="3">
    <w:name w:val="Balloon Text"/>
    <w:basedOn w:val="1"/>
    <w:link w:val="11"/>
    <w:uiPriority w:val="0"/>
    <w:rPr>
      <w:sz w:val="18"/>
      <w:szCs w:val="18"/>
    </w:rPr>
  </w:style>
  <w:style w:type="paragraph" w:styleId="4">
    <w:name w:val="footer"/>
    <w:basedOn w:val="1"/>
    <w:link w:val="10"/>
    <w:uiPriority w:val="0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5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jc w:val="both"/>
    </w:pPr>
    <w:rPr>
      <w:sz w:val="18"/>
    </w:rPr>
  </w:style>
  <w:style w:type="paragraph" w:customStyle="1" w:styleId="8">
    <w:name w:val="Table Text"/>
    <w:basedOn w:val="1"/>
    <w:autoRedefine/>
    <w:semiHidden/>
    <w:qFormat/>
    <w:uiPriority w:val="0"/>
  </w:style>
  <w:style w:type="table" w:customStyle="1" w:styleId="9">
    <w:name w:val="Table Normal"/>
    <w:autoRedefine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  <w:style w:type="character" w:customStyle="1" w:styleId="10">
    <w:name w:val="页脚 Char"/>
    <w:basedOn w:val="7"/>
    <w:link w:val="4"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  <w:style w:type="character" w:customStyle="1" w:styleId="11">
    <w:name w:val="批注框文本 Char"/>
    <w:basedOn w:val="7"/>
    <w:link w:val="3"/>
    <w:qFormat/>
    <w:uiPriority w:val="0"/>
    <w:rPr>
      <w:rFonts w:ascii="Arial" w:hAnsi="Arial" w:eastAsia="Arial" w:cs="Arial"/>
      <w:snapToGrid w:val="0"/>
      <w:color w:val="000000"/>
      <w:sz w:val="18"/>
      <w:szCs w:val="18"/>
      <w:lang w:eastAsia="en-US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1105</Words>
  <Characters>1201</Characters>
  <Lines>9</Lines>
  <Paragraphs>2</Paragraphs>
  <TotalTime>912</TotalTime>
  <ScaleCrop>false</ScaleCrop>
  <LinksUpToDate>false</LinksUpToDate>
  <CharactersWithSpaces>1254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2023-12-13T09:09:00Z</dcterms:created>
  <dc:creator>徐</dc:creator>
  <cp:lastModifiedBy>殇离</cp:lastModifiedBy>
  <dcterms:modified xsi:type="dcterms:W3CDTF">2025-09-25T08:12:26Z</dcterms:modified>
  <cp:revision>34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2052-12.1.0.22529</vt:lpwstr>
  </property>
  <property fmtid="{D5CDD505-2E9C-101B-9397-08002B2CF9AE}" pid="3" name="ICV">
    <vt:lpwstr>F27374911A9843F95EC78A6519B00739_43</vt:lpwstr>
  </property>
  <property fmtid="{D5CDD505-2E9C-101B-9397-08002B2CF9AE}" pid="4" name="KSOTemplateDocerSaveRecord">
    <vt:lpwstr>eyJoZGlkIjoiMmVjZDZkNjBiZGZlOGZhMzg5ZGMzZDA5ZDNhN2EwMTMiLCJ1c2VySWQiOiIyMDk2ODU2MzMifQ==</vt:lpwstr>
  </property>
</Properties>
</file>