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149F0">
      <w:pPr>
        <w:rPr>
          <w:rFonts w:ascii="Arial" w:hAnsi="Arial" w:eastAsia="Arial" w:cs="Arial"/>
          <w:b/>
          <w:sz w:val="36"/>
        </w:rPr>
      </w:pPr>
      <w:r>
        <w:rPr>
          <w:rFonts w:ascii="Arial" w:hAnsi="Arial" w:eastAsia="Arial" w:cs="Arial"/>
          <w:b/>
          <w:sz w:val="36"/>
        </w:rPr>
        <w:t>监督索引号53042400136000501000</w:t>
      </w:r>
    </w:p>
    <w:p w14:paraId="4D56E368">
      <w:pPr>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olor w:val="auto"/>
          <w:sz w:val="36"/>
          <w:lang w:val="zh-CN"/>
        </w:rPr>
        <w:t>华宁县第五中学</w:t>
      </w:r>
      <w:r>
        <w:rPr>
          <w:rFonts w:hint="eastAsia" w:ascii="方正小标宋简体" w:hAnsi="方正小标宋简体" w:eastAsia="方正小标宋简体" w:cs="方正小标宋简体"/>
          <w:color w:val="auto"/>
          <w:sz w:val="36"/>
          <w:szCs w:val="36"/>
        </w:rPr>
        <w:t>2024年度部门决算</w:t>
      </w:r>
    </w:p>
    <w:p w14:paraId="195EE6C6">
      <w:pPr>
        <w:jc w:val="center"/>
        <w:rPr>
          <w:rFonts w:ascii="方正小标宋简体" w:hAnsi="方正小标宋简体" w:eastAsia="方正小标宋简体" w:cs="方正小标宋简体"/>
          <w:color w:val="auto"/>
          <w:sz w:val="36"/>
          <w:szCs w:val="36"/>
        </w:rPr>
      </w:pPr>
    </w:p>
    <w:p w14:paraId="68C7F32C">
      <w:pPr>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目录</w:t>
      </w:r>
    </w:p>
    <w:p w14:paraId="59C8D67E">
      <w:pPr>
        <w:jc w:val="left"/>
        <w:rPr>
          <w:rFonts w:ascii="黑体" w:hAnsi="黑体" w:eastAsia="黑体"/>
          <w:color w:val="auto"/>
          <w:sz w:val="30"/>
          <w:szCs w:val="30"/>
        </w:rPr>
      </w:pPr>
    </w:p>
    <w:p w14:paraId="08D9951D">
      <w:pPr>
        <w:jc w:val="left"/>
        <w:outlineLvl w:val="0"/>
        <w:rPr>
          <w:rFonts w:ascii="黑体" w:hAnsi="黑体" w:eastAsia="黑体"/>
          <w:color w:val="auto"/>
          <w:sz w:val="30"/>
          <w:szCs w:val="30"/>
        </w:rPr>
      </w:pPr>
      <w:r>
        <w:rPr>
          <w:rFonts w:hint="eastAsia" w:ascii="黑体" w:hAnsi="黑体" w:eastAsia="黑体"/>
          <w:color w:val="auto"/>
          <w:sz w:val="30"/>
          <w:szCs w:val="30"/>
        </w:rPr>
        <w:t>第一部分  单位概况</w:t>
      </w:r>
    </w:p>
    <w:p w14:paraId="1E3A3E3F">
      <w:pPr>
        <w:spacing w:line="240" w:lineRule="atLeast"/>
        <w:jc w:val="left"/>
        <w:outlineLvl w:val="1"/>
        <w:rPr>
          <w:rFonts w:ascii="楷体" w:hAnsi="楷体" w:eastAsia="楷体"/>
          <w:color w:val="auto"/>
          <w:sz w:val="30"/>
          <w:szCs w:val="30"/>
        </w:rPr>
      </w:pPr>
      <w:r>
        <w:rPr>
          <w:rFonts w:hint="eastAsia" w:ascii="楷体" w:hAnsi="楷体" w:eastAsia="楷体"/>
          <w:color w:val="auto"/>
          <w:sz w:val="30"/>
          <w:szCs w:val="30"/>
        </w:rPr>
        <w:t>一、主要职责</w:t>
      </w:r>
    </w:p>
    <w:p w14:paraId="3B72C004">
      <w:pPr>
        <w:spacing w:line="240" w:lineRule="atLeast"/>
        <w:jc w:val="left"/>
        <w:outlineLvl w:val="1"/>
        <w:rPr>
          <w:rFonts w:ascii="楷体" w:hAnsi="楷体" w:eastAsia="楷体"/>
          <w:color w:val="auto"/>
          <w:sz w:val="30"/>
          <w:szCs w:val="30"/>
        </w:rPr>
      </w:pPr>
      <w:r>
        <w:rPr>
          <w:rFonts w:hint="eastAsia" w:ascii="楷体" w:hAnsi="楷体" w:eastAsia="楷体"/>
          <w:color w:val="auto"/>
          <w:sz w:val="30"/>
          <w:szCs w:val="30"/>
        </w:rPr>
        <w:t>二、基本情况</w:t>
      </w:r>
    </w:p>
    <w:p w14:paraId="3C3D3E15">
      <w:pPr>
        <w:spacing w:line="240" w:lineRule="atLeast"/>
        <w:jc w:val="left"/>
        <w:outlineLvl w:val="1"/>
        <w:rPr>
          <w:rFonts w:ascii="楷体" w:hAnsi="楷体" w:eastAsia="楷体"/>
          <w:color w:val="auto"/>
          <w:sz w:val="30"/>
          <w:szCs w:val="30"/>
        </w:rPr>
      </w:pPr>
      <w:r>
        <w:rPr>
          <w:rFonts w:hint="eastAsia" w:ascii="楷体" w:hAnsi="楷体" w:eastAsia="楷体"/>
          <w:color w:val="auto"/>
          <w:sz w:val="30"/>
          <w:szCs w:val="30"/>
        </w:rPr>
        <w:t>三、重点工作概述</w:t>
      </w:r>
    </w:p>
    <w:p w14:paraId="1483834C">
      <w:pPr>
        <w:jc w:val="left"/>
        <w:outlineLvl w:val="0"/>
        <w:rPr>
          <w:rFonts w:ascii="黑体" w:hAnsi="黑体" w:eastAsia="黑体"/>
          <w:color w:val="auto"/>
          <w:sz w:val="30"/>
          <w:szCs w:val="30"/>
        </w:rPr>
      </w:pPr>
      <w:r>
        <w:rPr>
          <w:rFonts w:hint="eastAsia" w:ascii="黑体" w:hAnsi="黑体" w:eastAsia="黑体"/>
          <w:color w:val="auto"/>
          <w:sz w:val="30"/>
          <w:szCs w:val="30"/>
        </w:rPr>
        <w:t>第二部分  2024年度部门决算表</w:t>
      </w:r>
    </w:p>
    <w:p w14:paraId="1450C205">
      <w:pPr>
        <w:jc w:val="left"/>
        <w:outlineLvl w:val="1"/>
        <w:rPr>
          <w:rFonts w:ascii="楷体" w:hAnsi="楷体" w:eastAsia="楷体"/>
          <w:color w:val="auto"/>
          <w:sz w:val="30"/>
          <w:szCs w:val="30"/>
        </w:rPr>
      </w:pPr>
      <w:r>
        <w:rPr>
          <w:rFonts w:hint="eastAsia" w:ascii="楷体" w:hAnsi="楷体" w:eastAsia="楷体"/>
          <w:color w:val="auto"/>
          <w:sz w:val="30"/>
          <w:szCs w:val="30"/>
        </w:rPr>
        <w:t>一、收入支出决算表</w:t>
      </w:r>
    </w:p>
    <w:p w14:paraId="792FF143">
      <w:pPr>
        <w:jc w:val="left"/>
        <w:outlineLvl w:val="1"/>
        <w:rPr>
          <w:rFonts w:ascii="楷体" w:hAnsi="楷体" w:eastAsia="楷体"/>
          <w:color w:val="auto"/>
          <w:sz w:val="30"/>
          <w:szCs w:val="30"/>
        </w:rPr>
      </w:pPr>
      <w:r>
        <w:rPr>
          <w:rFonts w:hint="eastAsia" w:ascii="楷体" w:hAnsi="楷体" w:eastAsia="楷体"/>
          <w:color w:val="auto"/>
          <w:sz w:val="30"/>
          <w:szCs w:val="30"/>
        </w:rPr>
        <w:t>二、收入决算表</w:t>
      </w:r>
    </w:p>
    <w:p w14:paraId="3F478110">
      <w:pPr>
        <w:jc w:val="left"/>
        <w:outlineLvl w:val="1"/>
        <w:rPr>
          <w:rFonts w:ascii="楷体" w:hAnsi="楷体" w:eastAsia="楷体"/>
          <w:color w:val="auto"/>
          <w:sz w:val="30"/>
          <w:szCs w:val="30"/>
        </w:rPr>
      </w:pPr>
      <w:r>
        <w:rPr>
          <w:rFonts w:hint="eastAsia" w:ascii="楷体" w:hAnsi="楷体" w:eastAsia="楷体"/>
          <w:color w:val="auto"/>
          <w:sz w:val="30"/>
          <w:szCs w:val="30"/>
        </w:rPr>
        <w:t>三、支出决算表</w:t>
      </w:r>
    </w:p>
    <w:p w14:paraId="352F280B">
      <w:pPr>
        <w:jc w:val="left"/>
        <w:outlineLvl w:val="1"/>
        <w:rPr>
          <w:rFonts w:ascii="楷体" w:hAnsi="楷体" w:eastAsia="楷体"/>
          <w:color w:val="auto"/>
          <w:sz w:val="30"/>
          <w:szCs w:val="30"/>
        </w:rPr>
      </w:pPr>
      <w:r>
        <w:rPr>
          <w:rFonts w:hint="eastAsia" w:ascii="楷体" w:hAnsi="楷体" w:eastAsia="楷体"/>
          <w:color w:val="auto"/>
          <w:sz w:val="30"/>
          <w:szCs w:val="30"/>
        </w:rPr>
        <w:t>四、财政拨款收入支出决算表</w:t>
      </w:r>
    </w:p>
    <w:p w14:paraId="6D1FF0AE">
      <w:pPr>
        <w:jc w:val="left"/>
        <w:outlineLvl w:val="1"/>
        <w:rPr>
          <w:rFonts w:ascii="楷体" w:hAnsi="楷体" w:eastAsia="楷体"/>
          <w:color w:val="auto"/>
          <w:sz w:val="30"/>
          <w:szCs w:val="30"/>
        </w:rPr>
      </w:pPr>
      <w:r>
        <w:rPr>
          <w:rFonts w:hint="eastAsia" w:ascii="楷体" w:hAnsi="楷体" w:eastAsia="楷体"/>
          <w:color w:val="auto"/>
          <w:sz w:val="30"/>
          <w:szCs w:val="30"/>
        </w:rPr>
        <w:t>五、一般公共预算财政拨款收入支出决算表</w:t>
      </w:r>
    </w:p>
    <w:p w14:paraId="7D61365F">
      <w:pPr>
        <w:jc w:val="left"/>
        <w:outlineLvl w:val="1"/>
        <w:rPr>
          <w:rFonts w:ascii="楷体" w:hAnsi="楷体" w:eastAsia="楷体"/>
          <w:color w:val="auto"/>
          <w:sz w:val="30"/>
          <w:szCs w:val="30"/>
        </w:rPr>
      </w:pPr>
      <w:r>
        <w:rPr>
          <w:rFonts w:hint="eastAsia" w:ascii="楷体" w:hAnsi="楷体" w:eastAsia="楷体"/>
          <w:color w:val="auto"/>
          <w:sz w:val="30"/>
          <w:szCs w:val="30"/>
        </w:rPr>
        <w:t>六、一般公共预算财政拨款基本支出决算表</w:t>
      </w:r>
    </w:p>
    <w:p w14:paraId="156FE1C3">
      <w:pPr>
        <w:jc w:val="left"/>
        <w:outlineLvl w:val="1"/>
        <w:rPr>
          <w:rFonts w:ascii="楷体" w:hAnsi="楷体" w:eastAsia="楷体"/>
          <w:color w:val="auto"/>
          <w:sz w:val="30"/>
          <w:szCs w:val="30"/>
        </w:rPr>
      </w:pPr>
      <w:r>
        <w:rPr>
          <w:rFonts w:hint="eastAsia" w:ascii="楷体" w:hAnsi="楷体" w:eastAsia="楷体"/>
          <w:color w:val="auto"/>
          <w:sz w:val="30"/>
          <w:szCs w:val="30"/>
        </w:rPr>
        <w:t>七、一般公共预算财政拨款项目支出决算表</w:t>
      </w:r>
    </w:p>
    <w:p w14:paraId="0034A413">
      <w:pPr>
        <w:jc w:val="left"/>
        <w:outlineLvl w:val="1"/>
        <w:rPr>
          <w:rFonts w:ascii="楷体" w:hAnsi="楷体" w:eastAsia="楷体"/>
          <w:color w:val="auto"/>
          <w:sz w:val="30"/>
          <w:szCs w:val="30"/>
        </w:rPr>
      </w:pPr>
      <w:r>
        <w:rPr>
          <w:rFonts w:hint="eastAsia" w:ascii="楷体" w:hAnsi="楷体" w:eastAsia="楷体"/>
          <w:color w:val="auto"/>
          <w:sz w:val="30"/>
          <w:szCs w:val="30"/>
        </w:rPr>
        <w:t>八、政府性基金预算财政拨款收入支出决算表</w:t>
      </w:r>
    </w:p>
    <w:p w14:paraId="7E872326">
      <w:pPr>
        <w:jc w:val="left"/>
        <w:outlineLvl w:val="1"/>
        <w:rPr>
          <w:rFonts w:ascii="楷体" w:hAnsi="楷体" w:eastAsia="楷体"/>
          <w:color w:val="auto"/>
          <w:sz w:val="30"/>
          <w:szCs w:val="30"/>
        </w:rPr>
      </w:pPr>
      <w:r>
        <w:rPr>
          <w:rFonts w:hint="eastAsia" w:ascii="楷体" w:hAnsi="楷体" w:eastAsia="楷体"/>
          <w:color w:val="auto"/>
          <w:sz w:val="30"/>
          <w:szCs w:val="30"/>
        </w:rPr>
        <w:t>九、国有资本经营预算财政拨款收入支出决算表</w:t>
      </w:r>
    </w:p>
    <w:p w14:paraId="215C5621">
      <w:pPr>
        <w:jc w:val="left"/>
        <w:outlineLvl w:val="1"/>
        <w:rPr>
          <w:rFonts w:ascii="楷体" w:hAnsi="楷体" w:eastAsia="楷体"/>
          <w:color w:val="auto"/>
          <w:sz w:val="30"/>
          <w:szCs w:val="30"/>
        </w:rPr>
      </w:pPr>
      <w:r>
        <w:rPr>
          <w:rFonts w:hint="eastAsia" w:ascii="楷体" w:hAnsi="楷体" w:eastAsia="楷体"/>
          <w:color w:val="auto"/>
          <w:sz w:val="30"/>
          <w:szCs w:val="30"/>
        </w:rPr>
        <w:t>十、财政拨款“三公”经费、行政参公单位机关运行经费情况表</w:t>
      </w:r>
    </w:p>
    <w:p w14:paraId="6E60F272">
      <w:pPr>
        <w:jc w:val="left"/>
        <w:outlineLvl w:val="1"/>
        <w:rPr>
          <w:rFonts w:ascii="楷体" w:hAnsi="楷体" w:eastAsia="楷体"/>
          <w:color w:val="auto"/>
          <w:sz w:val="30"/>
          <w:szCs w:val="30"/>
        </w:rPr>
      </w:pPr>
      <w:r>
        <w:rPr>
          <w:rFonts w:hint="eastAsia" w:ascii="楷体" w:hAnsi="楷体" w:eastAsia="楷体"/>
          <w:color w:val="auto"/>
          <w:sz w:val="30"/>
          <w:szCs w:val="30"/>
        </w:rPr>
        <w:t>十一、一般公共预算财政拨款“三公”经费情况表</w:t>
      </w:r>
    </w:p>
    <w:p w14:paraId="1842040A">
      <w:pPr>
        <w:jc w:val="left"/>
        <w:outlineLvl w:val="0"/>
        <w:rPr>
          <w:rFonts w:ascii="黑体" w:hAnsi="黑体" w:eastAsia="黑体"/>
          <w:color w:val="auto"/>
          <w:sz w:val="30"/>
          <w:szCs w:val="30"/>
        </w:rPr>
      </w:pPr>
      <w:r>
        <w:rPr>
          <w:rFonts w:hint="eastAsia" w:ascii="黑体" w:hAnsi="黑体" w:eastAsia="黑体"/>
          <w:color w:val="auto"/>
          <w:sz w:val="30"/>
          <w:szCs w:val="30"/>
        </w:rPr>
        <w:t>第三部分  2024年度部门决算情况说明</w:t>
      </w:r>
    </w:p>
    <w:p w14:paraId="37A1BA97">
      <w:pPr>
        <w:jc w:val="left"/>
        <w:outlineLvl w:val="1"/>
        <w:rPr>
          <w:rFonts w:ascii="楷体" w:hAnsi="楷体" w:eastAsia="楷体"/>
          <w:color w:val="auto"/>
          <w:sz w:val="30"/>
          <w:szCs w:val="30"/>
        </w:rPr>
      </w:pPr>
      <w:r>
        <w:rPr>
          <w:rFonts w:hint="eastAsia" w:ascii="楷体" w:hAnsi="楷体" w:eastAsia="楷体"/>
          <w:color w:val="auto"/>
          <w:sz w:val="30"/>
          <w:szCs w:val="30"/>
        </w:rPr>
        <w:t>一、收入决算情况说明</w:t>
      </w:r>
    </w:p>
    <w:p w14:paraId="52800D38">
      <w:pPr>
        <w:jc w:val="left"/>
        <w:outlineLvl w:val="1"/>
        <w:rPr>
          <w:rFonts w:ascii="楷体" w:hAnsi="楷体" w:eastAsia="楷体"/>
          <w:color w:val="auto"/>
          <w:sz w:val="30"/>
          <w:szCs w:val="30"/>
        </w:rPr>
      </w:pPr>
      <w:r>
        <w:rPr>
          <w:rFonts w:hint="eastAsia" w:ascii="楷体" w:hAnsi="楷体" w:eastAsia="楷体"/>
          <w:color w:val="auto"/>
          <w:sz w:val="30"/>
          <w:szCs w:val="30"/>
        </w:rPr>
        <w:t>二、支出决算情况说明</w:t>
      </w:r>
    </w:p>
    <w:p w14:paraId="1587F96F">
      <w:pPr>
        <w:jc w:val="left"/>
        <w:outlineLvl w:val="1"/>
        <w:rPr>
          <w:rFonts w:ascii="楷体" w:hAnsi="楷体" w:eastAsia="楷体"/>
          <w:color w:val="auto"/>
          <w:sz w:val="30"/>
          <w:szCs w:val="30"/>
        </w:rPr>
      </w:pPr>
      <w:r>
        <w:rPr>
          <w:rFonts w:hint="eastAsia" w:ascii="楷体" w:hAnsi="楷体" w:eastAsia="楷体"/>
          <w:color w:val="auto"/>
          <w:sz w:val="30"/>
          <w:szCs w:val="30"/>
        </w:rPr>
        <w:t>三、一般公共预算财政拨款支出决算情况说明</w:t>
      </w:r>
    </w:p>
    <w:p w14:paraId="1C78D3DE">
      <w:pPr>
        <w:widowControl/>
        <w:snapToGrid w:val="0"/>
        <w:spacing w:before="100" w:after="100" w:line="360" w:lineRule="auto"/>
        <w:jc w:val="left"/>
        <w:outlineLvl w:val="1"/>
        <w:rPr>
          <w:rFonts w:ascii="楷体" w:hAnsi="楷体" w:eastAsia="楷体"/>
          <w:color w:val="auto"/>
          <w:sz w:val="30"/>
          <w:szCs w:val="30"/>
        </w:rPr>
      </w:pPr>
      <w:r>
        <w:rPr>
          <w:rFonts w:hint="eastAsia" w:ascii="楷体" w:hAnsi="楷体" w:eastAsia="楷体"/>
          <w:color w:val="auto"/>
          <w:sz w:val="30"/>
          <w:szCs w:val="30"/>
        </w:rPr>
        <w:t>四、财政拨款“三公”经费支出决算情况说明</w:t>
      </w:r>
    </w:p>
    <w:p w14:paraId="6264BC7F">
      <w:pPr>
        <w:widowControl/>
        <w:snapToGrid w:val="0"/>
        <w:spacing w:before="100" w:after="100" w:line="360" w:lineRule="auto"/>
        <w:jc w:val="left"/>
        <w:outlineLvl w:val="0"/>
        <w:rPr>
          <w:rFonts w:ascii="黑体" w:hAnsi="黑体" w:eastAsia="黑体"/>
          <w:color w:val="auto"/>
          <w:sz w:val="30"/>
          <w:szCs w:val="30"/>
        </w:rPr>
      </w:pPr>
      <w:r>
        <w:rPr>
          <w:rFonts w:hint="eastAsia" w:ascii="黑体" w:hAnsi="黑体" w:eastAsia="黑体"/>
          <w:color w:val="auto"/>
          <w:sz w:val="30"/>
          <w:szCs w:val="30"/>
        </w:rPr>
        <w:t>第四部分</w:t>
      </w:r>
      <w:r>
        <w:rPr>
          <w:rFonts w:hint="eastAsia" w:ascii="楷体" w:hAnsi="楷体" w:eastAsia="楷体"/>
          <w:color w:val="auto"/>
          <w:sz w:val="30"/>
          <w:szCs w:val="30"/>
        </w:rPr>
        <w:t xml:space="preserve">  </w:t>
      </w:r>
      <w:r>
        <w:rPr>
          <w:rFonts w:hint="eastAsia" w:ascii="黑体" w:hAnsi="黑体" w:eastAsia="黑体"/>
          <w:color w:val="auto"/>
          <w:sz w:val="30"/>
          <w:szCs w:val="30"/>
        </w:rPr>
        <w:t>其他重要事项及相关口径情况说明</w:t>
      </w:r>
    </w:p>
    <w:p w14:paraId="4DA02D9A">
      <w:pPr>
        <w:jc w:val="left"/>
        <w:outlineLvl w:val="1"/>
        <w:rPr>
          <w:rFonts w:ascii="楷体" w:hAnsi="楷体" w:eastAsia="楷体"/>
          <w:color w:val="auto"/>
          <w:sz w:val="30"/>
          <w:szCs w:val="30"/>
        </w:rPr>
      </w:pPr>
      <w:r>
        <w:rPr>
          <w:rFonts w:hint="eastAsia" w:ascii="楷体" w:hAnsi="楷体" w:eastAsia="楷体"/>
          <w:color w:val="auto"/>
          <w:sz w:val="30"/>
          <w:szCs w:val="30"/>
        </w:rPr>
        <w:t>一、机关运行经费支出情况</w:t>
      </w:r>
    </w:p>
    <w:p w14:paraId="15024224">
      <w:pPr>
        <w:jc w:val="left"/>
        <w:outlineLvl w:val="1"/>
        <w:rPr>
          <w:rFonts w:ascii="楷体" w:hAnsi="楷体" w:eastAsia="楷体"/>
          <w:color w:val="auto"/>
          <w:sz w:val="30"/>
          <w:szCs w:val="30"/>
        </w:rPr>
      </w:pPr>
      <w:r>
        <w:rPr>
          <w:rFonts w:hint="eastAsia" w:ascii="楷体" w:hAnsi="楷体" w:eastAsia="楷体"/>
          <w:color w:val="auto"/>
          <w:sz w:val="30"/>
          <w:szCs w:val="30"/>
        </w:rPr>
        <w:t>二、国有资产占用情况</w:t>
      </w:r>
    </w:p>
    <w:p w14:paraId="12B026B6">
      <w:pPr>
        <w:jc w:val="left"/>
        <w:outlineLvl w:val="1"/>
        <w:rPr>
          <w:rFonts w:ascii="楷体" w:hAnsi="楷体" w:eastAsia="楷体"/>
          <w:color w:val="auto"/>
          <w:sz w:val="30"/>
          <w:szCs w:val="30"/>
        </w:rPr>
      </w:pPr>
      <w:r>
        <w:rPr>
          <w:rFonts w:hint="eastAsia" w:ascii="楷体" w:hAnsi="楷体" w:eastAsia="楷体"/>
          <w:color w:val="auto"/>
          <w:sz w:val="30"/>
          <w:szCs w:val="30"/>
        </w:rPr>
        <w:t>三、政府采购支出情况</w:t>
      </w:r>
    </w:p>
    <w:p w14:paraId="0AC9E079">
      <w:pPr>
        <w:jc w:val="left"/>
        <w:outlineLvl w:val="1"/>
        <w:rPr>
          <w:rFonts w:ascii="楷体" w:hAnsi="楷体" w:eastAsia="楷体"/>
          <w:color w:val="auto"/>
          <w:sz w:val="30"/>
          <w:szCs w:val="30"/>
        </w:rPr>
      </w:pPr>
      <w:r>
        <w:rPr>
          <w:rFonts w:hint="eastAsia" w:ascii="楷体" w:hAnsi="楷体" w:eastAsia="楷体"/>
          <w:color w:val="auto"/>
          <w:sz w:val="30"/>
          <w:szCs w:val="30"/>
        </w:rPr>
        <w:t>四、单位绩效自评情况</w:t>
      </w:r>
    </w:p>
    <w:p w14:paraId="7DB538F3">
      <w:pPr>
        <w:jc w:val="left"/>
        <w:outlineLvl w:val="1"/>
        <w:rPr>
          <w:rFonts w:ascii="楷体" w:hAnsi="楷体" w:eastAsia="楷体"/>
          <w:color w:val="auto"/>
          <w:sz w:val="30"/>
          <w:szCs w:val="30"/>
        </w:rPr>
      </w:pPr>
      <w:r>
        <w:rPr>
          <w:rFonts w:hint="eastAsia" w:ascii="楷体" w:hAnsi="楷体" w:eastAsia="楷体"/>
          <w:color w:val="auto"/>
          <w:sz w:val="30"/>
          <w:szCs w:val="30"/>
        </w:rPr>
        <w:t>五、其他重要事项情况说明</w:t>
      </w:r>
    </w:p>
    <w:p w14:paraId="2C56CEEB">
      <w:pPr>
        <w:jc w:val="left"/>
        <w:outlineLvl w:val="1"/>
        <w:rPr>
          <w:rFonts w:ascii="楷体" w:hAnsi="楷体" w:eastAsia="楷体"/>
          <w:color w:val="auto"/>
          <w:sz w:val="30"/>
          <w:szCs w:val="30"/>
        </w:rPr>
      </w:pPr>
      <w:r>
        <w:rPr>
          <w:rFonts w:hint="eastAsia" w:ascii="楷体" w:hAnsi="楷体" w:eastAsia="楷体"/>
          <w:color w:val="auto"/>
          <w:sz w:val="30"/>
          <w:szCs w:val="30"/>
        </w:rPr>
        <w:t>六、相关口径说明</w:t>
      </w:r>
    </w:p>
    <w:p w14:paraId="194CE4F7">
      <w:pPr>
        <w:widowControl/>
        <w:snapToGrid w:val="0"/>
        <w:spacing w:before="100" w:after="100" w:line="360" w:lineRule="auto"/>
        <w:jc w:val="left"/>
        <w:outlineLvl w:val="0"/>
        <w:rPr>
          <w:rFonts w:ascii="黑体" w:hAnsi="黑体" w:eastAsia="黑体"/>
          <w:color w:val="auto"/>
          <w:sz w:val="30"/>
          <w:szCs w:val="30"/>
        </w:rPr>
      </w:pPr>
      <w:r>
        <w:rPr>
          <w:rFonts w:hint="eastAsia" w:ascii="黑体" w:hAnsi="黑体" w:eastAsia="黑体"/>
          <w:color w:val="auto"/>
          <w:sz w:val="30"/>
          <w:szCs w:val="30"/>
        </w:rPr>
        <w:t>第五部分  名词解释</w:t>
      </w:r>
    </w:p>
    <w:p w14:paraId="35F8982B">
      <w:pPr>
        <w:jc w:val="center"/>
        <w:rPr>
          <w:rFonts w:ascii="黑体" w:hAnsi="黑体" w:eastAsia="黑体"/>
          <w:color w:val="auto"/>
          <w:sz w:val="32"/>
          <w:szCs w:val="32"/>
        </w:rPr>
      </w:pPr>
    </w:p>
    <w:p w14:paraId="1CF28B8E">
      <w:pPr>
        <w:jc w:val="center"/>
        <w:rPr>
          <w:rFonts w:ascii="黑体" w:hAnsi="黑体" w:eastAsia="黑体"/>
          <w:color w:val="auto"/>
          <w:sz w:val="32"/>
          <w:szCs w:val="32"/>
        </w:rPr>
      </w:pPr>
    </w:p>
    <w:p w14:paraId="1FE08993">
      <w:pPr>
        <w:jc w:val="center"/>
        <w:rPr>
          <w:rFonts w:ascii="黑体" w:hAnsi="黑体" w:eastAsia="黑体"/>
          <w:color w:val="auto"/>
          <w:sz w:val="32"/>
          <w:szCs w:val="32"/>
        </w:rPr>
      </w:pPr>
    </w:p>
    <w:p w14:paraId="040A8EB8">
      <w:pPr>
        <w:jc w:val="center"/>
        <w:rPr>
          <w:rFonts w:ascii="黑体" w:hAnsi="黑体" w:eastAsia="黑体"/>
          <w:color w:val="auto"/>
          <w:sz w:val="32"/>
          <w:szCs w:val="32"/>
        </w:rPr>
      </w:pPr>
    </w:p>
    <w:p w14:paraId="2411D2CE">
      <w:pPr>
        <w:jc w:val="center"/>
        <w:rPr>
          <w:rFonts w:ascii="黑体" w:hAnsi="黑体" w:eastAsia="黑体"/>
          <w:color w:val="auto"/>
          <w:sz w:val="32"/>
          <w:szCs w:val="32"/>
        </w:rPr>
      </w:pPr>
    </w:p>
    <w:p w14:paraId="5AD0F7E2">
      <w:pPr>
        <w:jc w:val="center"/>
        <w:rPr>
          <w:rFonts w:ascii="黑体" w:hAnsi="黑体" w:eastAsia="黑体"/>
          <w:color w:val="auto"/>
          <w:sz w:val="32"/>
          <w:szCs w:val="32"/>
        </w:rPr>
      </w:pPr>
    </w:p>
    <w:p w14:paraId="1DC28B25">
      <w:pPr>
        <w:jc w:val="center"/>
        <w:rPr>
          <w:rFonts w:ascii="黑体" w:hAnsi="黑体" w:eastAsia="黑体"/>
          <w:color w:val="auto"/>
          <w:sz w:val="32"/>
          <w:szCs w:val="32"/>
        </w:rPr>
      </w:pPr>
    </w:p>
    <w:p w14:paraId="4B60CF73">
      <w:pPr>
        <w:rPr>
          <w:rFonts w:ascii="黑体" w:hAnsi="黑体" w:eastAsia="黑体"/>
          <w:color w:val="auto"/>
          <w:sz w:val="32"/>
          <w:szCs w:val="32"/>
        </w:rPr>
      </w:pPr>
    </w:p>
    <w:p w14:paraId="5C0353C7">
      <w:pPr>
        <w:jc w:val="center"/>
        <w:outlineLvl w:val="0"/>
        <w:rPr>
          <w:rFonts w:ascii="黑体" w:hAnsi="黑体" w:eastAsia="黑体"/>
          <w:color w:val="auto"/>
          <w:sz w:val="32"/>
          <w:szCs w:val="32"/>
        </w:rPr>
      </w:pPr>
      <w:r>
        <w:rPr>
          <w:rFonts w:hint="eastAsia" w:ascii="黑体" w:hAnsi="黑体" w:eastAsia="黑体"/>
          <w:color w:val="auto"/>
          <w:sz w:val="32"/>
          <w:szCs w:val="32"/>
        </w:rPr>
        <w:t>第一部分  单位概况</w:t>
      </w:r>
    </w:p>
    <w:p w14:paraId="06B1F3CE">
      <w:pPr>
        <w:spacing w:line="600" w:lineRule="exact"/>
        <w:ind w:firstLine="600" w:firstLineChars="200"/>
        <w:outlineLvl w:val="1"/>
        <w:rPr>
          <w:rFonts w:ascii="黑体" w:hAnsi="黑体" w:eastAsia="黑体"/>
          <w:color w:val="auto"/>
          <w:sz w:val="30"/>
          <w:szCs w:val="30"/>
        </w:rPr>
      </w:pPr>
      <w:r>
        <w:rPr>
          <w:rFonts w:hint="eastAsia" w:ascii="黑体" w:hAnsi="黑体" w:eastAsia="黑体"/>
          <w:color w:val="auto"/>
          <w:sz w:val="30"/>
          <w:szCs w:val="30"/>
        </w:rPr>
        <w:t>一、主要职责</w:t>
      </w:r>
    </w:p>
    <w:p w14:paraId="73E2D8A2">
      <w:pPr>
        <w:pStyle w:val="9"/>
        <w:spacing w:line="590" w:lineRule="atLeast"/>
        <w:ind w:firstLine="600"/>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全面执行、贯彻党和国家的教育方针、政策、法规，认真执行国家的课程计划和有关规定，实施初中义务教育，保障适龄青少年接受义务教育；按照学校章程，制定、调整学校发展规划，建立健全和完善相关规章制度，依法办学，促进基础教育发展；按教育规律办学，实行初中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609DC4E6">
      <w:pPr>
        <w:spacing w:line="600" w:lineRule="exact"/>
        <w:ind w:firstLine="600" w:firstLineChars="200"/>
        <w:outlineLvl w:val="1"/>
        <w:rPr>
          <w:rFonts w:ascii="黑体" w:hAnsi="黑体" w:eastAsia="黑体"/>
          <w:color w:val="auto"/>
          <w:sz w:val="30"/>
          <w:szCs w:val="30"/>
        </w:rPr>
      </w:pPr>
      <w:r>
        <w:rPr>
          <w:rFonts w:hint="eastAsia" w:ascii="黑体" w:hAnsi="黑体" w:eastAsia="黑体"/>
          <w:color w:val="auto"/>
          <w:sz w:val="30"/>
          <w:szCs w:val="30"/>
        </w:rPr>
        <w:t>二、基本情况</w:t>
      </w:r>
    </w:p>
    <w:p w14:paraId="1F9783BF">
      <w:pPr>
        <w:spacing w:line="600" w:lineRule="exact"/>
        <w:ind w:firstLine="600" w:firstLineChars="200"/>
        <w:outlineLvl w:val="2"/>
        <w:rPr>
          <w:rFonts w:ascii="楷体" w:hAnsi="楷体" w:eastAsia="楷体"/>
          <w:color w:val="auto"/>
          <w:sz w:val="30"/>
          <w:szCs w:val="30"/>
        </w:rPr>
      </w:pPr>
      <w:r>
        <w:rPr>
          <w:rFonts w:hint="eastAsia" w:ascii="楷体" w:hAnsi="楷体" w:eastAsia="楷体"/>
          <w:color w:val="auto"/>
          <w:sz w:val="30"/>
          <w:szCs w:val="30"/>
        </w:rPr>
        <w:t>（一）机构设置情况</w:t>
      </w:r>
    </w:p>
    <w:p w14:paraId="12A60836">
      <w:pPr>
        <w:pStyle w:val="9"/>
        <w:spacing w:line="590" w:lineRule="atLeast"/>
        <w:ind w:firstLine="600"/>
        <w:rPr>
          <w:rFonts w:hint="eastAsia" w:ascii="仿宋" w:hAnsi="仿宋" w:eastAsia="仿宋" w:cs="仿宋"/>
          <w:color w:val="auto"/>
          <w:sz w:val="30"/>
          <w:lang w:val="zh-CN"/>
        </w:rPr>
      </w:pPr>
      <w:r>
        <w:rPr>
          <w:rFonts w:hint="eastAsia" w:ascii="仿宋" w:hAnsi="仿宋" w:eastAsia="仿宋" w:cs="仿宋"/>
          <w:color w:val="auto"/>
          <w:sz w:val="30"/>
          <w:szCs w:val="30"/>
        </w:rPr>
        <w:t>我单位共设置</w:t>
      </w:r>
      <w:r>
        <w:rPr>
          <w:rFonts w:hint="eastAsia" w:ascii="仿宋" w:hAnsi="仿宋" w:eastAsia="仿宋" w:cs="仿宋"/>
          <w:color w:val="auto"/>
          <w:sz w:val="30"/>
        </w:rPr>
        <w:t>10个内设机构，包括：</w:t>
      </w:r>
      <w:r>
        <w:rPr>
          <w:rFonts w:hint="eastAsia" w:ascii="仿宋" w:hAnsi="仿宋" w:eastAsia="仿宋" w:cs="仿宋"/>
          <w:color w:val="auto"/>
          <w:sz w:val="32"/>
          <w:szCs w:val="32"/>
        </w:rPr>
        <w:t>行政办公室、总务处、教务处、德育处、党建办公室、安全处、教科室、工会、团委、学生资助中心。</w:t>
      </w:r>
    </w:p>
    <w:p w14:paraId="0695C095">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我单位为基层预算单位，无下属单位。</w:t>
      </w:r>
    </w:p>
    <w:p w14:paraId="3A09DA1D">
      <w:pPr>
        <w:spacing w:line="600" w:lineRule="exact"/>
        <w:ind w:firstLine="600" w:firstLineChars="200"/>
        <w:outlineLvl w:val="2"/>
        <w:rPr>
          <w:rFonts w:ascii="楷体" w:hAnsi="楷体" w:eastAsia="楷体"/>
          <w:color w:val="auto"/>
          <w:sz w:val="30"/>
          <w:szCs w:val="30"/>
        </w:rPr>
      </w:pPr>
      <w:r>
        <w:rPr>
          <w:rFonts w:hint="eastAsia" w:ascii="楷体" w:hAnsi="楷体" w:eastAsia="楷体"/>
          <w:color w:val="auto"/>
          <w:sz w:val="30"/>
          <w:szCs w:val="30"/>
        </w:rPr>
        <w:t>（二）决算单位构成</w:t>
      </w:r>
    </w:p>
    <w:p w14:paraId="2701570A">
      <w:pPr>
        <w:spacing w:line="600" w:lineRule="exact"/>
        <w:ind w:firstLine="600" w:firstLineChars="200"/>
        <w:rPr>
          <w:rFonts w:ascii="仿宋_GB2312" w:eastAsia="仿宋_GB2312"/>
          <w:color w:val="auto"/>
          <w:sz w:val="30"/>
          <w:szCs w:val="30"/>
        </w:rPr>
      </w:pPr>
      <w:r>
        <w:rPr>
          <w:rFonts w:hint="eastAsia" w:ascii="仿宋" w:hAnsi="仿宋" w:eastAsia="仿宋" w:cs="仿宋"/>
          <w:color w:val="auto"/>
          <w:sz w:val="30"/>
          <w:szCs w:val="30"/>
        </w:rPr>
        <w:t>我单位作为二级预算单位纳入2024年度部门决算编报范围。</w:t>
      </w:r>
    </w:p>
    <w:p w14:paraId="7974DF90">
      <w:pPr>
        <w:ind w:firstLine="600" w:firstLineChars="200"/>
        <w:outlineLvl w:val="2"/>
        <w:rPr>
          <w:rFonts w:ascii="楷体" w:hAnsi="楷体" w:eastAsia="楷体"/>
          <w:color w:val="auto"/>
          <w:sz w:val="30"/>
          <w:szCs w:val="30"/>
        </w:rPr>
      </w:pPr>
      <w:r>
        <w:rPr>
          <w:rFonts w:hint="eastAsia" w:ascii="楷体" w:hAnsi="楷体" w:eastAsia="楷体"/>
          <w:color w:val="auto"/>
          <w:sz w:val="30"/>
          <w:szCs w:val="30"/>
        </w:rPr>
        <w:t xml:space="preserve">（三）单位人员和车辆的编制及实有情况 </w:t>
      </w:r>
    </w:p>
    <w:p w14:paraId="13B19BB7">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我单位2024年末编制内实有人员45</w:t>
      </w:r>
      <w:r>
        <w:rPr>
          <w:rFonts w:hint="eastAsia" w:ascii="仿宋" w:hAnsi="仿宋" w:eastAsia="仿宋" w:cs="仿宋"/>
          <w:color w:val="auto"/>
          <w:kern w:val="0"/>
          <w:sz w:val="30"/>
          <w:szCs w:val="30"/>
        </w:rPr>
        <w:t>人。包括财政拨款开支经费的：公务员</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人，参照公务员法管理人员</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人，事业管理人员和专业技术人员</w:t>
      </w:r>
      <w:r>
        <w:rPr>
          <w:rFonts w:hint="eastAsia" w:ascii="仿宋" w:hAnsi="仿宋" w:eastAsia="仿宋" w:cs="仿宋"/>
          <w:color w:val="auto"/>
          <w:sz w:val="30"/>
          <w:szCs w:val="30"/>
        </w:rPr>
        <w:t>45</w:t>
      </w:r>
      <w:r>
        <w:rPr>
          <w:rFonts w:hint="eastAsia" w:ascii="仿宋" w:hAnsi="仿宋" w:eastAsia="仿宋" w:cs="仿宋"/>
          <w:color w:val="auto"/>
          <w:kern w:val="0"/>
          <w:sz w:val="30"/>
          <w:szCs w:val="30"/>
        </w:rPr>
        <w:t>人，机关和事业工人</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人；经费自理人员</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w:t>
      </w:r>
    </w:p>
    <w:p w14:paraId="1FAF6D76">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我单位2024年末其他人员4人。包括财政拨款开支经费的人员4人；经费自理人员0人。</w:t>
      </w:r>
    </w:p>
    <w:p w14:paraId="28070144">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年末尚未移交养老保险基金发放养老金的离退休人员共计</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人（离休</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人，退休</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人）。年末由养老保险基金发放养老金的离退休人员</w:t>
      </w:r>
      <w:r>
        <w:rPr>
          <w:rFonts w:hint="eastAsia" w:ascii="仿宋" w:hAnsi="仿宋" w:eastAsia="仿宋" w:cs="仿宋"/>
          <w:color w:val="auto"/>
          <w:sz w:val="30"/>
          <w:szCs w:val="30"/>
        </w:rPr>
        <w:t>9</w:t>
      </w:r>
      <w:r>
        <w:rPr>
          <w:rFonts w:hint="eastAsia" w:ascii="仿宋" w:hAnsi="仿宋" w:eastAsia="仿宋" w:cs="仿宋"/>
          <w:color w:val="auto"/>
          <w:kern w:val="0"/>
          <w:sz w:val="30"/>
          <w:szCs w:val="30"/>
        </w:rPr>
        <w:t>人（离休</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人，退休</w:t>
      </w:r>
      <w:r>
        <w:rPr>
          <w:rFonts w:hint="eastAsia" w:ascii="仿宋" w:hAnsi="仿宋" w:eastAsia="仿宋" w:cs="仿宋"/>
          <w:color w:val="auto"/>
          <w:sz w:val="30"/>
          <w:szCs w:val="30"/>
        </w:rPr>
        <w:t>9</w:t>
      </w:r>
      <w:r>
        <w:rPr>
          <w:rFonts w:hint="eastAsia" w:ascii="仿宋" w:hAnsi="仿宋" w:eastAsia="仿宋" w:cs="仿宋"/>
          <w:color w:val="auto"/>
          <w:kern w:val="0"/>
          <w:sz w:val="30"/>
          <w:szCs w:val="30"/>
        </w:rPr>
        <w:t>人）。年末学生</w:t>
      </w:r>
      <w:r>
        <w:rPr>
          <w:rFonts w:hint="eastAsia" w:ascii="仿宋" w:hAnsi="仿宋" w:eastAsia="仿宋" w:cs="仿宋"/>
          <w:color w:val="auto"/>
          <w:sz w:val="30"/>
          <w:szCs w:val="30"/>
        </w:rPr>
        <w:t>320</w:t>
      </w:r>
      <w:r>
        <w:rPr>
          <w:rFonts w:hint="eastAsia" w:ascii="仿宋" w:hAnsi="仿宋" w:eastAsia="仿宋" w:cs="仿宋"/>
          <w:color w:val="auto"/>
          <w:kern w:val="0"/>
          <w:sz w:val="30"/>
          <w:szCs w:val="30"/>
        </w:rPr>
        <w:t>人。年末遗属</w:t>
      </w:r>
      <w:r>
        <w:rPr>
          <w:rFonts w:hint="eastAsia" w:ascii="仿宋" w:hAnsi="仿宋" w:eastAsia="仿宋" w:cs="仿宋"/>
          <w:color w:val="auto"/>
          <w:sz w:val="30"/>
          <w:szCs w:val="30"/>
        </w:rPr>
        <w:t>0</w:t>
      </w:r>
      <w:r>
        <w:rPr>
          <w:rFonts w:hint="eastAsia" w:ascii="仿宋" w:hAnsi="仿宋" w:eastAsia="仿宋" w:cs="仿宋"/>
          <w:color w:val="auto"/>
          <w:kern w:val="0"/>
          <w:sz w:val="30"/>
          <w:szCs w:val="30"/>
        </w:rPr>
        <w:t>人。</w:t>
      </w:r>
    </w:p>
    <w:p w14:paraId="2FC8466D">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车辆编制0辆，在编实有车辆0辆，超编0辆。</w:t>
      </w:r>
    </w:p>
    <w:p w14:paraId="31428A55">
      <w:pPr>
        <w:numPr>
          <w:ilvl w:val="0"/>
          <w:numId w:val="1"/>
        </w:numPr>
        <w:spacing w:line="600" w:lineRule="exact"/>
        <w:ind w:firstLine="600" w:firstLineChars="200"/>
        <w:outlineLvl w:val="1"/>
        <w:rPr>
          <w:rFonts w:ascii="黑体" w:hAnsi="黑体" w:eastAsia="黑体"/>
          <w:color w:val="auto"/>
          <w:sz w:val="30"/>
          <w:szCs w:val="30"/>
        </w:rPr>
      </w:pPr>
      <w:r>
        <w:rPr>
          <w:rFonts w:hint="eastAsia" w:ascii="黑体" w:hAnsi="黑体" w:eastAsia="黑体"/>
          <w:color w:val="auto"/>
          <w:sz w:val="30"/>
          <w:szCs w:val="30"/>
        </w:rPr>
        <w:t>重点工作概述</w:t>
      </w:r>
    </w:p>
    <w:p w14:paraId="60C1A456">
      <w:pPr>
        <w:snapToGrid w:val="0"/>
        <w:spacing w:line="520" w:lineRule="exact"/>
        <w:ind w:firstLine="600" w:firstLineChars="200"/>
        <w:rPr>
          <w:rFonts w:ascii="黑体" w:hAnsi="黑体" w:eastAsia="黑体"/>
          <w:color w:val="auto"/>
          <w:sz w:val="30"/>
          <w:szCs w:val="30"/>
        </w:rPr>
      </w:pPr>
      <w:r>
        <w:rPr>
          <w:rFonts w:hint="eastAsia" w:ascii="仿宋" w:hAnsi="仿宋" w:eastAsia="仿宋" w:cs="仿宋"/>
          <w:color w:val="auto"/>
          <w:sz w:val="30"/>
          <w:szCs w:val="30"/>
        </w:rPr>
        <w:t>实施初中义务教育，促进基础教育发展。初中学历教育及相关社会服务。在2024年取得的主要事业成效：按时、按质完成教育教学任务，荣获“玉溪市2023-2024学年初级中学质量监控综合评价三等奖”。</w:t>
      </w:r>
    </w:p>
    <w:p w14:paraId="7FCA5FB0">
      <w:pPr>
        <w:jc w:val="center"/>
        <w:outlineLvl w:val="0"/>
        <w:rPr>
          <w:rFonts w:ascii="黑体" w:hAnsi="黑体" w:eastAsia="黑体"/>
          <w:color w:val="auto"/>
          <w:sz w:val="32"/>
          <w:szCs w:val="32"/>
        </w:rPr>
      </w:pPr>
      <w:r>
        <w:rPr>
          <w:rFonts w:hint="eastAsia" w:ascii="黑体" w:hAnsi="黑体" w:eastAsia="黑体"/>
          <w:color w:val="auto"/>
          <w:sz w:val="32"/>
          <w:szCs w:val="32"/>
        </w:rPr>
        <w:t>第二部分  2024年度部门决算表</w:t>
      </w:r>
    </w:p>
    <w:p w14:paraId="11C5EB16">
      <w:pPr>
        <w:spacing w:line="600" w:lineRule="exact"/>
        <w:ind w:firstLine="600" w:firstLineChars="200"/>
        <w:jc w:val="center"/>
        <w:outlineLvl w:val="1"/>
        <w:rPr>
          <w:rFonts w:hint="eastAsia" w:ascii="仿宋" w:hAnsi="仿宋" w:eastAsia="仿宋" w:cs="仿宋"/>
          <w:color w:val="auto"/>
          <w:sz w:val="30"/>
          <w:szCs w:val="30"/>
        </w:rPr>
      </w:pPr>
      <w:r>
        <w:rPr>
          <w:rFonts w:hint="eastAsia" w:ascii="仿宋" w:hAnsi="仿宋" w:eastAsia="仿宋" w:cs="仿宋"/>
          <w:color w:val="auto"/>
          <w:sz w:val="30"/>
          <w:szCs w:val="30"/>
        </w:rPr>
        <w:t>（详见附件）</w:t>
      </w:r>
    </w:p>
    <w:p w14:paraId="59ABB867">
      <w:pPr>
        <w:pStyle w:val="10"/>
        <w:spacing w:line="590" w:lineRule="atLeast"/>
        <w:ind w:firstLine="640"/>
        <w:rPr>
          <w:rFonts w:ascii="仿宋_GB2312" w:eastAsia="仿宋_GB2312"/>
          <w:color w:val="auto"/>
          <w:sz w:val="30"/>
          <w:szCs w:val="30"/>
        </w:rPr>
      </w:pPr>
      <w:r>
        <w:rPr>
          <w:rFonts w:hint="eastAsia" w:ascii="仿宋" w:hAnsi="仿宋" w:eastAsia="仿宋" w:cs="仿宋"/>
          <w:color w:val="auto"/>
          <w:kern w:val="0"/>
          <w:sz w:val="32"/>
          <w:szCs w:val="32"/>
          <w:lang w:bidi="ar"/>
        </w:rPr>
        <w:t>华宁县第五中学</w:t>
      </w:r>
      <w:r>
        <w:rPr>
          <w:rFonts w:hint="eastAsia" w:ascii="仿宋" w:hAnsi="仿宋" w:eastAsia="仿宋" w:cs="仿宋"/>
          <w:color w:val="auto"/>
          <w:kern w:val="0"/>
          <w:sz w:val="30"/>
          <w:szCs w:val="32"/>
          <w:lang w:bidi="ar"/>
        </w:rPr>
        <w:t>2024</w:t>
      </w:r>
      <w:r>
        <w:rPr>
          <w:rFonts w:hint="eastAsia" w:ascii="仿宋" w:hAnsi="仿宋" w:eastAsia="仿宋" w:cs="仿宋"/>
          <w:color w:val="auto"/>
          <w:kern w:val="0"/>
          <w:sz w:val="32"/>
          <w:szCs w:val="32"/>
          <w:lang w:bidi="ar"/>
        </w:rPr>
        <w:t>年无国有资本经营预算财政拨款收入，故《国有资本经营预算财政拨款收入支出决算表》为空表。</w:t>
      </w:r>
      <w:bookmarkStart w:id="0" w:name="_GoBack"/>
      <w:bookmarkEnd w:id="0"/>
      <w:r>
        <w:rPr>
          <w:rFonts w:hint="eastAsia" w:ascii="仿宋" w:hAnsi="仿宋" w:eastAsia="仿宋" w:cs="仿宋"/>
          <w:color w:val="auto"/>
          <w:kern w:val="0"/>
          <w:sz w:val="32"/>
          <w:szCs w:val="32"/>
          <w:lang w:bidi="ar"/>
        </w:rPr>
        <w:t>华宁县第五中学</w:t>
      </w:r>
      <w:r>
        <w:rPr>
          <w:rFonts w:hint="eastAsia" w:ascii="仿宋" w:hAnsi="仿宋" w:eastAsia="仿宋" w:cs="仿宋"/>
          <w:color w:val="auto"/>
          <w:kern w:val="0"/>
          <w:sz w:val="30"/>
          <w:szCs w:val="32"/>
          <w:lang w:bidi="ar"/>
        </w:rPr>
        <w:t>2024</w:t>
      </w:r>
      <w:r>
        <w:rPr>
          <w:rFonts w:hint="eastAsia" w:ascii="仿宋" w:hAnsi="仿宋" w:eastAsia="仿宋" w:cs="仿宋"/>
          <w:color w:val="auto"/>
          <w:kern w:val="0"/>
          <w:sz w:val="32"/>
          <w:szCs w:val="32"/>
          <w:lang w:bidi="ar"/>
        </w:rPr>
        <w:t>年无“三公”经费、行政参公单位机关运行经费收入，故《“三公”经费、行政参公单位机关运行经费情况表》为空表。</w:t>
      </w:r>
    </w:p>
    <w:p w14:paraId="2BCE38F0">
      <w:pPr>
        <w:jc w:val="center"/>
        <w:outlineLvl w:val="0"/>
        <w:rPr>
          <w:rFonts w:ascii="黑体" w:hAnsi="黑体" w:eastAsia="黑体"/>
          <w:color w:val="auto"/>
          <w:sz w:val="32"/>
          <w:szCs w:val="32"/>
        </w:rPr>
      </w:pPr>
      <w:r>
        <w:rPr>
          <w:rFonts w:hint="eastAsia" w:ascii="黑体" w:hAnsi="黑体" w:eastAsia="黑体"/>
          <w:color w:val="auto"/>
          <w:sz w:val="32"/>
          <w:szCs w:val="32"/>
        </w:rPr>
        <w:t>第三部分  2024年度部门决算情况说明</w:t>
      </w:r>
    </w:p>
    <w:p w14:paraId="216B09C9">
      <w:pPr>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一、收入决算情况说明</w:t>
      </w:r>
    </w:p>
    <w:p w14:paraId="22631925">
      <w:pPr>
        <w:widowControl/>
        <w:snapToGrid w:val="0"/>
        <w:spacing w:before="100" w:after="100" w:line="600" w:lineRule="exact"/>
        <w:ind w:firstLine="538"/>
        <w:jc w:val="left"/>
        <w:rPr>
          <w:rFonts w:hint="eastAsia" w:ascii="仿宋" w:hAnsi="仿宋" w:eastAsia="仿宋" w:cs="仿宋"/>
          <w:color w:val="auto"/>
          <w:sz w:val="30"/>
          <w:szCs w:val="30"/>
        </w:rPr>
      </w:pPr>
      <w:r>
        <w:rPr>
          <w:rFonts w:hint="eastAsia" w:ascii="仿宋" w:hAnsi="仿宋" w:eastAsia="仿宋" w:cs="仿宋"/>
          <w:color w:val="auto"/>
          <w:sz w:val="30"/>
          <w:lang w:val="zh-CN"/>
        </w:rPr>
        <w:t>华宁县第五中学</w:t>
      </w:r>
      <w:r>
        <w:rPr>
          <w:rFonts w:hint="eastAsia" w:ascii="仿宋" w:hAnsi="仿宋" w:eastAsia="仿宋" w:cs="仿宋"/>
          <w:color w:val="auto"/>
          <w:sz w:val="30"/>
          <w:szCs w:val="30"/>
        </w:rPr>
        <w:t>2024年度收入合计</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=10475677.71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10,475,677.71</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元。其中：财政拨款收入</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=10281409.36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10,281,409.36</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98.15</w:t>
      </w:r>
      <w:r>
        <w:rPr>
          <w:rFonts w:hint="eastAsia" w:ascii="仿宋" w:hAnsi="仿宋" w:eastAsia="仿宋" w:cs="仿宋"/>
          <w:color w:val="auto"/>
          <w:sz w:val="30"/>
          <w:szCs w:val="30"/>
        </w:rPr>
        <w:t>%；上级补助收入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%；事业收入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元（含教育收费</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%；经营收入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%；附属单位上缴收入</w:t>
      </w:r>
      <w:r>
        <w:rPr>
          <w:rFonts w:hint="eastAsia" w:ascii="仿宋" w:hAnsi="仿宋" w:eastAsia="仿宋" w:cs="仿宋"/>
          <w:color w:val="auto"/>
          <w:sz w:val="30"/>
          <w:lang w:val="zh-CN"/>
        </w:rPr>
        <w:t>0.00</w:t>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0.00</w:t>
      </w:r>
      <w:r>
        <w:rPr>
          <w:rFonts w:hint="eastAsia" w:ascii="仿宋" w:hAnsi="仿宋" w:eastAsia="仿宋" w:cs="仿宋"/>
          <w:color w:val="auto"/>
          <w:sz w:val="30"/>
          <w:szCs w:val="30"/>
        </w:rPr>
        <w:t>%；其他收入</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=194268.35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194,268.35</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元，占总收入的</w:t>
      </w:r>
      <w:r>
        <w:rPr>
          <w:rFonts w:hint="eastAsia" w:ascii="仿宋" w:hAnsi="仿宋" w:eastAsia="仿宋" w:cs="仿宋"/>
          <w:color w:val="auto"/>
          <w:sz w:val="30"/>
          <w:lang w:val="zh-CN"/>
        </w:rPr>
        <w:t>1.85</w:t>
      </w:r>
      <w:r>
        <w:rPr>
          <w:rFonts w:hint="eastAsia" w:ascii="仿宋" w:hAnsi="仿宋" w:eastAsia="仿宋" w:cs="仿宋"/>
          <w:color w:val="auto"/>
          <w:sz w:val="30"/>
          <w:szCs w:val="30"/>
        </w:rPr>
        <w:t>%。</w:t>
      </w:r>
    </w:p>
    <w:p w14:paraId="4EC871F6">
      <w:pPr>
        <w:widowControl/>
        <w:snapToGrid w:val="0"/>
        <w:spacing w:before="100" w:after="100" w:line="600" w:lineRule="exact"/>
        <w:ind w:firstLine="538"/>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与上年相比，收入合计增加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=1217550.62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1,217,550.62</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13.15</w:t>
      </w:r>
      <w:r>
        <w:rPr>
          <w:rFonts w:hint="eastAsia" w:ascii="仿宋" w:hAnsi="仿宋" w:eastAsia="仿宋" w:cs="仿宋"/>
          <w:color w:val="auto"/>
          <w:sz w:val="30"/>
          <w:szCs w:val="30"/>
        </w:rPr>
        <w:t>%。其中：财政拨款收入增加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=1170882.27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1,170,882.27</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12.85</w:t>
      </w:r>
      <w:r>
        <w:rPr>
          <w:rFonts w:hint="eastAsia" w:ascii="仿宋" w:hAnsi="仿宋" w:eastAsia="仿宋" w:cs="仿宋"/>
          <w:color w:val="auto"/>
          <w:sz w:val="30"/>
          <w:szCs w:val="30"/>
        </w:rPr>
        <w:t>%；上级补助收入增加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%；事业收入增加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%；经营收入增加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%；附属单位上缴收入增加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%；其他收入增加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=46668.35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46,668.35</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31.62</w:t>
      </w:r>
      <w:r>
        <w:rPr>
          <w:rFonts w:hint="eastAsia" w:ascii="仿宋" w:hAnsi="仿宋" w:eastAsia="仿宋" w:cs="仿宋"/>
          <w:color w:val="auto"/>
          <w:sz w:val="30"/>
          <w:szCs w:val="30"/>
        </w:rPr>
        <w:t>%。主要原因是项目安排资金增加，其他收入中课后服务费增加。</w:t>
      </w:r>
    </w:p>
    <w:p w14:paraId="7AC8DC2E">
      <w:pPr>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二、支出决算情况说明</w:t>
      </w:r>
    </w:p>
    <w:p w14:paraId="06B3CD8C">
      <w:pPr>
        <w:spacing w:line="600" w:lineRule="exact"/>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lang w:val="zh-CN"/>
        </w:rPr>
        <w:t>华宁县第五中学</w:t>
      </w:r>
      <w:r>
        <w:rPr>
          <w:rFonts w:hint="eastAsia" w:ascii="仿宋" w:hAnsi="仿宋" w:eastAsia="仿宋" w:cs="仿宋"/>
          <w:color w:val="auto"/>
          <w:sz w:val="30"/>
          <w:szCs w:val="30"/>
        </w:rPr>
        <w:t>2024年度支出合计</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=10475509.36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10,475,509.36</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元。其中：</w:t>
      </w:r>
      <w:r>
        <w:rPr>
          <w:rFonts w:hint="eastAsia" w:ascii="仿宋" w:hAnsi="仿宋" w:eastAsia="仿宋" w:cs="仿宋"/>
          <w:color w:val="auto"/>
          <w:kern w:val="0"/>
          <w:sz w:val="30"/>
          <w:szCs w:val="30"/>
        </w:rPr>
        <w:t>基本支出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=9150737.97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9,150,737.97</w:t>
      </w:r>
      <w:r>
        <w:rPr>
          <w:rFonts w:hint="eastAsia" w:ascii="仿宋" w:hAnsi="仿宋" w:eastAsia="仿宋" w:cs="仿宋"/>
          <w:color w:val="auto"/>
          <w:sz w:val="30"/>
          <w:lang w:val="zh-CN"/>
        </w:rPr>
        <w:fldChar w:fldCharType="end"/>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87.35</w:t>
      </w:r>
      <w:r>
        <w:rPr>
          <w:rFonts w:hint="eastAsia" w:ascii="仿宋" w:hAnsi="仿宋" w:eastAsia="仿宋" w:cs="仿宋"/>
          <w:color w:val="auto"/>
          <w:kern w:val="0"/>
          <w:sz w:val="30"/>
          <w:szCs w:val="30"/>
        </w:rPr>
        <w:t>％；项目支出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=1324771.39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1,324,771.39</w:t>
      </w:r>
      <w:r>
        <w:rPr>
          <w:rFonts w:hint="eastAsia" w:ascii="仿宋" w:hAnsi="仿宋" w:eastAsia="仿宋" w:cs="仿宋"/>
          <w:color w:val="auto"/>
          <w:sz w:val="30"/>
          <w:lang w:val="zh-CN"/>
        </w:rPr>
        <w:fldChar w:fldCharType="end"/>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12.65</w:t>
      </w:r>
      <w:r>
        <w:rPr>
          <w:rFonts w:hint="eastAsia" w:ascii="仿宋" w:hAnsi="仿宋" w:eastAsia="仿宋" w:cs="仿宋"/>
          <w:color w:val="auto"/>
          <w:kern w:val="0"/>
          <w:sz w:val="30"/>
          <w:szCs w:val="30"/>
        </w:rPr>
        <w:t>％；上缴上级支出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％；经营支出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％；对附属单位补助支出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元，占总支出的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w:t>
      </w:r>
    </w:p>
    <w:p w14:paraId="3AE118A6">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与上年相比，支出合计增加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=1173125.24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1,173,125.24</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12.61</w:t>
      </w:r>
      <w:r>
        <w:rPr>
          <w:rFonts w:hint="eastAsia" w:ascii="仿宋" w:hAnsi="仿宋" w:eastAsia="仿宋" w:cs="仿宋"/>
          <w:color w:val="auto"/>
          <w:sz w:val="30"/>
          <w:szCs w:val="30"/>
        </w:rPr>
        <w:t>%。其中：</w:t>
      </w:r>
      <w:r>
        <w:rPr>
          <w:rFonts w:hint="eastAsia" w:ascii="仿宋" w:hAnsi="仿宋" w:eastAsia="仿宋" w:cs="仿宋"/>
          <w:color w:val="auto"/>
          <w:kern w:val="0"/>
          <w:sz w:val="30"/>
          <w:szCs w:val="30"/>
        </w:rPr>
        <w:t>基本支出</w:t>
      </w:r>
      <w:r>
        <w:rPr>
          <w:rFonts w:hint="eastAsia" w:ascii="仿宋" w:hAnsi="仿宋" w:eastAsia="仿宋" w:cs="仿宋"/>
          <w:color w:val="auto"/>
          <w:sz w:val="30"/>
          <w:szCs w:val="30"/>
        </w:rPr>
        <w:t>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=716767.66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716,767.66</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8.50</w:t>
      </w:r>
      <w:r>
        <w:rPr>
          <w:rFonts w:hint="eastAsia" w:ascii="仿宋" w:hAnsi="仿宋" w:eastAsia="仿宋" w:cs="仿宋"/>
          <w:color w:val="auto"/>
          <w:sz w:val="30"/>
          <w:szCs w:val="30"/>
        </w:rPr>
        <w:t>%；项目支出增加</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=456357.58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456,357.58</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元，增长</w:t>
      </w:r>
      <w:r>
        <w:rPr>
          <w:rFonts w:hint="eastAsia" w:ascii="仿宋" w:hAnsi="仿宋" w:eastAsia="仿宋" w:cs="仿宋"/>
          <w:color w:val="auto"/>
          <w:sz w:val="30"/>
          <w:lang w:val="zh-CN"/>
        </w:rPr>
        <w:t>52.55</w:t>
      </w:r>
      <w:r>
        <w:rPr>
          <w:rFonts w:hint="eastAsia" w:ascii="仿宋" w:hAnsi="仿宋" w:eastAsia="仿宋" w:cs="仿宋"/>
          <w:color w:val="auto"/>
          <w:sz w:val="30"/>
          <w:szCs w:val="30"/>
        </w:rPr>
        <w:t>%；上缴上级支出增加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%；经营支出增加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%；对附属单位补助支出增加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元，增长</w:t>
      </w:r>
      <w:r>
        <w:rPr>
          <w:rFonts w:hint="eastAsia" w:ascii="仿宋" w:hAnsi="仿宋" w:eastAsia="仿宋" w:cs="仿宋"/>
          <w:color w:val="auto"/>
          <w:sz w:val="30"/>
          <w:lang w:val="zh-CN"/>
        </w:rPr>
        <w:t>0.00</w:t>
      </w:r>
      <w:r>
        <w:rPr>
          <w:rFonts w:hint="eastAsia" w:ascii="仿宋" w:hAnsi="仿宋" w:eastAsia="仿宋" w:cs="仿宋"/>
          <w:color w:val="auto"/>
          <w:sz w:val="30"/>
          <w:szCs w:val="30"/>
        </w:rPr>
        <w:t>%，主要原因是人员支出增加，项目支出增加。</w:t>
      </w:r>
    </w:p>
    <w:p w14:paraId="687B7942">
      <w:pPr>
        <w:widowControl/>
        <w:snapToGrid w:val="0"/>
        <w:spacing w:before="100" w:after="100" w:line="600" w:lineRule="exact"/>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（一）基本支出情况</w:t>
      </w:r>
    </w:p>
    <w:p w14:paraId="63E7DAD3">
      <w:pPr>
        <w:widowControl/>
        <w:snapToGrid w:val="0"/>
        <w:spacing w:before="100" w:after="100" w:line="600" w:lineRule="exact"/>
        <w:ind w:firstLine="538"/>
        <w:jc w:val="left"/>
        <w:rPr>
          <w:rFonts w:hint="eastAsia" w:ascii="仿宋" w:hAnsi="仿宋" w:eastAsia="仿宋" w:cs="仿宋"/>
          <w:color w:val="auto"/>
          <w:sz w:val="30"/>
          <w:szCs w:val="30"/>
        </w:rPr>
      </w:pPr>
      <w:r>
        <w:rPr>
          <w:rFonts w:hint="eastAsia" w:ascii="仿宋" w:hAnsi="仿宋" w:eastAsia="仿宋" w:cs="仿宋"/>
          <w:color w:val="auto"/>
          <w:sz w:val="30"/>
          <w:szCs w:val="30"/>
        </w:rPr>
        <w:t>2024年度用于保障</w:t>
      </w:r>
      <w:r>
        <w:rPr>
          <w:rFonts w:hint="eastAsia" w:ascii="仿宋" w:hAnsi="仿宋" w:eastAsia="仿宋" w:cs="仿宋"/>
          <w:color w:val="auto"/>
          <w:sz w:val="30"/>
          <w:lang w:val="zh-CN"/>
        </w:rPr>
        <w:t>华宁县第五中学</w:t>
      </w:r>
      <w:r>
        <w:rPr>
          <w:rFonts w:hint="eastAsia" w:ascii="仿宋" w:hAnsi="仿宋" w:eastAsia="仿宋" w:cs="仿宋"/>
          <w:color w:val="auto"/>
          <w:sz w:val="30"/>
          <w:szCs w:val="30"/>
        </w:rPr>
        <w:t>机构正常运转的日常支出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=9150737.97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9,150,737.97</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元。其中：基本工资、津贴补贴等人员经费支出</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=9118737.97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9,118,737.97</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元，占基本支出的</w:t>
      </w:r>
      <w:r>
        <w:rPr>
          <w:rFonts w:hint="eastAsia" w:ascii="仿宋" w:hAnsi="仿宋" w:eastAsia="仿宋" w:cs="仿宋"/>
          <w:color w:val="auto"/>
          <w:sz w:val="30"/>
          <w:lang w:val="zh-CN"/>
        </w:rPr>
        <w:t>99.65</w:t>
      </w:r>
      <w:r>
        <w:rPr>
          <w:rFonts w:hint="eastAsia" w:ascii="仿宋" w:hAnsi="仿宋" w:eastAsia="仿宋" w:cs="仿宋"/>
          <w:color w:val="auto"/>
          <w:sz w:val="30"/>
          <w:szCs w:val="30"/>
        </w:rPr>
        <w:t>％；办公费、印刷费、水电费、办公设备购置等公用经费</w:t>
      </w:r>
      <w:r>
        <w:rPr>
          <w:rFonts w:hint="eastAsia" w:ascii="仿宋" w:hAnsi="仿宋" w:eastAsia="仿宋" w:cs="仿宋"/>
          <w:color w:val="auto"/>
          <w:sz w:val="30"/>
          <w:lang w:val="zh-CN"/>
        </w:rPr>
        <w:fldChar w:fldCharType="begin"/>
      </w:r>
      <w:r>
        <w:rPr>
          <w:rFonts w:hint="eastAsia" w:ascii="仿宋" w:hAnsi="仿宋" w:eastAsia="仿宋" w:cs="仿宋"/>
          <w:color w:val="auto"/>
          <w:sz w:val="30"/>
          <w:lang w:val="zh-CN"/>
        </w:rPr>
        <w:instrText xml:space="preserve"> =32000.00 \# "#,##0.00" </w:instrText>
      </w:r>
      <w:r>
        <w:rPr>
          <w:rFonts w:hint="eastAsia" w:ascii="仿宋" w:hAnsi="仿宋" w:eastAsia="仿宋" w:cs="仿宋"/>
          <w:color w:val="auto"/>
          <w:sz w:val="30"/>
          <w:lang w:val="zh-CN"/>
        </w:rPr>
        <w:fldChar w:fldCharType="separate"/>
      </w:r>
      <w:r>
        <w:rPr>
          <w:rFonts w:hint="eastAsia" w:ascii="仿宋" w:hAnsi="仿宋" w:eastAsia="仿宋" w:cs="仿宋"/>
          <w:color w:val="auto"/>
          <w:sz w:val="30"/>
          <w:lang w:val="zh-CN"/>
        </w:rPr>
        <w:t>32,000.00</w:t>
      </w:r>
      <w:r>
        <w:rPr>
          <w:rFonts w:hint="eastAsia" w:ascii="仿宋" w:hAnsi="仿宋" w:eastAsia="仿宋" w:cs="仿宋"/>
          <w:color w:val="auto"/>
          <w:sz w:val="30"/>
          <w:lang w:val="zh-CN"/>
        </w:rPr>
        <w:fldChar w:fldCharType="end"/>
      </w:r>
      <w:r>
        <w:rPr>
          <w:rFonts w:hint="eastAsia" w:ascii="仿宋" w:hAnsi="仿宋" w:eastAsia="仿宋" w:cs="仿宋"/>
          <w:color w:val="auto"/>
          <w:sz w:val="30"/>
          <w:szCs w:val="30"/>
        </w:rPr>
        <w:t>元，占基本支出的</w:t>
      </w:r>
      <w:r>
        <w:rPr>
          <w:rFonts w:hint="eastAsia" w:ascii="仿宋" w:hAnsi="仿宋" w:eastAsia="仿宋" w:cs="仿宋"/>
          <w:color w:val="auto"/>
          <w:sz w:val="30"/>
          <w:lang w:val="zh-CN"/>
        </w:rPr>
        <w:t>0.35</w:t>
      </w:r>
      <w:r>
        <w:rPr>
          <w:rFonts w:hint="eastAsia" w:ascii="仿宋" w:hAnsi="仿宋" w:eastAsia="仿宋" w:cs="仿宋"/>
          <w:color w:val="auto"/>
          <w:sz w:val="30"/>
          <w:szCs w:val="30"/>
        </w:rPr>
        <w:t>％。</w:t>
      </w:r>
    </w:p>
    <w:p w14:paraId="50C2C889">
      <w:pPr>
        <w:widowControl/>
        <w:snapToGrid w:val="0"/>
        <w:spacing w:before="100" w:after="100" w:line="600" w:lineRule="exact"/>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（二）项目支出情况</w:t>
      </w:r>
    </w:p>
    <w:p w14:paraId="5B942196">
      <w:pPr>
        <w:widowControl/>
        <w:wordWrap w:val="0"/>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2024年度用于保障</w:t>
      </w:r>
      <w:r>
        <w:rPr>
          <w:rFonts w:hint="eastAsia" w:ascii="仿宋_GB2312" w:hAnsi="仿宋_GB2312" w:eastAsia="仿宋_GB2312" w:cs="仿宋_GB2312"/>
          <w:color w:val="auto"/>
          <w:sz w:val="30"/>
          <w:lang w:val="zh-CN"/>
        </w:rPr>
        <w:t>华宁县第五中学</w:t>
      </w:r>
      <w:r>
        <w:rPr>
          <w:rFonts w:hint="eastAsia" w:ascii="仿宋_GB2312" w:eastAsia="仿宋_GB2312"/>
          <w:color w:val="auto"/>
          <w:sz w:val="30"/>
          <w:szCs w:val="30"/>
        </w:rPr>
        <w:t>为完成特定的行政工作任务或事业发展目标，用于专项业务工作的经费支出</w:t>
      </w:r>
      <w:r>
        <w:rPr>
          <w:rFonts w:ascii="仿宋_GB2312" w:hAnsi="仿宋_GB2312" w:eastAsia="仿宋_GB2312" w:cs="仿宋_GB2312"/>
          <w:color w:val="auto"/>
          <w:sz w:val="30"/>
          <w:lang w:val="zh-CN"/>
        </w:rPr>
        <w:fldChar w:fldCharType="begin"/>
      </w:r>
      <w:r>
        <w:rPr>
          <w:rFonts w:ascii="仿宋_GB2312" w:hAnsi="仿宋_GB2312" w:eastAsia="仿宋_GB2312" w:cs="仿宋_GB2312"/>
          <w:color w:val="auto"/>
          <w:sz w:val="30"/>
          <w:lang w:val="zh-CN"/>
        </w:rPr>
        <w:instrText xml:space="preserve"> </w:instrText>
      </w:r>
      <w:r>
        <w:rPr>
          <w:rFonts w:hint="eastAsia" w:ascii="仿宋_GB2312" w:hAnsi="仿宋_GB2312" w:eastAsia="仿宋_GB2312" w:cs="仿宋_GB2312"/>
          <w:color w:val="auto"/>
          <w:sz w:val="30"/>
          <w:lang w:val="zh-CN"/>
        </w:rPr>
        <w:instrText xml:space="preserve">=1324771.39 \# "#,##0.00"</w:instrText>
      </w:r>
      <w:r>
        <w:rPr>
          <w:rFonts w:ascii="仿宋_GB2312" w:hAnsi="仿宋_GB2312" w:eastAsia="仿宋_GB2312" w:cs="仿宋_GB2312"/>
          <w:color w:val="auto"/>
          <w:sz w:val="30"/>
          <w:lang w:val="zh-CN"/>
        </w:rPr>
        <w:instrText xml:space="preserve"> </w:instrText>
      </w:r>
      <w:r>
        <w:rPr>
          <w:rFonts w:ascii="仿宋_GB2312" w:hAnsi="仿宋_GB2312" w:eastAsia="仿宋_GB2312" w:cs="仿宋_GB2312"/>
          <w:color w:val="auto"/>
          <w:sz w:val="30"/>
          <w:lang w:val="zh-CN"/>
        </w:rPr>
        <w:fldChar w:fldCharType="separate"/>
      </w:r>
      <w:r>
        <w:rPr>
          <w:rFonts w:ascii="仿宋_GB2312" w:hAnsi="仿宋_GB2312" w:eastAsia="仿宋_GB2312" w:cs="仿宋_GB2312"/>
          <w:color w:val="auto"/>
          <w:sz w:val="30"/>
          <w:lang w:val="zh-CN"/>
        </w:rPr>
        <w:t>1,324,771.39</w:t>
      </w:r>
      <w:r>
        <w:rPr>
          <w:rFonts w:ascii="仿宋_GB2312" w:hAnsi="仿宋_GB2312" w:eastAsia="仿宋_GB2312" w:cs="仿宋_GB2312"/>
          <w:color w:val="auto"/>
          <w:sz w:val="30"/>
          <w:lang w:val="zh-CN"/>
        </w:rPr>
        <w:fldChar w:fldCharType="end"/>
      </w:r>
      <w:r>
        <w:rPr>
          <w:rFonts w:hint="eastAsia" w:ascii="仿宋_GB2312" w:eastAsia="仿宋_GB2312"/>
          <w:color w:val="auto"/>
          <w:sz w:val="30"/>
          <w:szCs w:val="30"/>
        </w:rPr>
        <w:t>元。其中：基本建设类项目支出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color w:val="auto"/>
          <w:sz w:val="30"/>
          <w:szCs w:val="30"/>
        </w:rPr>
        <w:t>元。</w:t>
      </w:r>
    </w:p>
    <w:p w14:paraId="5CD94DF5">
      <w:pPr>
        <w:widowControl/>
        <w:wordWrap w:val="0"/>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lang w:val="en-US" w:eastAsia="zh-CN"/>
        </w:rPr>
        <w:t>1.</w:t>
      </w:r>
      <w:r>
        <w:rPr>
          <w:rFonts w:hint="eastAsia" w:ascii="仿宋_GB2312" w:eastAsia="仿宋_GB2312"/>
          <w:color w:val="auto"/>
          <w:sz w:val="30"/>
          <w:szCs w:val="30"/>
        </w:rPr>
        <w:t>2024年农村义务教育学生营养改善计划补助资金455910.00元，主要用于巩固城乡义务教育经费保障机制，对农村义务教育学生提供营养膳食补助，改善农村义务教育学生营养状况</w:t>
      </w:r>
      <w:r>
        <w:rPr>
          <w:rFonts w:hint="eastAsia" w:ascii="仿宋_GB2312" w:eastAsia="仿宋_GB2312"/>
          <w:color w:val="auto"/>
          <w:sz w:val="30"/>
          <w:szCs w:val="30"/>
          <w:lang w:val="en-US" w:eastAsia="zh-CN"/>
        </w:rPr>
        <w:t>,</w:t>
      </w:r>
      <w:r>
        <w:rPr>
          <w:rFonts w:hint="eastAsia" w:ascii="仿宋_GB2312" w:eastAsia="仿宋_GB2312"/>
          <w:color w:val="auto"/>
          <w:sz w:val="30"/>
          <w:szCs w:val="30"/>
        </w:rPr>
        <w:t>2024年春季学期学籍在校学生335人，享受营养改善计划补助335人，享受营养改善计划补助天数100天 ；2024年秋季学期学籍在校学生335人，享受营养改善计划补助335人，享受营养改善计划补助天数100天.补助标准：5元/生/天。</w:t>
      </w:r>
    </w:p>
    <w:p w14:paraId="1790A160">
      <w:pPr>
        <w:widowControl/>
        <w:wordWrap w:val="0"/>
        <w:snapToGrid w:val="0"/>
        <w:spacing w:before="100" w:after="100" w:line="600" w:lineRule="exact"/>
        <w:ind w:firstLine="600" w:firstLineChars="200"/>
        <w:jc w:val="left"/>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2.</w:t>
      </w:r>
      <w:r>
        <w:rPr>
          <w:rFonts w:hint="eastAsia" w:ascii="仿宋_GB2312" w:eastAsia="仿宋_GB2312"/>
          <w:color w:val="auto"/>
          <w:sz w:val="30"/>
          <w:szCs w:val="30"/>
        </w:rPr>
        <w:t>2024年义务教育课后服务费资金</w:t>
      </w:r>
      <w:r>
        <w:rPr>
          <w:rFonts w:hint="eastAsia" w:ascii="仿宋_GB2312" w:eastAsia="仿宋_GB2312"/>
          <w:color w:val="auto"/>
          <w:sz w:val="30"/>
          <w:szCs w:val="30"/>
          <w:lang w:val="en-US" w:eastAsia="zh-CN"/>
        </w:rPr>
        <w:t>193500.00</w:t>
      </w:r>
      <w:r>
        <w:rPr>
          <w:rFonts w:hint="eastAsia" w:ascii="仿宋_GB2312" w:eastAsia="仿宋_GB2312"/>
          <w:color w:val="auto"/>
          <w:sz w:val="30"/>
          <w:szCs w:val="30"/>
        </w:rPr>
        <w:t>元，主要用于落实立德树人的根本任务，五育并举，使学生德智体美劳全面发展，提升学生综合素养，促进学生全面成长成才。服务社会，做好基础教育，满足学生和家长需求。开展丰富多彩的教育教学活动，防止学生辍学，提高巩固率。保障初中教育阶段学校正常运转、完成教育教学活动和其他日常工作任务</w:t>
      </w:r>
      <w:r>
        <w:rPr>
          <w:rFonts w:hint="eastAsia" w:ascii="仿宋_GB2312" w:eastAsia="仿宋_GB2312"/>
          <w:color w:val="auto"/>
          <w:sz w:val="30"/>
          <w:szCs w:val="30"/>
          <w:lang w:eastAsia="zh-CN"/>
        </w:rPr>
        <w:t>。</w:t>
      </w:r>
    </w:p>
    <w:p w14:paraId="6E241E6A">
      <w:pPr>
        <w:keepNext w:val="0"/>
        <w:keepLines w:val="0"/>
        <w:pageBreakBefore w:val="0"/>
        <w:widowControl w:val="0"/>
        <w:kinsoku/>
        <w:wordWrap/>
        <w:overflowPunct/>
        <w:topLinePunct w:val="0"/>
        <w:bidi w:val="0"/>
        <w:adjustRightInd/>
        <w:snapToGrid/>
        <w:spacing w:before="100" w:beforeLines="0" w:after="100" w:afterLines="0" w:line="360" w:lineRule="auto"/>
        <w:ind w:firstLine="600"/>
        <w:jc w:val="left"/>
        <w:textAlignment w:val="auto"/>
        <w:rPr>
          <w:rFonts w:hint="eastAsia" w:ascii="仿宋_GB2312" w:eastAsia="仿宋_GB2312"/>
          <w:color w:val="auto"/>
          <w:sz w:val="30"/>
          <w:szCs w:val="30"/>
          <w:lang w:val="en-US" w:eastAsia="zh-CN"/>
        </w:rPr>
      </w:pPr>
      <w:r>
        <w:rPr>
          <w:rFonts w:hint="eastAsia" w:ascii="仿宋" w:hAnsi="仿宋" w:eastAsia="仿宋" w:cs="仿宋"/>
          <w:color w:val="auto"/>
          <w:kern w:val="0"/>
          <w:sz w:val="30"/>
          <w:lang w:val="en-US" w:eastAsia="zh-CN"/>
        </w:rPr>
        <w:t>（</w:t>
      </w:r>
      <w:r>
        <w:rPr>
          <w:rFonts w:hint="eastAsia" w:ascii="仿宋" w:hAnsi="仿宋" w:eastAsia="仿宋" w:cs="仿宋"/>
          <w:color w:val="auto"/>
          <w:kern w:val="0"/>
          <w:sz w:val="30"/>
          <w:lang w:val="en-US"/>
        </w:rPr>
        <w:t>项目</w:t>
      </w:r>
      <w:r>
        <w:rPr>
          <w:rFonts w:hint="eastAsia" w:ascii="仿宋" w:hAnsi="仿宋" w:eastAsia="仿宋" w:cs="仿宋"/>
          <w:color w:val="auto"/>
          <w:kern w:val="0"/>
          <w:sz w:val="30"/>
          <w:lang w:val="en-US" w:eastAsia="zh-CN"/>
        </w:rPr>
        <w:t>支出情况详见附表）</w:t>
      </w:r>
    </w:p>
    <w:p w14:paraId="5E9B2122">
      <w:pPr>
        <w:widowControl/>
        <w:snapToGrid w:val="0"/>
        <w:spacing w:before="100" w:after="100" w:line="600" w:lineRule="exact"/>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三、一般公共预算财政拨款支出决算情况说明</w:t>
      </w:r>
    </w:p>
    <w:p w14:paraId="00530C7E">
      <w:pPr>
        <w:widowControl/>
        <w:snapToGrid w:val="0"/>
        <w:spacing w:before="100" w:after="100" w:line="600" w:lineRule="exact"/>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（一）一般公共预算财政拨款支出决算总体情况</w:t>
      </w:r>
    </w:p>
    <w:p w14:paraId="0D12E9E9">
      <w:pPr>
        <w:widowControl/>
        <w:snapToGrid w:val="0"/>
        <w:spacing w:before="100" w:after="100" w:line="600" w:lineRule="exact"/>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lang w:val="zh-CN"/>
        </w:rPr>
        <w:t>华宁县第五中学</w:t>
      </w:r>
      <w:r>
        <w:rPr>
          <w:rFonts w:hint="eastAsia" w:ascii="仿宋" w:hAnsi="仿宋" w:eastAsia="仿宋" w:cs="仿宋"/>
          <w:color w:val="auto"/>
          <w:sz w:val="30"/>
          <w:szCs w:val="30"/>
        </w:rPr>
        <w:t>2024年度一般公共预算财政拨款支出</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=9921409.36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9,921,409.36</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szCs w:val="30"/>
        </w:rPr>
        <w:t>元,占本年支出合计的</w:t>
      </w:r>
      <w:r>
        <w:rPr>
          <w:rFonts w:hint="eastAsia" w:ascii="仿宋" w:hAnsi="仿宋" w:eastAsia="仿宋" w:cs="仿宋"/>
          <w:color w:val="auto"/>
          <w:sz w:val="30"/>
          <w:lang w:val="zh-CN"/>
        </w:rPr>
        <w:t>94.71</w:t>
      </w:r>
      <w:r>
        <w:rPr>
          <w:rFonts w:hint="eastAsia" w:ascii="仿宋" w:hAnsi="仿宋" w:eastAsia="仿宋" w:cs="仿宋"/>
          <w:color w:val="auto"/>
          <w:kern w:val="0"/>
          <w:sz w:val="30"/>
          <w:szCs w:val="30"/>
        </w:rPr>
        <w:t>%。与上年相比增加</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=810882.27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810,882.27</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szCs w:val="30"/>
        </w:rPr>
        <w:t>元，增长</w:t>
      </w:r>
      <w:r>
        <w:rPr>
          <w:rFonts w:hint="eastAsia" w:ascii="仿宋" w:hAnsi="仿宋" w:eastAsia="仿宋" w:cs="仿宋"/>
          <w:color w:val="auto"/>
          <w:kern w:val="0"/>
          <w:sz w:val="30"/>
          <w:lang w:val="zh-CN"/>
        </w:rPr>
        <w:t>8.90</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,完成年初预算的</w:t>
      </w:r>
      <w:r>
        <w:rPr>
          <w:rFonts w:hint="eastAsia" w:ascii="仿宋" w:hAnsi="仿宋" w:eastAsia="仿宋" w:cs="仿宋"/>
          <w:color w:val="auto"/>
          <w:sz w:val="30"/>
          <w:lang w:val="zh-CN"/>
        </w:rPr>
        <w:t>99.83</w:t>
      </w:r>
      <w:r>
        <w:rPr>
          <w:rFonts w:hint="eastAsia" w:ascii="仿宋" w:hAnsi="仿宋" w:eastAsia="仿宋" w:cs="仿宋"/>
          <w:color w:val="auto"/>
          <w:sz w:val="30"/>
          <w:szCs w:val="30"/>
        </w:rPr>
        <w:t>%</w:t>
      </w:r>
      <w:r>
        <w:rPr>
          <w:rFonts w:hint="eastAsia" w:ascii="仿宋" w:hAnsi="仿宋" w:eastAsia="仿宋" w:cs="仿宋"/>
          <w:color w:val="auto"/>
          <w:kern w:val="0"/>
          <w:sz w:val="30"/>
          <w:szCs w:val="30"/>
        </w:rPr>
        <w:t>。</w:t>
      </w:r>
    </w:p>
    <w:p w14:paraId="29A44299">
      <w:pPr>
        <w:widowControl/>
        <w:snapToGrid w:val="0"/>
        <w:spacing w:before="100" w:after="100" w:line="600" w:lineRule="exact"/>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（二）一般公共预算财政拨款支出决算分功能分类科目情况</w:t>
      </w:r>
      <w:r>
        <w:rPr>
          <w:rFonts w:hint="eastAsia" w:ascii="楷体" w:hAnsi="楷体" w:eastAsia="楷体"/>
          <w:color w:val="auto"/>
          <w:sz w:val="30"/>
          <w:szCs w:val="30"/>
        </w:rPr>
        <w:tab/>
      </w:r>
    </w:p>
    <w:p w14:paraId="1D9BBD38">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1.一般公共服务（类）支出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7AB6C92C">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2.外交（类）支出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51508B8A">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3.国防（类）支出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1A061A9B">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4.公共安全（类）支出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sz w:val="30"/>
          <w:szCs w:val="30"/>
        </w:rPr>
        <w:t>%,年初无此项预算。</w:t>
      </w:r>
    </w:p>
    <w:p w14:paraId="77376E3E">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5.教育（类）支出</w:t>
      </w:r>
      <w:r>
        <w:rPr>
          <w:rFonts w:hint="eastAsia" w:ascii="仿宋" w:hAnsi="仿宋" w:eastAsia="仿宋" w:cs="仿宋"/>
          <w:color w:val="auto"/>
          <w:kern w:val="0"/>
          <w:sz w:val="30"/>
        </w:rPr>
        <w:fldChar w:fldCharType="begin"/>
      </w:r>
      <w:r>
        <w:rPr>
          <w:rFonts w:hint="eastAsia" w:ascii="仿宋" w:hAnsi="仿宋" w:eastAsia="仿宋" w:cs="仿宋"/>
          <w:color w:val="auto"/>
          <w:kern w:val="0"/>
          <w:sz w:val="30"/>
        </w:rPr>
        <w:instrText xml:space="preserve"> =7349685.35 \# "#,##0.00" </w:instrText>
      </w:r>
      <w:r>
        <w:rPr>
          <w:rFonts w:hint="eastAsia" w:ascii="仿宋" w:hAnsi="仿宋" w:eastAsia="仿宋" w:cs="仿宋"/>
          <w:color w:val="auto"/>
          <w:kern w:val="0"/>
          <w:sz w:val="30"/>
        </w:rPr>
        <w:fldChar w:fldCharType="separate"/>
      </w:r>
      <w:r>
        <w:rPr>
          <w:rFonts w:hint="eastAsia" w:ascii="仿宋" w:hAnsi="仿宋" w:eastAsia="仿宋" w:cs="仿宋"/>
          <w:color w:val="auto"/>
          <w:kern w:val="0"/>
          <w:sz w:val="30"/>
        </w:rPr>
        <w:t>7,349,685.35</w:t>
      </w:r>
      <w:r>
        <w:rPr>
          <w:rFonts w:hint="eastAsia" w:ascii="仿宋" w:hAnsi="仿宋" w:eastAsia="仿宋" w:cs="仿宋"/>
          <w:color w:val="auto"/>
          <w:kern w:val="0"/>
          <w:sz w:val="30"/>
        </w:rPr>
        <w:fldChar w:fldCharType="end"/>
      </w:r>
      <w:r>
        <w:rPr>
          <w:rFonts w:hint="eastAsia" w:ascii="仿宋" w:hAnsi="仿宋" w:eastAsia="仿宋" w:cs="仿宋"/>
          <w:color w:val="auto"/>
          <w:kern w:val="0"/>
          <w:sz w:val="30"/>
        </w:rPr>
        <w:t>元，占一般公共预算财政拨款总支出的74.08%,完成年初预算的</w:t>
      </w:r>
      <w:r>
        <w:rPr>
          <w:rFonts w:hint="eastAsia" w:ascii="仿宋" w:hAnsi="仿宋" w:eastAsia="仿宋" w:cs="仿宋"/>
          <w:color w:val="auto"/>
          <w:kern w:val="0"/>
          <w:sz w:val="30"/>
          <w:lang w:val="zh-CN"/>
        </w:rPr>
        <w:t>104.82</w:t>
      </w:r>
      <w:r>
        <w:rPr>
          <w:rFonts w:hint="eastAsia" w:ascii="仿宋" w:hAnsi="仿宋" w:eastAsia="仿宋" w:cs="仿宋"/>
          <w:color w:val="auto"/>
          <w:kern w:val="0"/>
          <w:sz w:val="30"/>
        </w:rPr>
        <w:t>%。主要用于初中教育7349685.35元；造成预决算差异的主要原因是项目经费追加。</w:t>
      </w:r>
    </w:p>
    <w:p w14:paraId="248D3ABC">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6.科学技术（类）支出0.00元，占一般公共预算财政拨款总支出的0.00%,年初无此项预算。</w:t>
      </w:r>
    </w:p>
    <w:p w14:paraId="5912FBA9">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7.文化旅游体育与传媒（类）支出0.00元，占一般公共预算财政拨款总支出的0.00%,年初无此项预算。</w:t>
      </w:r>
    </w:p>
    <w:p w14:paraId="484D7988">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8.社会保障和就业（类）支出</w:t>
      </w:r>
      <w:r>
        <w:rPr>
          <w:rFonts w:hint="eastAsia" w:ascii="仿宋" w:hAnsi="仿宋" w:eastAsia="仿宋" w:cs="仿宋"/>
          <w:color w:val="auto"/>
          <w:kern w:val="0"/>
          <w:sz w:val="30"/>
        </w:rPr>
        <w:fldChar w:fldCharType="begin"/>
      </w:r>
      <w:r>
        <w:rPr>
          <w:rFonts w:hint="eastAsia" w:ascii="仿宋" w:hAnsi="仿宋" w:eastAsia="仿宋" w:cs="仿宋"/>
          <w:color w:val="auto"/>
          <w:kern w:val="0"/>
          <w:sz w:val="30"/>
        </w:rPr>
        <w:instrText xml:space="preserve"> =942893.60 \# "#,##0.00" </w:instrText>
      </w:r>
      <w:r>
        <w:rPr>
          <w:rFonts w:hint="eastAsia" w:ascii="仿宋" w:hAnsi="仿宋" w:eastAsia="仿宋" w:cs="仿宋"/>
          <w:color w:val="auto"/>
          <w:kern w:val="0"/>
          <w:sz w:val="30"/>
        </w:rPr>
        <w:fldChar w:fldCharType="separate"/>
      </w:r>
      <w:r>
        <w:rPr>
          <w:rFonts w:hint="eastAsia" w:ascii="仿宋" w:hAnsi="仿宋" w:eastAsia="仿宋" w:cs="仿宋"/>
          <w:color w:val="auto"/>
          <w:kern w:val="0"/>
          <w:sz w:val="30"/>
        </w:rPr>
        <w:t>942,893.60</w:t>
      </w:r>
      <w:r>
        <w:rPr>
          <w:rFonts w:hint="eastAsia" w:ascii="仿宋" w:hAnsi="仿宋" w:eastAsia="仿宋" w:cs="仿宋"/>
          <w:color w:val="auto"/>
          <w:kern w:val="0"/>
          <w:sz w:val="30"/>
        </w:rPr>
        <w:fldChar w:fldCharType="end"/>
      </w:r>
      <w:r>
        <w:rPr>
          <w:rFonts w:hint="eastAsia" w:ascii="仿宋" w:hAnsi="仿宋" w:eastAsia="仿宋" w:cs="仿宋"/>
          <w:color w:val="auto"/>
          <w:kern w:val="0"/>
          <w:sz w:val="30"/>
        </w:rPr>
        <w:t>元，占一般公共预算财政拨款总支出的9.50%,完成年初预算的</w:t>
      </w:r>
      <w:r>
        <w:rPr>
          <w:rFonts w:hint="eastAsia" w:ascii="仿宋" w:hAnsi="仿宋" w:eastAsia="仿宋" w:cs="仿宋"/>
          <w:color w:val="auto"/>
          <w:kern w:val="0"/>
          <w:sz w:val="30"/>
          <w:lang w:val="zh-CN"/>
        </w:rPr>
        <w:t>79.30</w:t>
      </w:r>
      <w:r>
        <w:rPr>
          <w:rFonts w:hint="eastAsia" w:ascii="仿宋" w:hAnsi="仿宋" w:eastAsia="仿宋" w:cs="仿宋"/>
          <w:color w:val="auto"/>
          <w:kern w:val="0"/>
          <w:sz w:val="30"/>
        </w:rPr>
        <w:t>%。主要用于机关事业单位基本养老保险缴费支出；造成预决算差异的主要原因是人员支出减少。</w:t>
      </w:r>
    </w:p>
    <w:p w14:paraId="5F3C28E7">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9.卫生健康（类）支出</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=787747.41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787,747.41</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7.94</w:t>
      </w:r>
      <w:r>
        <w:rPr>
          <w:rFonts w:hint="eastAsia" w:ascii="仿宋" w:hAnsi="仿宋" w:eastAsia="仿宋" w:cs="仿宋"/>
          <w:color w:val="auto"/>
          <w:kern w:val="0"/>
          <w:sz w:val="30"/>
        </w:rPr>
        <w:t>%,完成年初预算的</w:t>
      </w:r>
      <w:r>
        <w:rPr>
          <w:rFonts w:hint="eastAsia" w:ascii="仿宋" w:hAnsi="仿宋" w:eastAsia="仿宋" w:cs="仿宋"/>
          <w:color w:val="auto"/>
          <w:kern w:val="0"/>
          <w:sz w:val="30"/>
          <w:lang w:val="zh-CN"/>
        </w:rPr>
        <w:t>95.85</w:t>
      </w:r>
      <w:r>
        <w:rPr>
          <w:rFonts w:hint="eastAsia" w:ascii="仿宋" w:hAnsi="仿宋" w:eastAsia="仿宋" w:cs="仿宋"/>
          <w:color w:val="auto"/>
          <w:kern w:val="0"/>
          <w:sz w:val="30"/>
        </w:rPr>
        <w:t>%。主要用于行政事业单位医疗；造成预决算差异的主要原因是人员支出减少。</w:t>
      </w:r>
    </w:p>
    <w:p w14:paraId="21F9FF3C">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10.节能环保（类）支出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0EC1680F">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11.城乡社区（类）支出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2CC1B0F6">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12.农林水（类）支出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1DAE98F9">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13.交通运输（类）支出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4E2F467F">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14.资源勘探工业信息等（类）支出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06B05F44">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15.商业服务业等（类）支出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3743611C">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16.金融（类）支出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2EF14BDC">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17.援助其他地区（类）支出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79F804D8">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18.自然资源海洋气象等（类）支出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3ADECF13">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19.住房保障（类）支出</w:t>
      </w:r>
      <w:r>
        <w:rPr>
          <w:rFonts w:hint="eastAsia" w:ascii="仿宋" w:hAnsi="仿宋" w:eastAsia="仿宋" w:cs="仿宋"/>
          <w:color w:val="auto"/>
          <w:kern w:val="0"/>
          <w:sz w:val="30"/>
          <w:lang w:val="zh-CN"/>
        </w:rPr>
        <w:fldChar w:fldCharType="begin"/>
      </w:r>
      <w:r>
        <w:rPr>
          <w:rFonts w:hint="eastAsia" w:ascii="仿宋" w:hAnsi="仿宋" w:eastAsia="仿宋" w:cs="仿宋"/>
          <w:color w:val="auto"/>
          <w:kern w:val="0"/>
          <w:sz w:val="30"/>
          <w:lang w:val="zh-CN"/>
        </w:rPr>
        <w:instrText xml:space="preserve"> =841083.00 \# "#,##0.00" </w:instrText>
      </w:r>
      <w:r>
        <w:rPr>
          <w:rFonts w:hint="eastAsia" w:ascii="仿宋" w:hAnsi="仿宋" w:eastAsia="仿宋" w:cs="仿宋"/>
          <w:color w:val="auto"/>
          <w:kern w:val="0"/>
          <w:sz w:val="30"/>
          <w:lang w:val="zh-CN"/>
        </w:rPr>
        <w:fldChar w:fldCharType="separate"/>
      </w:r>
      <w:r>
        <w:rPr>
          <w:rFonts w:hint="eastAsia" w:ascii="仿宋" w:hAnsi="仿宋" w:eastAsia="仿宋" w:cs="仿宋"/>
          <w:color w:val="auto"/>
          <w:kern w:val="0"/>
          <w:sz w:val="30"/>
          <w:lang w:val="zh-CN"/>
        </w:rPr>
        <w:t>841,083.00</w:t>
      </w:r>
      <w:r>
        <w:rPr>
          <w:rFonts w:hint="eastAsia" w:ascii="仿宋" w:hAnsi="仿宋" w:eastAsia="仿宋" w:cs="仿宋"/>
          <w:color w:val="auto"/>
          <w:kern w:val="0"/>
          <w:sz w:val="30"/>
          <w:lang w:val="zh-CN"/>
        </w:rPr>
        <w:fldChar w:fldCharType="end"/>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8.48</w:t>
      </w:r>
      <w:r>
        <w:rPr>
          <w:rFonts w:hint="eastAsia" w:ascii="仿宋" w:hAnsi="仿宋" w:eastAsia="仿宋" w:cs="仿宋"/>
          <w:color w:val="auto"/>
          <w:kern w:val="0"/>
          <w:sz w:val="30"/>
        </w:rPr>
        <w:t>%,完成年初预算的</w:t>
      </w:r>
      <w:r>
        <w:rPr>
          <w:rFonts w:hint="eastAsia" w:ascii="仿宋" w:hAnsi="仿宋" w:eastAsia="仿宋" w:cs="仿宋"/>
          <w:color w:val="auto"/>
          <w:kern w:val="0"/>
          <w:sz w:val="30"/>
          <w:lang w:val="zh-CN"/>
        </w:rPr>
        <w:t>91.88</w:t>
      </w:r>
      <w:r>
        <w:rPr>
          <w:rFonts w:hint="eastAsia" w:ascii="仿宋" w:hAnsi="仿宋" w:eastAsia="仿宋" w:cs="仿宋"/>
          <w:color w:val="auto"/>
          <w:kern w:val="0"/>
          <w:sz w:val="30"/>
        </w:rPr>
        <w:t>%。主要用于住房公积金；造成预决算差异的主要原因是人员支出减少。</w:t>
      </w:r>
    </w:p>
    <w:p w14:paraId="10BAE871">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20.粮油物资储备（类）支出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6D73F709">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21.国有资本经营预算（类）支出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14D9191F">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22.灾害防治及应急管理（类）支出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67A56FAF">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23.其他（类）支出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50BA79F8">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24.债务还本（类）支出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1CE6006E">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25.债务付息（类）支出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3EAB2D90">
      <w:pPr>
        <w:widowControl/>
        <w:snapToGrid w:val="0"/>
        <w:spacing w:before="100" w:after="100" w:line="360" w:lineRule="auto"/>
        <w:ind w:firstLine="600" w:firstLineChars="200"/>
        <w:jc w:val="left"/>
        <w:rPr>
          <w:rFonts w:hint="eastAsia" w:ascii="仿宋" w:hAnsi="仿宋" w:eastAsia="仿宋" w:cs="仿宋"/>
          <w:color w:val="auto"/>
          <w:kern w:val="0"/>
          <w:sz w:val="30"/>
        </w:rPr>
      </w:pPr>
      <w:r>
        <w:rPr>
          <w:rFonts w:hint="eastAsia" w:ascii="仿宋" w:hAnsi="仿宋" w:eastAsia="仿宋" w:cs="仿宋"/>
          <w:color w:val="auto"/>
          <w:kern w:val="0"/>
          <w:sz w:val="30"/>
        </w:rPr>
        <w:t>26.抗疫特别国债安排（类）支出</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元，占一般公共预算财政拨款总支出的</w:t>
      </w:r>
      <w:r>
        <w:rPr>
          <w:rFonts w:hint="eastAsia" w:ascii="仿宋" w:hAnsi="仿宋" w:eastAsia="仿宋" w:cs="仿宋"/>
          <w:color w:val="auto"/>
          <w:kern w:val="0"/>
          <w:sz w:val="30"/>
          <w:lang w:val="zh-CN"/>
        </w:rPr>
        <w:t>0.00</w:t>
      </w:r>
      <w:r>
        <w:rPr>
          <w:rFonts w:hint="eastAsia" w:ascii="仿宋" w:hAnsi="仿宋" w:eastAsia="仿宋" w:cs="仿宋"/>
          <w:color w:val="auto"/>
          <w:kern w:val="0"/>
          <w:sz w:val="30"/>
        </w:rPr>
        <w:t>%,年初无此项预算。</w:t>
      </w:r>
    </w:p>
    <w:p w14:paraId="47FFD098">
      <w:pPr>
        <w:widowControl/>
        <w:numPr>
          <w:ilvl w:val="0"/>
          <w:numId w:val="2"/>
        </w:numPr>
        <w:snapToGrid w:val="0"/>
        <w:spacing w:before="100" w:after="100" w:line="360" w:lineRule="auto"/>
        <w:ind w:firstLine="600" w:firstLineChars="200"/>
        <w:jc w:val="left"/>
        <w:outlineLvl w:val="1"/>
        <w:rPr>
          <w:rFonts w:ascii="黑体" w:hAnsi="黑体" w:eastAsia="黑体"/>
          <w:color w:val="auto"/>
          <w:sz w:val="30"/>
          <w:szCs w:val="30"/>
        </w:rPr>
      </w:pPr>
      <w:r>
        <w:rPr>
          <w:rFonts w:hint="eastAsia" w:ascii="黑体" w:hAnsi="黑体" w:eastAsia="黑体"/>
          <w:color w:val="auto"/>
          <w:sz w:val="30"/>
          <w:szCs w:val="30"/>
        </w:rPr>
        <w:t>财政拨款“三公”经费支出决算情况说明</w:t>
      </w:r>
    </w:p>
    <w:p w14:paraId="3BF2248C">
      <w:pPr>
        <w:widowControl/>
        <w:snapToGrid w:val="0"/>
        <w:spacing w:before="100" w:after="100" w:line="360" w:lineRule="auto"/>
        <w:ind w:firstLine="600" w:firstLineChars="200"/>
        <w:jc w:val="left"/>
        <w:outlineLvl w:val="2"/>
        <w:rPr>
          <w:rFonts w:ascii="楷体_GB2312" w:hAnsi="楷体_GB2312" w:eastAsia="楷体_GB2312" w:cs="楷体_GB2312"/>
          <w:color w:val="auto"/>
          <w:kern w:val="0"/>
          <w:sz w:val="30"/>
          <w:szCs w:val="30"/>
        </w:rPr>
      </w:pPr>
      <w:r>
        <w:rPr>
          <w:rFonts w:hint="eastAsia" w:ascii="楷体_GB2312" w:hAnsi="楷体_GB2312" w:eastAsia="楷体_GB2312" w:cs="楷体_GB2312"/>
          <w:color w:val="auto"/>
          <w:kern w:val="0"/>
          <w:sz w:val="30"/>
          <w:szCs w:val="30"/>
        </w:rPr>
        <w:t>（一）总体情况</w:t>
      </w:r>
    </w:p>
    <w:p w14:paraId="5370D3B8">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2024年度财政拨款“三公”经费支出决算中，财政拨款“三公”经费支出年初预算为</w:t>
      </w:r>
      <w:r>
        <w:rPr>
          <w:rFonts w:hint="eastAsia" w:ascii="仿宋" w:hAnsi="仿宋" w:eastAsia="仿宋" w:cs="仿宋"/>
          <w:color w:val="auto"/>
          <w:kern w:val="0"/>
          <w:sz w:val="30"/>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p>
    <w:p w14:paraId="2A7710E9">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因公出国（境）费支出年初预算为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%；公务用车购置费支出年初预算为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%；公务用车运行维护费支出年初预算为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%；公务接待费支出年初预算为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元，占财政拨款“三公”经费总支出决算的</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w:t>
      </w:r>
    </w:p>
    <w:p w14:paraId="34D09708">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因公出国（境）费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公务用车购置费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公务用车运行维护费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公务接待费</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p>
    <w:p w14:paraId="413EE652">
      <w:pPr>
        <w:widowControl/>
        <w:snapToGrid w:val="0"/>
        <w:spacing w:before="100" w:after="100" w:line="360" w:lineRule="auto"/>
        <w:ind w:firstLine="600" w:firstLineChars="200"/>
        <w:jc w:val="left"/>
        <w:outlineLvl w:val="2"/>
        <w:rPr>
          <w:rFonts w:ascii="楷体_GB2312" w:hAnsi="楷体_GB2312" w:eastAsia="楷体_GB2312" w:cs="楷体_GB2312"/>
          <w:color w:val="auto"/>
          <w:kern w:val="0"/>
          <w:sz w:val="30"/>
          <w:szCs w:val="30"/>
        </w:rPr>
      </w:pPr>
      <w:r>
        <w:rPr>
          <w:rFonts w:hint="eastAsia" w:ascii="楷体_GB2312" w:hAnsi="楷体_GB2312" w:eastAsia="楷体_GB2312" w:cs="楷体_GB2312"/>
          <w:color w:val="auto"/>
          <w:kern w:val="0"/>
          <w:sz w:val="30"/>
          <w:szCs w:val="30"/>
        </w:rPr>
        <w:t>（二）一般公共预算财政拨款“三公”经费支出决算情况说明</w:t>
      </w:r>
    </w:p>
    <w:p w14:paraId="2516BE85">
      <w:pPr>
        <w:widowControl/>
        <w:snapToGrid w:val="0"/>
        <w:spacing w:before="100" w:after="100"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2024年度一般公共预算财政拨款“三公”经费支出</w:t>
      </w:r>
      <w:r>
        <w:rPr>
          <w:rFonts w:hint="eastAsia" w:ascii="仿宋" w:hAnsi="仿宋" w:eastAsia="仿宋" w:cs="仿宋"/>
          <w:color w:val="auto"/>
          <w:kern w:val="0"/>
          <w:sz w:val="30"/>
          <w:szCs w:val="30"/>
        </w:rPr>
        <w:t>年初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元，支出决算为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w:t>
      </w:r>
      <w:r>
        <w:rPr>
          <w:rFonts w:hint="eastAsia" w:ascii="仿宋" w:hAnsi="仿宋" w:eastAsia="仿宋" w:cs="仿宋"/>
          <w:color w:val="auto"/>
          <w:kern w:val="0"/>
          <w:sz w:val="30"/>
          <w:szCs w:val="30"/>
        </w:rPr>
        <w:t>支出决算较上年增加</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p>
    <w:p w14:paraId="7497A8EA">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一般公共预算财政拨款“三公”经费支出中：因公出国（境）费支出年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元；公务用车购置费支出年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元；公务用车运行维护费支出年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元；公务接待费支出年</w:t>
      </w:r>
      <w:r>
        <w:rPr>
          <w:rFonts w:hint="eastAsia" w:ascii="仿宋" w:hAnsi="仿宋" w:eastAsia="仿宋" w:cs="仿宋"/>
          <w:color w:val="auto"/>
          <w:kern w:val="0"/>
          <w:sz w:val="30"/>
          <w:szCs w:val="30"/>
        </w:rPr>
        <w:t>初</w:t>
      </w:r>
      <w:r>
        <w:rPr>
          <w:rFonts w:hint="eastAsia" w:ascii="仿宋" w:hAnsi="仿宋" w:eastAsia="仿宋" w:cs="仿宋"/>
          <w:color w:val="auto"/>
          <w:sz w:val="30"/>
          <w:szCs w:val="30"/>
        </w:rPr>
        <w:t>预算为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元，决算为</w:t>
      </w:r>
      <w:r>
        <w:rPr>
          <w:rFonts w:hint="eastAsia" w:ascii="仿宋" w:hAnsi="仿宋" w:eastAsia="仿宋" w:cs="仿宋"/>
          <w:color w:val="auto"/>
          <w:sz w:val="30"/>
          <w:lang w:val="zh-CN"/>
        </w:rPr>
        <w:t>0.00</w:t>
      </w:r>
      <w:r>
        <w:rPr>
          <w:rFonts w:hint="eastAsia" w:ascii="仿宋" w:hAnsi="仿宋" w:eastAsia="仿宋" w:cs="仿宋"/>
          <w:color w:val="auto"/>
          <w:sz w:val="30"/>
          <w:szCs w:val="30"/>
        </w:rPr>
        <w:t>元。2024年度一般公共预算财政拨款“三公”经费支出决算数等于</w:t>
      </w:r>
      <w:r>
        <w:rPr>
          <w:rFonts w:hint="eastAsia" w:ascii="仿宋" w:hAnsi="仿宋" w:eastAsia="仿宋" w:cs="仿宋"/>
          <w:color w:val="auto"/>
          <w:kern w:val="0"/>
          <w:sz w:val="30"/>
          <w:szCs w:val="30"/>
        </w:rPr>
        <w:t>年初</w:t>
      </w:r>
      <w:r>
        <w:rPr>
          <w:rFonts w:hint="eastAsia" w:ascii="仿宋" w:hAnsi="仿宋" w:eastAsia="仿宋" w:cs="仿宋"/>
          <w:color w:val="auto"/>
          <w:sz w:val="30"/>
          <w:szCs w:val="30"/>
        </w:rPr>
        <w:t>预算数。</w:t>
      </w:r>
    </w:p>
    <w:p w14:paraId="7938067A">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一般公共预算财政拨款“三公”经费支出中：因公出国（境）费支出决算增加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元，上年无此项支出；公务用车购置费支出决算增加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元，上年无此项支出；公务用车运行维护费支出决算增加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元，上年无此项支出；公务接待费支出决算增加</w:t>
      </w:r>
      <w:r>
        <w:rPr>
          <w:rFonts w:hint="eastAsia" w:ascii="仿宋" w:hAnsi="仿宋" w:eastAsia="仿宋" w:cs="仿宋"/>
          <w:color w:val="auto"/>
          <w:sz w:val="30"/>
          <w:lang w:val="zh-CN"/>
        </w:rPr>
        <w:t>0.00</w:t>
      </w:r>
      <w:r>
        <w:rPr>
          <w:rFonts w:hint="eastAsia" w:ascii="仿宋" w:hAnsi="仿宋" w:eastAsia="仿宋" w:cs="仿宋"/>
          <w:color w:val="auto"/>
          <w:sz w:val="30"/>
          <w:szCs w:val="30"/>
        </w:rPr>
        <w:t>元，上年无此项支出，</w:t>
      </w:r>
      <w:r>
        <w:rPr>
          <w:rFonts w:hint="eastAsia" w:ascii="仿宋" w:hAnsi="仿宋" w:eastAsia="仿宋" w:cs="仿宋"/>
          <w:color w:val="auto"/>
          <w:kern w:val="0"/>
          <w:sz w:val="30"/>
          <w:szCs w:val="30"/>
        </w:rPr>
        <w:t>具体是国内接待费支出决算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元（其中：外事接待费支出决算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元），较上年增加0.00元，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国（境）外接待费支出决算</w:t>
      </w:r>
      <w:r>
        <w:rPr>
          <w:rFonts w:hint="eastAsia" w:ascii="仿宋" w:hAnsi="仿宋" w:eastAsia="仿宋" w:cs="仿宋"/>
          <w:color w:val="auto"/>
          <w:sz w:val="30"/>
          <w:lang w:val="zh-CN"/>
        </w:rPr>
        <w:t>0.00</w:t>
      </w:r>
      <w:r>
        <w:rPr>
          <w:rFonts w:hint="eastAsia" w:ascii="仿宋" w:hAnsi="仿宋" w:eastAsia="仿宋" w:cs="仿宋"/>
          <w:color w:val="auto"/>
          <w:kern w:val="0"/>
          <w:sz w:val="30"/>
          <w:szCs w:val="30"/>
        </w:rPr>
        <w:t>元较上年增加0.00元，</w:t>
      </w:r>
      <w:r>
        <w:rPr>
          <w:rFonts w:hint="eastAsia" w:ascii="仿宋" w:hAnsi="仿宋" w:eastAsia="仿宋" w:cs="仿宋"/>
          <w:color w:val="auto"/>
          <w:sz w:val="30"/>
          <w:szCs w:val="30"/>
        </w:rPr>
        <w:t>上年无此项支出</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2024年度一般公共预算财政拨款“三公”经费支出决算与上年一致。</w:t>
      </w:r>
    </w:p>
    <w:p w14:paraId="755D5EB1">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一般公共预算财政拨款“三公”经费支出实物量的具体情况：</w:t>
      </w:r>
    </w:p>
    <w:p w14:paraId="1A06AD8E">
      <w:pPr>
        <w:widowControl/>
        <w:snapToGrid w:val="0"/>
        <w:spacing w:before="100" w:after="100" w:line="360" w:lineRule="auto"/>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1.安排因公出国（境）团组</w:t>
      </w:r>
      <w:r>
        <w:rPr>
          <w:rFonts w:hint="eastAsia" w:ascii="仿宋" w:hAnsi="仿宋" w:eastAsia="仿宋" w:cs="仿宋"/>
          <w:color w:val="auto"/>
          <w:sz w:val="30"/>
          <w:lang w:val="zh-CN"/>
        </w:rPr>
        <w:t>0</w:t>
      </w:r>
      <w:r>
        <w:rPr>
          <w:rFonts w:hint="eastAsia" w:ascii="仿宋" w:hAnsi="仿宋" w:eastAsia="仿宋" w:cs="仿宋"/>
          <w:bCs/>
          <w:color w:val="auto"/>
          <w:sz w:val="30"/>
          <w:szCs w:val="30"/>
        </w:rPr>
        <w:t>个，累计</w:t>
      </w:r>
      <w:r>
        <w:rPr>
          <w:rFonts w:hint="eastAsia" w:ascii="仿宋" w:hAnsi="仿宋" w:eastAsia="仿宋" w:cs="仿宋"/>
          <w:color w:val="auto"/>
          <w:sz w:val="30"/>
          <w:lang w:val="zh-CN"/>
        </w:rPr>
        <w:t>0</w:t>
      </w:r>
      <w:r>
        <w:rPr>
          <w:rFonts w:hint="eastAsia" w:ascii="仿宋" w:hAnsi="仿宋" w:eastAsia="仿宋" w:cs="仿宋"/>
          <w:bCs/>
          <w:color w:val="auto"/>
          <w:sz w:val="30"/>
          <w:szCs w:val="30"/>
        </w:rPr>
        <w:t>人次。</w:t>
      </w:r>
    </w:p>
    <w:p w14:paraId="0D3CE0CE">
      <w:pPr>
        <w:widowControl/>
        <w:snapToGrid w:val="0"/>
        <w:spacing w:before="100" w:after="100" w:line="360" w:lineRule="auto"/>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2.购置车辆</w:t>
      </w:r>
      <w:r>
        <w:rPr>
          <w:rFonts w:hint="eastAsia" w:ascii="仿宋" w:hAnsi="仿宋" w:eastAsia="仿宋" w:cs="仿宋"/>
          <w:color w:val="auto"/>
          <w:sz w:val="30"/>
          <w:lang w:val="zh-CN"/>
        </w:rPr>
        <w:t>0</w:t>
      </w:r>
      <w:r>
        <w:rPr>
          <w:rFonts w:hint="eastAsia" w:ascii="仿宋" w:hAnsi="仿宋" w:eastAsia="仿宋" w:cs="仿宋"/>
          <w:bCs/>
          <w:color w:val="auto"/>
          <w:sz w:val="30"/>
          <w:szCs w:val="30"/>
        </w:rPr>
        <w:t>辆。</w:t>
      </w:r>
    </w:p>
    <w:p w14:paraId="7388E57F">
      <w:pPr>
        <w:widowControl/>
        <w:snapToGrid w:val="0"/>
        <w:spacing w:before="100" w:after="100" w:line="360" w:lineRule="auto"/>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3.安排</w:t>
      </w:r>
      <w:r>
        <w:rPr>
          <w:rFonts w:hint="eastAsia" w:ascii="仿宋" w:hAnsi="仿宋" w:eastAsia="仿宋" w:cs="仿宋"/>
          <w:color w:val="auto"/>
          <w:sz w:val="30"/>
          <w:szCs w:val="30"/>
        </w:rPr>
        <w:t>国内公务接待</w:t>
      </w:r>
      <w:r>
        <w:rPr>
          <w:rFonts w:hint="eastAsia" w:ascii="仿宋" w:hAnsi="仿宋" w:eastAsia="仿宋" w:cs="仿宋"/>
          <w:color w:val="auto"/>
          <w:sz w:val="30"/>
          <w:lang w:val="zh-CN"/>
        </w:rPr>
        <w:t>0</w:t>
      </w:r>
      <w:r>
        <w:rPr>
          <w:rFonts w:hint="eastAsia" w:ascii="仿宋" w:hAnsi="仿宋" w:eastAsia="仿宋" w:cs="仿宋"/>
          <w:color w:val="auto"/>
          <w:sz w:val="30"/>
          <w:szCs w:val="30"/>
        </w:rPr>
        <w:t>批次（其中：外事接待</w:t>
      </w:r>
      <w:r>
        <w:rPr>
          <w:rFonts w:hint="eastAsia" w:ascii="仿宋" w:hAnsi="仿宋" w:eastAsia="仿宋" w:cs="仿宋"/>
          <w:color w:val="auto"/>
          <w:sz w:val="30"/>
          <w:lang w:val="zh-CN"/>
        </w:rPr>
        <w:t>0</w:t>
      </w:r>
      <w:r>
        <w:rPr>
          <w:rFonts w:hint="eastAsia" w:ascii="仿宋" w:hAnsi="仿宋" w:eastAsia="仿宋" w:cs="仿宋"/>
          <w:color w:val="auto"/>
          <w:sz w:val="30"/>
          <w:szCs w:val="30"/>
        </w:rPr>
        <w:t>批次），接待人次</w:t>
      </w:r>
      <w:r>
        <w:rPr>
          <w:rFonts w:hint="eastAsia" w:ascii="仿宋" w:hAnsi="仿宋" w:eastAsia="仿宋" w:cs="仿宋"/>
          <w:color w:val="auto"/>
          <w:sz w:val="30"/>
          <w:lang w:val="zh-CN"/>
        </w:rPr>
        <w:t>0</w:t>
      </w:r>
      <w:r>
        <w:rPr>
          <w:rFonts w:hint="eastAsia" w:ascii="仿宋" w:hAnsi="仿宋" w:eastAsia="仿宋" w:cs="仿宋"/>
          <w:color w:val="auto"/>
          <w:sz w:val="30"/>
          <w:szCs w:val="30"/>
        </w:rPr>
        <w:t>人（其中：外事接待人次</w:t>
      </w:r>
      <w:r>
        <w:rPr>
          <w:rFonts w:hint="eastAsia" w:ascii="仿宋" w:hAnsi="仿宋" w:eastAsia="仿宋" w:cs="仿宋"/>
          <w:color w:val="auto"/>
          <w:sz w:val="30"/>
          <w:lang w:val="zh-CN"/>
        </w:rPr>
        <w:t>0</w:t>
      </w:r>
      <w:r>
        <w:rPr>
          <w:rFonts w:hint="eastAsia" w:ascii="仿宋" w:hAnsi="仿宋" w:eastAsia="仿宋" w:cs="仿宋"/>
          <w:color w:val="auto"/>
          <w:sz w:val="30"/>
          <w:szCs w:val="30"/>
        </w:rPr>
        <w:t>人）。安排国（境）外公务接待</w:t>
      </w:r>
      <w:r>
        <w:rPr>
          <w:rFonts w:hint="eastAsia" w:ascii="仿宋" w:hAnsi="仿宋" w:eastAsia="仿宋" w:cs="仿宋"/>
          <w:color w:val="auto"/>
          <w:sz w:val="30"/>
          <w:lang w:val="zh-CN"/>
        </w:rPr>
        <w:t>0</w:t>
      </w:r>
      <w:r>
        <w:rPr>
          <w:rFonts w:hint="eastAsia" w:ascii="仿宋" w:hAnsi="仿宋" w:eastAsia="仿宋" w:cs="仿宋"/>
          <w:color w:val="auto"/>
          <w:sz w:val="30"/>
          <w:szCs w:val="30"/>
        </w:rPr>
        <w:t>批次，接待人次</w:t>
      </w:r>
      <w:r>
        <w:rPr>
          <w:rFonts w:hint="eastAsia" w:ascii="仿宋" w:hAnsi="仿宋" w:eastAsia="仿宋" w:cs="仿宋"/>
          <w:color w:val="auto"/>
          <w:sz w:val="30"/>
          <w:lang w:val="zh-CN"/>
        </w:rPr>
        <w:t>0</w:t>
      </w:r>
      <w:r>
        <w:rPr>
          <w:rFonts w:hint="eastAsia" w:ascii="仿宋" w:hAnsi="仿宋" w:eastAsia="仿宋" w:cs="仿宋"/>
          <w:color w:val="auto"/>
          <w:sz w:val="30"/>
          <w:szCs w:val="30"/>
        </w:rPr>
        <w:t>人。</w:t>
      </w:r>
    </w:p>
    <w:p w14:paraId="65D92ED9">
      <w:pPr>
        <w:widowControl/>
        <w:snapToGrid w:val="0"/>
        <w:spacing w:before="100" w:after="100" w:line="360" w:lineRule="auto"/>
        <w:ind w:firstLine="600" w:firstLineChars="200"/>
        <w:jc w:val="left"/>
        <w:outlineLvl w:val="2"/>
        <w:rPr>
          <w:rFonts w:ascii="楷体" w:hAnsi="楷体" w:eastAsia="楷体"/>
          <w:color w:val="auto"/>
          <w:sz w:val="30"/>
          <w:szCs w:val="30"/>
        </w:rPr>
      </w:pPr>
      <w:r>
        <w:rPr>
          <w:rFonts w:hint="eastAsia" w:ascii="楷体" w:hAnsi="楷体" w:eastAsia="楷体"/>
          <w:color w:val="auto"/>
          <w:sz w:val="30"/>
          <w:szCs w:val="30"/>
        </w:rPr>
        <w:t>（三）需要说明的事项</w:t>
      </w:r>
    </w:p>
    <w:p w14:paraId="57E72275">
      <w:pPr>
        <w:widowControl/>
        <w:snapToGrid w:val="0"/>
        <w:spacing w:before="100" w:after="100"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不存在需要说明的事项。</w:t>
      </w:r>
    </w:p>
    <w:p w14:paraId="5921C45C">
      <w:pPr>
        <w:widowControl/>
        <w:snapToGrid w:val="0"/>
        <w:spacing w:before="100" w:after="100" w:line="360" w:lineRule="auto"/>
        <w:ind w:firstLine="640" w:firstLineChars="200"/>
        <w:jc w:val="left"/>
        <w:outlineLvl w:val="0"/>
        <w:rPr>
          <w:rFonts w:ascii="仿宋_GB2312" w:eastAsia="仿宋_GB2312"/>
          <w:color w:val="auto"/>
          <w:sz w:val="32"/>
          <w:szCs w:val="32"/>
        </w:rPr>
      </w:pPr>
      <w:r>
        <w:rPr>
          <w:rFonts w:hint="eastAsia" w:ascii="黑体" w:hAnsi="黑体" w:eastAsia="黑体" w:cs="方正小标宋简体"/>
          <w:color w:val="auto"/>
          <w:sz w:val="32"/>
          <w:szCs w:val="32"/>
        </w:rPr>
        <w:t xml:space="preserve">第四部分  </w:t>
      </w:r>
      <w:r>
        <w:rPr>
          <w:rFonts w:hint="eastAsia" w:ascii="黑体" w:hAnsi="黑体" w:eastAsia="黑体"/>
          <w:color w:val="auto"/>
          <w:sz w:val="32"/>
          <w:szCs w:val="32"/>
        </w:rPr>
        <w:t>其他重要事项及相关口径情况说明</w:t>
      </w:r>
    </w:p>
    <w:p w14:paraId="7F76DFCD">
      <w:pPr>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一、机关运行经费支出情况</w:t>
      </w:r>
    </w:p>
    <w:p w14:paraId="0E74A846">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lang w:val="zh-CN"/>
        </w:rPr>
        <w:t>华宁县第五中学</w:t>
      </w:r>
      <w:r>
        <w:rPr>
          <w:rFonts w:hint="eastAsia" w:ascii="仿宋" w:hAnsi="仿宋" w:eastAsia="仿宋" w:cs="仿宋"/>
          <w:color w:val="auto"/>
          <w:sz w:val="30"/>
          <w:szCs w:val="30"/>
        </w:rPr>
        <w:t>2024年机关运行经费支出</w:t>
      </w:r>
      <w:r>
        <w:rPr>
          <w:rFonts w:hint="eastAsia" w:ascii="仿宋" w:hAnsi="仿宋" w:eastAsia="仿宋" w:cs="仿宋"/>
          <w:color w:val="auto"/>
          <w:sz w:val="30"/>
        </w:rPr>
        <w:t>0.00</w:t>
      </w:r>
      <w:r>
        <w:rPr>
          <w:rFonts w:hint="eastAsia" w:ascii="仿宋" w:hAnsi="仿宋" w:eastAsia="仿宋" w:cs="仿宋"/>
          <w:color w:val="auto"/>
          <w:sz w:val="30"/>
          <w:szCs w:val="30"/>
        </w:rPr>
        <w:t>元，主要原因是</w:t>
      </w:r>
      <w:r>
        <w:rPr>
          <w:rFonts w:hint="eastAsia" w:ascii="仿宋" w:hAnsi="仿宋" w:eastAsia="仿宋" w:cs="仿宋"/>
          <w:color w:val="auto"/>
          <w:sz w:val="30"/>
          <w:lang w:val="zh-CN"/>
        </w:rPr>
        <w:t>华宁县第五中学属于事业单位，</w:t>
      </w:r>
      <w:r>
        <w:rPr>
          <w:rFonts w:hint="eastAsia" w:ascii="仿宋" w:hAnsi="仿宋" w:eastAsia="仿宋" w:cs="仿宋"/>
          <w:color w:val="auto"/>
          <w:sz w:val="30"/>
          <w:szCs w:val="30"/>
        </w:rPr>
        <w:t>无机关运行经费。</w:t>
      </w:r>
    </w:p>
    <w:p w14:paraId="2C682F04">
      <w:pPr>
        <w:widowControl/>
        <w:ind w:firstLine="600" w:firstLineChars="200"/>
        <w:outlineLvl w:val="1"/>
        <w:rPr>
          <w:rFonts w:ascii="黑体" w:hAnsi="黑体" w:eastAsia="黑体" w:cs="黑体"/>
          <w:color w:val="auto"/>
          <w:kern w:val="0"/>
          <w:sz w:val="30"/>
          <w:szCs w:val="30"/>
        </w:rPr>
      </w:pPr>
      <w:r>
        <w:rPr>
          <w:rFonts w:hint="eastAsia" w:ascii="黑体" w:hAnsi="黑体" w:eastAsia="黑体" w:cs="黑体"/>
          <w:color w:val="auto"/>
          <w:kern w:val="0"/>
          <w:sz w:val="30"/>
          <w:szCs w:val="30"/>
        </w:rPr>
        <w:t>二、国有资产占用情况</w:t>
      </w:r>
    </w:p>
    <w:p w14:paraId="33E07F06">
      <w:pPr>
        <w:widowControl/>
        <w:ind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截至2024年末，</w:t>
      </w:r>
      <w:r>
        <w:rPr>
          <w:rFonts w:hint="eastAsia" w:ascii="仿宋" w:hAnsi="仿宋" w:eastAsia="仿宋" w:cs="仿宋"/>
          <w:color w:val="auto"/>
          <w:sz w:val="30"/>
          <w:lang w:val="zh-CN"/>
        </w:rPr>
        <w:t>华宁县第五中学</w:t>
      </w:r>
      <w:r>
        <w:rPr>
          <w:rFonts w:hint="eastAsia" w:ascii="仿宋" w:hAnsi="仿宋" w:eastAsia="仿宋" w:cs="仿宋"/>
          <w:color w:val="auto"/>
          <w:sz w:val="30"/>
          <w:szCs w:val="30"/>
        </w:rPr>
        <w:t>资产总额14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116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103.15元，其中，流动资产72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736.58元，固定资产7</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384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605.12元（净值），对外投资及有价证券</w:t>
      </w:r>
      <w:r>
        <w:rPr>
          <w:rFonts w:hint="eastAsia" w:ascii="仿宋" w:hAnsi="仿宋" w:eastAsia="仿宋" w:cs="仿宋"/>
          <w:color w:val="auto"/>
          <w:sz w:val="30"/>
          <w:szCs w:val="30"/>
          <w:lang w:val="en-US" w:eastAsia="zh-CN"/>
        </w:rPr>
        <w:t>0.00</w:t>
      </w:r>
      <w:r>
        <w:rPr>
          <w:rFonts w:hint="eastAsia" w:ascii="仿宋" w:hAnsi="仿宋" w:eastAsia="仿宋" w:cs="仿宋"/>
          <w:color w:val="auto"/>
          <w:sz w:val="30"/>
          <w:szCs w:val="30"/>
        </w:rPr>
        <w:t>元，在建工程</w:t>
      </w:r>
      <w:r>
        <w:rPr>
          <w:rFonts w:hint="eastAsia" w:ascii="仿宋" w:hAnsi="仿宋" w:eastAsia="仿宋" w:cs="仿宋"/>
          <w:color w:val="auto"/>
          <w:sz w:val="30"/>
          <w:szCs w:val="30"/>
          <w:lang w:val="en-US" w:eastAsia="zh-CN"/>
        </w:rPr>
        <w:t>0.00</w:t>
      </w:r>
      <w:r>
        <w:rPr>
          <w:rFonts w:hint="eastAsia" w:ascii="仿宋" w:hAnsi="仿宋" w:eastAsia="仿宋" w:cs="仿宋"/>
          <w:color w:val="auto"/>
          <w:sz w:val="30"/>
          <w:szCs w:val="30"/>
        </w:rPr>
        <w:t>元，无形资产149</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761.98元（净值），其他资产</w:t>
      </w:r>
      <w:r>
        <w:rPr>
          <w:rFonts w:hint="eastAsia" w:ascii="仿宋" w:hAnsi="仿宋" w:eastAsia="仿宋" w:cs="仿宋"/>
          <w:color w:val="auto"/>
          <w:sz w:val="30"/>
          <w:szCs w:val="30"/>
          <w:lang w:val="en-US" w:eastAsia="zh-CN"/>
        </w:rPr>
        <w:t>0.00</w:t>
      </w:r>
      <w:r>
        <w:rPr>
          <w:rFonts w:hint="eastAsia" w:ascii="仿宋" w:hAnsi="仿宋" w:eastAsia="仿宋" w:cs="仿宋"/>
          <w:color w:val="auto"/>
          <w:sz w:val="30"/>
          <w:szCs w:val="30"/>
        </w:rPr>
        <w:t>元（净值）（具体内容详见附表）</w:t>
      </w:r>
      <w:r>
        <w:rPr>
          <w:rFonts w:hint="eastAsia" w:ascii="仿宋" w:hAnsi="仿宋" w:eastAsia="仿宋" w:cs="仿宋"/>
          <w:color w:val="auto"/>
          <w:kern w:val="0"/>
          <w:sz w:val="30"/>
          <w:szCs w:val="30"/>
        </w:rPr>
        <w:t>。与上年相比，本年资产总额增加（减少）5</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806</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503.26元，其中固定资产减少99</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699.62元。处置房屋建筑物</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方米，账面原值</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元；处置车辆</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辆，账面原值</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元；报废报损资产</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项，账面原值</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元，实现资产处置收入</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元；出租房屋</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平方米，账面原值</w:t>
      </w:r>
      <w:r>
        <w:rPr>
          <w:rFonts w:hint="eastAsia" w:ascii="仿宋" w:hAnsi="仿宋" w:eastAsia="仿宋" w:cs="仿宋"/>
          <w:color w:val="auto"/>
          <w:kern w:val="0"/>
          <w:sz w:val="30"/>
          <w:szCs w:val="30"/>
          <w:lang w:val="en-US" w:eastAsia="zh-CN"/>
        </w:rPr>
        <w:t>0.00</w:t>
      </w:r>
      <w:r>
        <w:rPr>
          <w:rFonts w:hint="eastAsia" w:ascii="仿宋" w:hAnsi="仿宋" w:eastAsia="仿宋" w:cs="仿宋"/>
          <w:color w:val="auto"/>
          <w:kern w:val="0"/>
          <w:sz w:val="30"/>
          <w:szCs w:val="30"/>
        </w:rPr>
        <w:t>元，实现资产使用收入</w:t>
      </w:r>
      <w:r>
        <w:rPr>
          <w:rFonts w:hint="eastAsia" w:ascii="仿宋" w:hAnsi="仿宋" w:eastAsia="仿宋" w:cs="仿宋"/>
          <w:color w:val="auto"/>
          <w:kern w:val="0"/>
          <w:sz w:val="30"/>
          <w:szCs w:val="30"/>
          <w:lang w:val="en-US" w:eastAsia="zh-CN"/>
        </w:rPr>
        <w:t>50,258.00</w:t>
      </w:r>
      <w:r>
        <w:rPr>
          <w:rFonts w:hint="eastAsia" w:ascii="仿宋" w:hAnsi="仿宋" w:eastAsia="仿宋" w:cs="仿宋"/>
          <w:color w:val="auto"/>
          <w:kern w:val="0"/>
          <w:sz w:val="30"/>
          <w:szCs w:val="30"/>
        </w:rPr>
        <w:t>元。</w:t>
      </w:r>
    </w:p>
    <w:p w14:paraId="4675E976">
      <w:pPr>
        <w:widowControl/>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（国有资产占有使用情况表详见附表）</w:t>
      </w:r>
    </w:p>
    <w:tbl>
      <w:tblPr>
        <w:tblStyle w:val="5"/>
        <w:tblpPr w:leftFromText="180" w:rightFromText="180" w:topFromText="100" w:bottomFromText="100" w:vertAnchor="text" w:horzAnchor="page" w:tblpX="534" w:tblpY="490"/>
        <w:tblOverlap w:val="never"/>
        <w:tblW w:w="142" w:type="dxa"/>
        <w:tblInd w:w="0" w:type="dxa"/>
        <w:tblLayout w:type="fixed"/>
        <w:tblCellMar>
          <w:top w:w="0" w:type="dxa"/>
          <w:left w:w="0" w:type="dxa"/>
          <w:bottom w:w="0" w:type="dxa"/>
          <w:right w:w="0" w:type="dxa"/>
        </w:tblCellMar>
      </w:tblPr>
      <w:tblGrid>
        <w:gridCol w:w="142"/>
      </w:tblGrid>
      <w:tr w14:paraId="36610F66">
        <w:tblPrEx>
          <w:tblCellMar>
            <w:top w:w="0" w:type="dxa"/>
            <w:left w:w="0" w:type="dxa"/>
            <w:bottom w:w="0" w:type="dxa"/>
            <w:right w:w="0" w:type="dxa"/>
          </w:tblCellMar>
        </w:tblPrEx>
        <w:trPr>
          <w:trHeight w:val="495" w:hRule="atLeast"/>
        </w:trPr>
        <w:tc>
          <w:tcPr>
            <w:tcW w:w="142" w:type="dxa"/>
            <w:tcBorders>
              <w:top w:val="nil"/>
              <w:left w:val="nil"/>
              <w:bottom w:val="nil"/>
              <w:right w:val="nil"/>
            </w:tcBorders>
            <w:vAlign w:val="center"/>
          </w:tcPr>
          <w:p w14:paraId="348A3D5E">
            <w:pPr>
              <w:widowControl/>
              <w:jc w:val="left"/>
              <w:rPr>
                <w:rFonts w:ascii="宋体" w:hAnsi="宋体" w:cs="宋体"/>
                <w:color w:val="auto"/>
                <w:kern w:val="0"/>
                <w:sz w:val="17"/>
                <w:szCs w:val="17"/>
              </w:rPr>
            </w:pPr>
          </w:p>
        </w:tc>
      </w:tr>
      <w:tr w14:paraId="2A120284">
        <w:tblPrEx>
          <w:tblCellMar>
            <w:top w:w="0" w:type="dxa"/>
            <w:left w:w="0" w:type="dxa"/>
            <w:bottom w:w="0" w:type="dxa"/>
            <w:right w:w="0" w:type="dxa"/>
          </w:tblCellMar>
        </w:tblPrEx>
        <w:trPr>
          <w:trHeight w:val="347" w:hRule="atLeast"/>
        </w:trPr>
        <w:tc>
          <w:tcPr>
            <w:tcW w:w="142" w:type="dxa"/>
            <w:tcBorders>
              <w:top w:val="nil"/>
              <w:left w:val="nil"/>
              <w:bottom w:val="nil"/>
              <w:right w:val="nil"/>
            </w:tcBorders>
            <w:vAlign w:val="center"/>
          </w:tcPr>
          <w:p w14:paraId="44988423">
            <w:pPr>
              <w:widowControl/>
              <w:jc w:val="left"/>
              <w:rPr>
                <w:rFonts w:ascii="宋体" w:hAnsi="宋体" w:cs="宋体"/>
                <w:color w:val="auto"/>
                <w:kern w:val="0"/>
                <w:sz w:val="17"/>
                <w:szCs w:val="17"/>
              </w:rPr>
            </w:pPr>
          </w:p>
        </w:tc>
      </w:tr>
      <w:tr w14:paraId="1C5BD105">
        <w:tblPrEx>
          <w:tblCellMar>
            <w:top w:w="0" w:type="dxa"/>
            <w:left w:w="0" w:type="dxa"/>
            <w:bottom w:w="0" w:type="dxa"/>
            <w:right w:w="0" w:type="dxa"/>
          </w:tblCellMar>
        </w:tblPrEx>
        <w:trPr>
          <w:trHeight w:val="415" w:hRule="atLeast"/>
        </w:trPr>
        <w:tc>
          <w:tcPr>
            <w:tcW w:w="142" w:type="dxa"/>
            <w:tcBorders>
              <w:top w:val="nil"/>
              <w:left w:val="nil"/>
              <w:bottom w:val="nil"/>
              <w:right w:val="nil"/>
            </w:tcBorders>
            <w:vAlign w:val="center"/>
          </w:tcPr>
          <w:p w14:paraId="0FF74697">
            <w:pPr>
              <w:widowControl/>
              <w:jc w:val="left"/>
              <w:rPr>
                <w:rFonts w:ascii="宋体" w:hAnsi="宋体" w:cs="宋体"/>
                <w:color w:val="auto"/>
                <w:kern w:val="0"/>
                <w:sz w:val="17"/>
                <w:szCs w:val="17"/>
              </w:rPr>
            </w:pPr>
          </w:p>
        </w:tc>
      </w:tr>
      <w:tr w14:paraId="6CACF52E">
        <w:tblPrEx>
          <w:tblCellMar>
            <w:top w:w="0" w:type="dxa"/>
            <w:left w:w="0" w:type="dxa"/>
            <w:bottom w:w="0" w:type="dxa"/>
            <w:right w:w="0" w:type="dxa"/>
          </w:tblCellMar>
        </w:tblPrEx>
        <w:trPr>
          <w:trHeight w:val="345" w:hRule="atLeast"/>
        </w:trPr>
        <w:tc>
          <w:tcPr>
            <w:tcW w:w="142" w:type="dxa"/>
            <w:tcBorders>
              <w:top w:val="nil"/>
              <w:left w:val="nil"/>
              <w:bottom w:val="nil"/>
              <w:right w:val="nil"/>
            </w:tcBorders>
            <w:vAlign w:val="center"/>
          </w:tcPr>
          <w:p w14:paraId="096E6F35">
            <w:pPr>
              <w:widowControl/>
              <w:jc w:val="left"/>
              <w:rPr>
                <w:rFonts w:ascii="宋体" w:hAnsi="宋体" w:cs="宋体"/>
                <w:color w:val="auto"/>
                <w:kern w:val="0"/>
                <w:sz w:val="17"/>
                <w:szCs w:val="17"/>
              </w:rPr>
            </w:pPr>
          </w:p>
        </w:tc>
      </w:tr>
      <w:tr w14:paraId="32B30D6B">
        <w:tblPrEx>
          <w:tblCellMar>
            <w:top w:w="0" w:type="dxa"/>
            <w:left w:w="0" w:type="dxa"/>
            <w:bottom w:w="0" w:type="dxa"/>
            <w:right w:w="0" w:type="dxa"/>
          </w:tblCellMar>
        </w:tblPrEx>
        <w:trPr>
          <w:trHeight w:val="395" w:hRule="atLeast"/>
        </w:trPr>
        <w:tc>
          <w:tcPr>
            <w:tcW w:w="142" w:type="dxa"/>
            <w:tcBorders>
              <w:top w:val="nil"/>
              <w:left w:val="nil"/>
              <w:bottom w:val="nil"/>
              <w:right w:val="nil"/>
            </w:tcBorders>
            <w:vAlign w:val="center"/>
          </w:tcPr>
          <w:p w14:paraId="4246D701">
            <w:pPr>
              <w:widowControl/>
              <w:jc w:val="left"/>
              <w:rPr>
                <w:rFonts w:ascii="宋体" w:hAnsi="宋体" w:cs="宋体"/>
                <w:color w:val="auto"/>
                <w:kern w:val="0"/>
                <w:sz w:val="17"/>
                <w:szCs w:val="17"/>
              </w:rPr>
            </w:pPr>
          </w:p>
        </w:tc>
      </w:tr>
      <w:tr w14:paraId="6CBA30D1">
        <w:tblPrEx>
          <w:tblCellMar>
            <w:top w:w="0" w:type="dxa"/>
            <w:left w:w="0" w:type="dxa"/>
            <w:bottom w:w="0" w:type="dxa"/>
            <w:right w:w="0" w:type="dxa"/>
          </w:tblCellMar>
        </w:tblPrEx>
        <w:trPr>
          <w:trHeight w:val="358" w:hRule="atLeast"/>
        </w:trPr>
        <w:tc>
          <w:tcPr>
            <w:tcW w:w="142" w:type="dxa"/>
            <w:tcBorders>
              <w:top w:val="nil"/>
              <w:left w:val="nil"/>
              <w:bottom w:val="nil"/>
              <w:right w:val="nil"/>
            </w:tcBorders>
            <w:vAlign w:val="center"/>
          </w:tcPr>
          <w:p w14:paraId="1A16835C">
            <w:pPr>
              <w:widowControl/>
              <w:jc w:val="left"/>
              <w:rPr>
                <w:rFonts w:ascii="宋体" w:hAnsi="宋体" w:cs="宋体"/>
                <w:color w:val="auto"/>
                <w:kern w:val="0"/>
                <w:sz w:val="17"/>
                <w:szCs w:val="17"/>
              </w:rPr>
            </w:pPr>
          </w:p>
        </w:tc>
      </w:tr>
      <w:tr w14:paraId="3164A442">
        <w:tblPrEx>
          <w:tblCellMar>
            <w:top w:w="0" w:type="dxa"/>
            <w:left w:w="0" w:type="dxa"/>
            <w:bottom w:w="0" w:type="dxa"/>
            <w:right w:w="0" w:type="dxa"/>
          </w:tblCellMar>
        </w:tblPrEx>
        <w:trPr>
          <w:trHeight w:val="563" w:hRule="atLeast"/>
        </w:trPr>
        <w:tc>
          <w:tcPr>
            <w:tcW w:w="142" w:type="dxa"/>
            <w:tcBorders>
              <w:top w:val="nil"/>
              <w:left w:val="nil"/>
              <w:bottom w:val="nil"/>
              <w:right w:val="nil"/>
            </w:tcBorders>
            <w:vAlign w:val="center"/>
          </w:tcPr>
          <w:p w14:paraId="3DEFBE4F">
            <w:pPr>
              <w:widowControl/>
              <w:jc w:val="left"/>
              <w:rPr>
                <w:rFonts w:ascii="宋体" w:hAnsi="宋体" w:cs="宋体"/>
                <w:color w:val="auto"/>
                <w:kern w:val="0"/>
                <w:sz w:val="17"/>
                <w:szCs w:val="17"/>
              </w:rPr>
            </w:pPr>
          </w:p>
        </w:tc>
      </w:tr>
      <w:tr w14:paraId="4084D3E7">
        <w:tblPrEx>
          <w:tblCellMar>
            <w:top w:w="0" w:type="dxa"/>
            <w:left w:w="0" w:type="dxa"/>
            <w:bottom w:w="0" w:type="dxa"/>
            <w:right w:w="0" w:type="dxa"/>
          </w:tblCellMar>
        </w:tblPrEx>
        <w:trPr>
          <w:trHeight w:val="495" w:hRule="atLeast"/>
        </w:trPr>
        <w:tc>
          <w:tcPr>
            <w:tcW w:w="142" w:type="dxa"/>
            <w:vAlign w:val="center"/>
          </w:tcPr>
          <w:p w14:paraId="7CFE3D5B">
            <w:pPr>
              <w:widowControl/>
              <w:jc w:val="left"/>
              <w:rPr>
                <w:rFonts w:eastAsia="Times New Roman"/>
                <w:color w:val="auto"/>
                <w:kern w:val="0"/>
                <w:sz w:val="20"/>
                <w:szCs w:val="20"/>
              </w:rPr>
            </w:pPr>
          </w:p>
        </w:tc>
      </w:tr>
    </w:tbl>
    <w:p w14:paraId="42C22AE5">
      <w:pPr>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三、政府采购支出情况</w:t>
      </w:r>
    </w:p>
    <w:p w14:paraId="2DF47533">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2024年度，单位政府采购支出总额</w:t>
      </w:r>
      <w:r>
        <w:rPr>
          <w:rFonts w:hint="eastAsia" w:ascii="仿宋" w:hAnsi="仿宋" w:eastAsia="仿宋" w:cs="仿宋"/>
          <w:color w:val="auto"/>
          <w:sz w:val="30"/>
          <w:lang w:val="zh-CN"/>
        </w:rPr>
        <w:t>40,000.00</w:t>
      </w:r>
      <w:r>
        <w:rPr>
          <w:rFonts w:hint="eastAsia" w:ascii="仿宋" w:hAnsi="仿宋" w:eastAsia="仿宋" w:cs="仿宋"/>
          <w:color w:val="auto"/>
          <w:sz w:val="30"/>
          <w:szCs w:val="30"/>
        </w:rPr>
        <w:t>元，其中：政府采购货物支出</w:t>
      </w:r>
      <w:r>
        <w:rPr>
          <w:rFonts w:hint="eastAsia" w:ascii="仿宋" w:hAnsi="仿宋" w:eastAsia="仿宋" w:cs="仿宋"/>
          <w:color w:val="auto"/>
          <w:sz w:val="30"/>
          <w:lang w:val="zh-CN"/>
        </w:rPr>
        <w:t>40,000.00</w:t>
      </w:r>
      <w:r>
        <w:rPr>
          <w:rFonts w:hint="eastAsia" w:ascii="仿宋" w:hAnsi="仿宋" w:eastAsia="仿宋" w:cs="仿宋"/>
          <w:color w:val="auto"/>
          <w:sz w:val="30"/>
          <w:szCs w:val="30"/>
        </w:rPr>
        <w:t>元；政府采购工程支出</w:t>
      </w:r>
      <w:r>
        <w:rPr>
          <w:rFonts w:hint="eastAsia" w:ascii="仿宋" w:hAnsi="仿宋" w:eastAsia="仿宋" w:cs="仿宋"/>
          <w:color w:val="auto"/>
          <w:sz w:val="30"/>
          <w:lang w:val="zh-CN"/>
        </w:rPr>
        <w:t>0.00</w:t>
      </w:r>
      <w:r>
        <w:rPr>
          <w:rFonts w:hint="eastAsia" w:ascii="仿宋" w:hAnsi="仿宋" w:eastAsia="仿宋" w:cs="仿宋"/>
          <w:color w:val="auto"/>
          <w:sz w:val="30"/>
          <w:szCs w:val="30"/>
        </w:rPr>
        <w:t>元；政府采购服务支出</w:t>
      </w:r>
      <w:r>
        <w:rPr>
          <w:rFonts w:hint="eastAsia" w:ascii="仿宋" w:hAnsi="仿宋" w:eastAsia="仿宋" w:cs="仿宋"/>
          <w:color w:val="auto"/>
          <w:sz w:val="30"/>
          <w:lang w:val="zh-CN"/>
        </w:rPr>
        <w:t>0.00</w:t>
      </w:r>
      <w:r>
        <w:rPr>
          <w:rFonts w:hint="eastAsia" w:ascii="仿宋" w:hAnsi="仿宋" w:eastAsia="仿宋" w:cs="仿宋"/>
          <w:color w:val="auto"/>
          <w:sz w:val="30"/>
          <w:szCs w:val="30"/>
        </w:rPr>
        <w:t>元。授予中小企业合同金额</w:t>
      </w:r>
      <w:r>
        <w:rPr>
          <w:rFonts w:hint="eastAsia" w:ascii="仿宋" w:hAnsi="仿宋" w:eastAsia="仿宋" w:cs="仿宋"/>
          <w:color w:val="auto"/>
          <w:sz w:val="30"/>
          <w:lang w:val="zh-CN"/>
        </w:rPr>
        <w:t>0.00</w:t>
      </w:r>
      <w:r>
        <w:rPr>
          <w:rFonts w:hint="eastAsia" w:ascii="仿宋" w:hAnsi="仿宋" w:eastAsia="仿宋" w:cs="仿宋"/>
          <w:color w:val="auto"/>
          <w:sz w:val="30"/>
          <w:szCs w:val="30"/>
        </w:rPr>
        <w:t>元，其中：授予小微企业合同金额</w:t>
      </w:r>
      <w:r>
        <w:rPr>
          <w:rFonts w:hint="eastAsia" w:ascii="仿宋" w:hAnsi="仿宋" w:eastAsia="仿宋" w:cs="仿宋"/>
          <w:color w:val="auto"/>
          <w:sz w:val="30"/>
          <w:lang w:val="zh-CN"/>
        </w:rPr>
        <w:t>0.00</w:t>
      </w:r>
      <w:r>
        <w:rPr>
          <w:rFonts w:hint="eastAsia" w:ascii="仿宋" w:hAnsi="仿宋" w:eastAsia="仿宋" w:cs="仿宋"/>
          <w:color w:val="auto"/>
          <w:sz w:val="30"/>
          <w:szCs w:val="30"/>
        </w:rPr>
        <w:t>元。</w:t>
      </w:r>
    </w:p>
    <w:p w14:paraId="1640EF7C">
      <w:pPr>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四、单位绩效自评情况</w:t>
      </w:r>
    </w:p>
    <w:p w14:paraId="5430263D">
      <w:pPr>
        <w:widowControl/>
        <w:snapToGrid w:val="0"/>
        <w:spacing w:before="100" w:after="100" w:line="360" w:lineRule="auto"/>
        <w:ind w:firstLine="600"/>
        <w:jc w:val="left"/>
        <w:rPr>
          <w:rFonts w:hint="eastAsia" w:ascii="仿宋" w:hAnsi="仿宋" w:eastAsia="仿宋" w:cs="仿宋"/>
          <w:color w:val="auto"/>
          <w:sz w:val="30"/>
          <w:szCs w:val="30"/>
        </w:rPr>
      </w:pPr>
      <w:r>
        <w:rPr>
          <w:rFonts w:hint="eastAsia" w:ascii="仿宋" w:hAnsi="仿宋" w:eastAsia="仿宋" w:cs="仿宋"/>
          <w:color w:val="auto"/>
          <w:sz w:val="30"/>
          <w:szCs w:val="30"/>
        </w:rPr>
        <w:t>单位绩效自评情况详见附表。</w:t>
      </w:r>
    </w:p>
    <w:p w14:paraId="5637C2DB">
      <w:pPr>
        <w:widowControl/>
        <w:snapToGrid w:val="0"/>
        <w:spacing w:before="100" w:after="100" w:line="360" w:lineRule="auto"/>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五、其他重要事项情况说明</w:t>
      </w:r>
    </w:p>
    <w:p w14:paraId="343B3D73">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无。</w:t>
      </w:r>
    </w:p>
    <w:p w14:paraId="5FB14236">
      <w:pPr>
        <w:widowControl/>
        <w:snapToGrid w:val="0"/>
        <w:spacing w:before="100" w:after="100" w:line="360" w:lineRule="auto"/>
        <w:ind w:firstLine="600" w:firstLineChars="200"/>
        <w:jc w:val="left"/>
        <w:outlineLvl w:val="1"/>
        <w:rPr>
          <w:rFonts w:ascii="黑体" w:hAnsi="黑体" w:eastAsia="黑体" w:cs="黑体"/>
          <w:color w:val="auto"/>
          <w:sz w:val="30"/>
          <w:szCs w:val="30"/>
        </w:rPr>
      </w:pPr>
      <w:r>
        <w:rPr>
          <w:rFonts w:hint="eastAsia" w:ascii="黑体" w:hAnsi="黑体" w:eastAsia="黑体" w:cs="黑体"/>
          <w:color w:val="auto"/>
          <w:sz w:val="30"/>
          <w:szCs w:val="30"/>
        </w:rPr>
        <w:t>六、相关口径说明</w:t>
      </w:r>
    </w:p>
    <w:p w14:paraId="2E45FEDD">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（一）基本支出中人员经费包括工资福利支出和对个人和家庭的补助，公用经费包括商品和服务支出、资本性支出等人员经费以外的支出。</w:t>
      </w:r>
    </w:p>
    <w:p w14:paraId="4E4F37AE">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（二）机关运行经费指行政单位和参照公务员法管理的事业单位使用一般公共预算财政拨款安排的基本支出中的公用经费支出。</w:t>
      </w:r>
    </w:p>
    <w:p w14:paraId="5017EE6B">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41226167">
      <w:pPr>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5EFF80C9">
      <w:pPr>
        <w:jc w:val="center"/>
        <w:outlineLvl w:val="0"/>
        <w:rPr>
          <w:rFonts w:ascii="黑体" w:hAnsi="黑体" w:eastAsia="黑体" w:cs="方正小标宋简体"/>
          <w:color w:val="auto"/>
          <w:sz w:val="32"/>
          <w:szCs w:val="32"/>
        </w:rPr>
      </w:pPr>
      <w:r>
        <w:rPr>
          <w:rFonts w:hint="eastAsia" w:ascii="黑体" w:hAnsi="黑体" w:eastAsia="黑体" w:cs="方正小标宋简体"/>
          <w:color w:val="auto"/>
          <w:sz w:val="32"/>
          <w:szCs w:val="32"/>
        </w:rPr>
        <w:t>第五部分  名词解释</w:t>
      </w:r>
    </w:p>
    <w:p w14:paraId="0AFC8D18">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1B18C17">
      <w:pPr>
        <w:rPr>
          <w:color w:val="auto"/>
        </w:rPr>
      </w:pPr>
    </w:p>
    <w:p w14:paraId="09A2686C">
      <w:pPr>
        <w:rPr>
          <w:rFonts w:ascii="Arial" w:hAnsi="Arial" w:eastAsia="Arial" w:cs="Arial"/>
          <w:b/>
          <w:sz w:val="36"/>
        </w:rPr>
      </w:pPr>
      <w:r>
        <w:rPr>
          <w:rFonts w:ascii="Arial" w:hAnsi="Arial" w:eastAsia="Arial" w:cs="Arial"/>
          <w:b/>
          <w:sz w:val="36"/>
        </w:rPr>
        <w:t>监督索引号53042400136000501111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0D6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E58A26">
                          <w:pPr>
                            <w:pStyle w:val="3"/>
                            <w:rPr>
                              <w:rStyle w:val="8"/>
                            </w:rPr>
                          </w:pPr>
                          <w:r>
                            <w:rPr>
                              <w:rStyle w:val="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DE58A26">
                    <w:pPr>
                      <w:pStyle w:val="3"/>
                      <w:rPr>
                        <w:rStyle w:val="8"/>
                      </w:rPr>
                    </w:pPr>
                    <w:r>
                      <w:rPr>
                        <w:rStyle w:val="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E859F">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14:paraId="67B8EA4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8CB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39D0F"/>
    <w:multiLevelType w:val="singleLevel"/>
    <w:tmpl w:val="E1F39D0F"/>
    <w:lvl w:ilvl="0" w:tentative="0">
      <w:start w:val="3"/>
      <w:numFmt w:val="chineseCounting"/>
      <w:suff w:val="nothing"/>
      <w:lvlText w:val="%1、"/>
      <w:lvlJc w:val="left"/>
      <w:rPr>
        <w:rFonts w:hint="eastAsia"/>
      </w:rPr>
    </w:lvl>
  </w:abstractNum>
  <w:abstractNum w:abstractNumId="1">
    <w:nsid w:val="0053208E"/>
    <w:multiLevelType w:val="singleLevel"/>
    <w:tmpl w:val="0053208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6D"/>
    <w:rsid w:val="00207C04"/>
    <w:rsid w:val="003A466D"/>
    <w:rsid w:val="00862119"/>
    <w:rsid w:val="07387F3B"/>
    <w:rsid w:val="148625F5"/>
    <w:rsid w:val="2E4A342C"/>
    <w:rsid w:val="2E9C43C4"/>
    <w:rsid w:val="312C13DE"/>
    <w:rsid w:val="3D1F7839"/>
    <w:rsid w:val="41506240"/>
    <w:rsid w:val="4BA34145"/>
    <w:rsid w:val="575253BE"/>
    <w:rsid w:val="58F91FE3"/>
    <w:rsid w:val="649B3E72"/>
    <w:rsid w:val="77707769"/>
    <w:rsid w:val="7B12550D"/>
    <w:rsid w:val="7B212A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8">
    <w:name w:val="page number"/>
    <w:basedOn w:val="7"/>
    <w:qFormat/>
    <w:uiPriority w:val="0"/>
  </w:style>
  <w:style w:type="paragraph" w:customStyle="1" w:styleId="9">
    <w:name w:val="p_MsoNormal"/>
    <w:basedOn w:val="1"/>
    <w:uiPriority w:val="0"/>
    <w:pPr>
      <w:jc w:val="left"/>
    </w:pPr>
    <w:rPr>
      <w:rFonts w:ascii="宋体" w:hAnsi="宋体" w:cs="宋体"/>
      <w:sz w:val="24"/>
    </w:rPr>
  </w:style>
  <w:style w:type="paragraph" w:customStyle="1" w:styleId="10">
    <w:name w:val="p_MsoBodyText"/>
    <w:basedOn w:val="1"/>
    <w:qFormat/>
    <w:uiPriority w:val="0"/>
    <w:pPr>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74972-129F-48B6-950B-291888A8DFB5}">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15</Pages>
  <Words>5836</Words>
  <Characters>6938</Characters>
  <Lines>52</Lines>
  <Paragraphs>14</Paragraphs>
  <TotalTime>20</TotalTime>
  <ScaleCrop>false</ScaleCrop>
  <LinksUpToDate>false</LinksUpToDate>
  <CharactersWithSpaces>6961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summer</cp:lastModifiedBy>
  <cp:lastPrinted>2024-07-30T06:24:00Z</cp:lastPrinted>
  <dcterms:modified xsi:type="dcterms:W3CDTF">2025-09-28T03:20:49Z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28500BD299D945349F87F88282D36BC4_12</vt:lpwstr>
  </property>
  <property fmtid="{D5CDD505-2E9C-101B-9397-08002B2CF9AE}" pid="3" name="KSOProductBuildVer">
    <vt:lpwstr>2052-12.1.0.22529</vt:lpwstr>
  </property>
  <property fmtid="{D5CDD505-2E9C-101B-9397-08002B2CF9AE}" pid="4" name="KSOTemplateDocerSaveRecord">
    <vt:lpwstr>eyJoZGlkIjoiMDIwMGFkMjAzODRlZGQ4NmVmZmU0ZDQ4YWFhODY3Y2QiLCJ1c2VySWQiOiI5MzY1NjY4MDIifQ==</vt:lpwstr>
  </property>
</Properties>
</file>