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监督索引号53042400136000201000</w:t>
      </w:r>
    </w:p>
    <w:p w14:paraId="0810FA0F">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华宁县第二中学</w:t>
      </w:r>
      <w:r>
        <w:rPr>
          <w:rFonts w:ascii="Times New Roman" w:eastAsia="方正小标宋简体" w:hAnsi="Times New Roman" w:cs="Times New Roman" w:hint="default"/>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0600B4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eastAsia="方正小标宋简体" w:hAnsi="方正小标宋简体" w:cs="方正小标宋简体" w:hint="eastAsia"/>
          <w:sz w:val="36"/>
          <w:szCs w:val="36"/>
          <w:highlight w:val="none"/>
        </w:rPr>
      </w:pPr>
    </w:p>
    <w:p w14:paraId="66F4AE51">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6A71DC20">
      <w:pPr>
        <w:jc w:val="left"/>
        <w:rPr>
          <w:rFonts w:ascii="黑体" w:eastAsia="黑体" w:hAnsi="黑体" w:hint="eastAsia"/>
          <w:sz w:val="30"/>
          <w:szCs w:val="30"/>
          <w:highlight w:val="none"/>
        </w:rPr>
      </w:pPr>
    </w:p>
    <w:p w14:paraId="212A9BB6">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25E47E8A">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责</w:t>
      </w:r>
    </w:p>
    <w:p w14:paraId="6F84DC3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基本情况</w:t>
      </w:r>
    </w:p>
    <w:p w14:paraId="28DD84F8">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1BD281A4">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017F37B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520465C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36C41C12">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0506BC57">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3D1570CD">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2C10ED53">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78BE432D">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225C9FC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381E5CD1">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0FB7331D">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135341BF">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28772706">
      <w:pPr>
        <w:keepNext w:val="0"/>
        <w:keepLines w:val="0"/>
        <w:pageBreakBefore w:val="0"/>
        <w:kinsoku/>
        <w:wordWrap/>
        <w:overflowPunct/>
        <w:topLinePunct w:val="0"/>
        <w:autoSpaceDE/>
        <w:autoSpaceDN/>
        <w:bidi w:val="0"/>
        <w:adjustRightInd/>
        <w:spacing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3EC338A7">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02E67DDB">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5AAF27C4">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7E4F6E91">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1CF88080">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23957064">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5EED24D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3273108B">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350B27EB">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单位绩效自评情况</w:t>
      </w:r>
    </w:p>
    <w:p w14:paraId="1D598276">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29C6D962">
      <w:pPr>
        <w:keepNext w:val="0"/>
        <w:keepLines w:val="0"/>
        <w:pageBreakBefore w:val="0"/>
        <w:kinsoku/>
        <w:wordWrap/>
        <w:overflowPunct/>
        <w:topLinePunct w:val="0"/>
        <w:autoSpaceDE/>
        <w:autoSpaceDN/>
        <w:bidi w:val="0"/>
        <w:adjustRightInd/>
        <w:spacing w:line="59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B08D86A">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68118536">
      <w:pPr>
        <w:keepNext w:val="0"/>
        <w:keepLines w:val="0"/>
        <w:pageBreakBefore w:val="0"/>
        <w:kinsoku/>
        <w:wordWrap/>
        <w:overflowPunct/>
        <w:topLinePunct w:val="0"/>
        <w:autoSpaceDE/>
        <w:autoSpaceDN/>
        <w:bidi w:val="0"/>
        <w:adjustRightInd/>
        <w:spacing w:line="590" w:lineRule="exact"/>
        <w:jc w:val="center"/>
        <w:textAlignment w:val="auto"/>
        <w:rPr>
          <w:rFonts w:ascii="黑体" w:eastAsia="黑体" w:hAnsi="黑体" w:hint="eastAsia"/>
          <w:sz w:val="32"/>
          <w:szCs w:val="32"/>
          <w:highlight w:val="none"/>
        </w:rPr>
      </w:pPr>
    </w:p>
    <w:p w14:paraId="611EEA67">
      <w:pPr>
        <w:jc w:val="center"/>
        <w:rPr>
          <w:rFonts w:ascii="黑体" w:eastAsia="黑体" w:hAnsi="黑体" w:hint="eastAsia"/>
          <w:sz w:val="32"/>
          <w:szCs w:val="32"/>
          <w:highlight w:val="none"/>
        </w:rPr>
      </w:pPr>
    </w:p>
    <w:p w14:paraId="6960B609">
      <w:pPr>
        <w:jc w:val="center"/>
        <w:rPr>
          <w:rFonts w:ascii="黑体" w:eastAsia="黑体" w:hAnsi="黑体" w:hint="eastAsia"/>
          <w:sz w:val="32"/>
          <w:szCs w:val="32"/>
          <w:highlight w:val="none"/>
        </w:rPr>
      </w:pPr>
    </w:p>
    <w:p w14:paraId="7C756DFD">
      <w:pPr>
        <w:jc w:val="center"/>
        <w:rPr>
          <w:rFonts w:ascii="黑体" w:eastAsia="黑体" w:hAnsi="黑体" w:hint="eastAsia"/>
          <w:sz w:val="32"/>
          <w:szCs w:val="32"/>
          <w:highlight w:val="none"/>
        </w:rPr>
      </w:pPr>
    </w:p>
    <w:p w14:paraId="168B6545">
      <w:pPr>
        <w:jc w:val="center"/>
        <w:rPr>
          <w:rFonts w:ascii="黑体" w:eastAsia="黑体" w:hAnsi="黑体" w:hint="eastAsia"/>
          <w:sz w:val="32"/>
          <w:szCs w:val="32"/>
          <w:highlight w:val="none"/>
        </w:rPr>
      </w:pPr>
    </w:p>
    <w:p w14:paraId="2B6304FD">
      <w:pPr>
        <w:jc w:val="center"/>
        <w:rPr>
          <w:rFonts w:ascii="黑体" w:eastAsia="黑体" w:hAnsi="黑体" w:hint="eastAsia"/>
          <w:sz w:val="32"/>
          <w:szCs w:val="32"/>
          <w:highlight w:val="none"/>
        </w:rPr>
      </w:pPr>
    </w:p>
    <w:p w14:paraId="1F6A8DC7">
      <w:pPr>
        <w:jc w:val="center"/>
        <w:rPr>
          <w:rFonts w:ascii="黑体" w:eastAsia="黑体" w:hAnsi="黑体" w:hint="eastAsia"/>
          <w:sz w:val="32"/>
          <w:szCs w:val="32"/>
          <w:highlight w:val="none"/>
        </w:rPr>
      </w:pPr>
    </w:p>
    <w:p w14:paraId="4ACD2A7D">
      <w:pPr>
        <w:keepNext w:val="0"/>
        <w:keepLines w:val="0"/>
        <w:pageBreakBefore w:val="0"/>
        <w:kinsoku/>
        <w:overflowPunct/>
        <w:topLinePunct w:val="0"/>
        <w:autoSpaceDE/>
        <w:autoSpaceDN/>
        <w:bidi w:val="0"/>
        <w:adjustRightInd/>
        <w:spacing w:line="590" w:lineRule="exact"/>
        <w:jc w:val="both"/>
        <w:textAlignment w:val="auto"/>
        <w:rPr>
          <w:rFonts w:ascii="黑体" w:eastAsia="黑体" w:hAnsi="黑体" w:hint="eastAsia"/>
          <w:sz w:val="32"/>
          <w:szCs w:val="32"/>
          <w:highlight w:val="none"/>
        </w:rPr>
      </w:pPr>
    </w:p>
    <w:p w14:paraId="1184D106">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41D92724">
      <w:pPr>
        <w:keepNext w:val="0"/>
        <w:keepLines w:val="0"/>
        <w:pageBreakBefore w:val="0"/>
        <w:kinsoku/>
        <w:overflowPunct/>
        <w:topLinePunct w:val="0"/>
        <w:autoSpaceDE/>
        <w:autoSpaceDN/>
        <w:bidi w:val="0"/>
        <w:adjustRightInd/>
        <w:spacing w:line="59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14:paraId="4346B3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1.实施高中学历教育，促进基础发展。全面推进素质教育，努力培养一大批全面发展又有个性特长的优秀人才。为高一级学校和社会培养输送有理想、有文化、有纪律，身心两健的新生和合格的建设者。</w:t>
      </w:r>
    </w:p>
    <w:p w14:paraId="773390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2.建立“依法自主”的办学机制，形成规范化、人本化的组织管理体系，以“法”规范人，以“德”引导人，以“情”凝聚人。</w:t>
      </w:r>
    </w:p>
    <w:p w14:paraId="38E2E5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3.确立重大的改革项目和实验课题。</w:t>
      </w:r>
    </w:p>
    <w:p w14:paraId="31799C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4.完善学校的课程体系，不断探索新课改的教学、教法。</w:t>
      </w:r>
    </w:p>
    <w:p w14:paraId="646ADF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5.构建教师素质的可持续发展机制。</w:t>
      </w:r>
    </w:p>
    <w:p w14:paraId="5732E4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1"/>
        <w:rPr>
          <w:rFonts w:ascii="Times New Roman" w:eastAsia="仿宋" w:hAnsi="Times New Roman" w:cs="Times New Roman" w:hint="default"/>
          <w:sz w:val="32"/>
          <w:szCs w:val="32"/>
          <w:highlight w:val="none"/>
          <w:lang w:val="en-US" w:eastAsia="zh-CN"/>
        </w:rPr>
      </w:pPr>
      <w:r>
        <w:rPr>
          <w:rFonts w:ascii="Times New Roman" w:eastAsia="仿宋" w:hAnsi="Times New Roman" w:cs="Times New Roman" w:hint="default"/>
          <w:sz w:val="32"/>
          <w:szCs w:val="32"/>
          <w:highlight w:val="none"/>
          <w:lang w:val="en-US" w:eastAsia="zh-CN"/>
        </w:rPr>
        <w:t>6.营造学校的学术研究氛围。</w:t>
      </w:r>
    </w:p>
    <w:p w14:paraId="758AA0DD">
      <w:pPr>
        <w:keepNext w:val="0"/>
        <w:keepLines w:val="0"/>
        <w:pageBreakBefore w:val="0"/>
        <w:kinsoku/>
        <w:overflowPunct/>
        <w:topLinePunct w:val="0"/>
        <w:autoSpaceDE/>
        <w:autoSpaceDN/>
        <w:bidi w:val="0"/>
        <w:adjustRightInd/>
        <w:spacing w:line="590" w:lineRule="exact"/>
        <w:ind w:firstLine="600" w:firstLineChars="200"/>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二、基本情况</w:t>
      </w:r>
    </w:p>
    <w:p w14:paraId="36F374ED">
      <w:pPr>
        <w:keepNext w:val="0"/>
        <w:keepLines w:val="0"/>
        <w:pageBreakBefore w:val="0"/>
        <w:kinsoku/>
        <w:overflowPunct/>
        <w:topLinePunct w:val="0"/>
        <w:autoSpaceDE/>
        <w:autoSpaceDN/>
        <w:bidi w:val="0"/>
        <w:adjustRightIn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23F535C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我单位共设置7个内设机构，包括：总务处、办公室、教务处、卫生处、政教处、安全处、教科室。</w:t>
      </w:r>
    </w:p>
    <w:p w14:paraId="2F0CF43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我单位为基层预算单位，无下属单位。</w:t>
      </w:r>
    </w:p>
    <w:p w14:paraId="1ED955F4">
      <w:pPr>
        <w:keepNext w:val="0"/>
        <w:keepLines w:val="0"/>
        <w:pageBreakBefore w:val="0"/>
        <w:kinsoku/>
        <w:overflowPunct/>
        <w:topLinePunct w:val="0"/>
        <w:autoSpaceDE/>
        <w:autoSpaceDN/>
        <w:bidi w:val="0"/>
        <w:adjustRightIn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63E022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我单位作为</w:t>
      </w:r>
      <w:r>
        <w:rPr>
          <w:rFonts w:ascii="Times New Roman" w:eastAsia="仿宋" w:hAnsi="Times New Roman" w:cs="Times New Roman" w:hint="default"/>
          <w:sz w:val="30"/>
          <w:szCs w:val="30"/>
          <w:highlight w:val="none"/>
          <w:lang w:val="en-US" w:eastAsia="zh-CN"/>
        </w:rPr>
        <w:t>二级预算单位</w:t>
      </w:r>
      <w:r>
        <w:rPr>
          <w:rFonts w:ascii="Times New Roman" w:eastAsia="仿宋" w:hAnsi="Times New Roman" w:cs="Times New Roman" w:hint="default"/>
          <w:sz w:val="30"/>
          <w:szCs w:val="30"/>
          <w:highlight w:val="none"/>
        </w:rPr>
        <w:t>纳入</w:t>
      </w:r>
      <w:r>
        <w:rPr>
          <w:rFonts w:ascii="Times New Roman" w:eastAsia="仿宋" w:hAnsi="Times New Roman" w:cs="Times New Roman" w:hint="default"/>
          <w:sz w:val="30"/>
          <w:szCs w:val="30"/>
          <w:highlight w:val="none"/>
          <w:lang w:val="en-US" w:eastAsia="zh-CN"/>
        </w:rPr>
        <w:t>华宁县教育体育局部门2024</w:t>
      </w:r>
      <w:r>
        <w:rPr>
          <w:rFonts w:ascii="Times New Roman" w:eastAsia="仿宋" w:hAnsi="Times New Roman" w:cs="Times New Roman" w:hint="default"/>
          <w:sz w:val="30"/>
          <w:szCs w:val="30"/>
          <w:highlight w:val="none"/>
        </w:rPr>
        <w:t>年度部门决算编报</w:t>
      </w:r>
      <w:r>
        <w:rPr>
          <w:rFonts w:ascii="Times New Roman" w:eastAsia="仿宋" w:hAnsi="Times New Roman" w:cs="Times New Roman" w:hint="default"/>
          <w:sz w:val="30"/>
          <w:szCs w:val="30"/>
          <w:highlight w:val="none"/>
          <w:lang w:eastAsia="zh-CN"/>
        </w:rPr>
        <w:t>范围</w:t>
      </w:r>
      <w:r>
        <w:rPr>
          <w:rFonts w:ascii="Times New Roman" w:eastAsia="仿宋" w:hAnsi="Times New Roman" w:cs="Times New Roman" w:hint="default"/>
          <w:sz w:val="30"/>
          <w:szCs w:val="30"/>
          <w:highlight w:val="none"/>
        </w:rPr>
        <w:t>。</w:t>
      </w:r>
    </w:p>
    <w:p w14:paraId="33A24010">
      <w:pPr>
        <w:keepNext w:val="0"/>
        <w:keepLines w:val="0"/>
        <w:pageBreakBefore w:val="0"/>
        <w:kinsoku/>
        <w:overflowPunct/>
        <w:topLinePunct w:val="0"/>
        <w:autoSpaceDE/>
        <w:autoSpaceDN/>
        <w:bidi w:val="0"/>
        <w:adjustRightInd/>
        <w:spacing w:line="59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4CFCEF4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年末</w:t>
      </w:r>
      <w:r>
        <w:rPr>
          <w:rFonts w:ascii="Times New Roman" w:eastAsia="仿宋" w:hAnsi="Times New Roman" w:cs="Times New Roman" w:hint="default"/>
          <w:sz w:val="30"/>
          <w:szCs w:val="30"/>
          <w:highlight w:val="none"/>
          <w:lang w:eastAsia="zh-CN"/>
        </w:rPr>
        <w:t>编制内</w:t>
      </w:r>
      <w:r>
        <w:rPr>
          <w:rFonts w:ascii="Times New Roman" w:eastAsia="仿宋" w:hAnsi="Times New Roman" w:cs="Times New Roman" w:hint="default"/>
          <w:sz w:val="30"/>
          <w:szCs w:val="30"/>
          <w:highlight w:val="none"/>
        </w:rPr>
        <w:t>实有人员</w:t>
      </w:r>
      <w:r>
        <w:rPr>
          <w:rFonts w:ascii="Times New Roman" w:eastAsia="仿宋" w:hAnsi="Times New Roman" w:cs="Times New Roman" w:hint="default"/>
          <w:color w:val="auto"/>
          <w:sz w:val="30"/>
          <w:szCs w:val="30"/>
          <w:lang w:val="en-US" w:eastAsia="zh-CN"/>
        </w:rPr>
        <w:t>60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b w:val="0"/>
          <w:bCs w:val="0"/>
          <w:kern w:val="0"/>
          <w:sz w:val="30"/>
          <w:szCs w:val="30"/>
          <w:highlight w:val="none"/>
          <w:lang w:eastAsia="zh-CN"/>
        </w:rPr>
        <w:t>包括</w:t>
      </w:r>
      <w:r>
        <w:rPr>
          <w:rFonts w:ascii="Times New Roman" w:eastAsia="仿宋" w:hAnsi="Times New Roman" w:cs="Times New Roman" w:hint="default"/>
          <w:kern w:val="0"/>
          <w:sz w:val="30"/>
          <w:szCs w:val="30"/>
          <w:highlight w:val="none"/>
          <w:lang w:eastAsia="zh-CN"/>
        </w:rPr>
        <w:t>财政拨款开支经费的</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公务员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参照公务员法管理人员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事业管理人员和专业技术人员</w:t>
      </w:r>
      <w:r>
        <w:rPr>
          <w:rFonts w:ascii="Times New Roman" w:eastAsia="仿宋" w:hAnsi="Times New Roman" w:cs="Times New Roman" w:hint="default"/>
          <w:color w:val="auto"/>
          <w:sz w:val="30"/>
          <w:szCs w:val="30"/>
          <w:lang w:val="en-US" w:eastAsia="zh-CN"/>
        </w:rPr>
        <w:t>60</w:t>
      </w:r>
      <w:r>
        <w:rPr>
          <w:rFonts w:ascii="Times New Roman" w:eastAsia="仿宋" w:hAnsi="Times New Roman" w:cs="Times New Roman" w:hint="default"/>
          <w:kern w:val="0"/>
          <w:sz w:val="30"/>
          <w:szCs w:val="30"/>
          <w:highlight w:val="none"/>
        </w:rPr>
        <w:t>人，机关和事业工人</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；经费自理人员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p>
    <w:p w14:paraId="16CFA5F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sz w:val="30"/>
          <w:szCs w:val="30"/>
          <w:highlight w:val="none"/>
          <w:lang w:eastAsia="zh-CN"/>
        </w:rPr>
        <w:t>我单位</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年末</w:t>
      </w:r>
      <w:r>
        <w:rPr>
          <w:rFonts w:ascii="Times New Roman" w:eastAsia="仿宋" w:hAnsi="Times New Roman" w:cs="Times New Roman" w:hint="default"/>
          <w:sz w:val="30"/>
          <w:szCs w:val="30"/>
          <w:highlight w:val="none"/>
          <w:lang w:eastAsia="zh-CN"/>
        </w:rPr>
        <w:t>其他人员</w:t>
      </w:r>
      <w:r>
        <w:rPr>
          <w:rFonts w:ascii="Times New Roman" w:eastAsia="仿宋" w:hAnsi="Times New Roman" w:cs="Times New Roman" w:hint="default"/>
          <w:color w:val="auto"/>
          <w:sz w:val="30"/>
          <w:szCs w:val="30"/>
          <w:lang w:val="en-US" w:eastAsia="zh-CN"/>
        </w:rPr>
        <w:t>2</w:t>
      </w:r>
      <w:r>
        <w:rPr>
          <w:rFonts w:ascii="Times New Roman" w:eastAsia="仿宋" w:hAnsi="Times New Roman" w:cs="Times New Roman" w:hint="default"/>
          <w:sz w:val="30"/>
          <w:szCs w:val="30"/>
          <w:highlight w:val="none"/>
          <w:lang w:val="en-US" w:eastAsia="zh-CN"/>
        </w:rPr>
        <w:t>人。包括财政拨款开支经费的人员</w:t>
      </w:r>
      <w:r>
        <w:rPr>
          <w:rFonts w:ascii="Times New Roman" w:eastAsia="仿宋" w:hAnsi="Times New Roman" w:cs="Times New Roman" w:hint="default"/>
          <w:color w:val="auto"/>
          <w:sz w:val="30"/>
          <w:szCs w:val="30"/>
          <w:lang w:val="en-US" w:eastAsia="zh-CN"/>
        </w:rPr>
        <w:t>2</w:t>
      </w:r>
      <w:r>
        <w:rPr>
          <w:rFonts w:ascii="Times New Roman" w:eastAsia="仿宋" w:hAnsi="Times New Roman" w:cs="Times New Roman" w:hint="default"/>
          <w:sz w:val="30"/>
          <w:szCs w:val="30"/>
          <w:highlight w:val="none"/>
          <w:lang w:eastAsia="zh-CN"/>
        </w:rPr>
        <w:t>人；经费自理人员</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sz w:val="30"/>
          <w:szCs w:val="30"/>
          <w:highlight w:val="none"/>
          <w:lang w:eastAsia="zh-CN"/>
        </w:rPr>
        <w:t>人。</w:t>
      </w:r>
    </w:p>
    <w:p w14:paraId="0206380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kern w:val="0"/>
          <w:sz w:val="30"/>
          <w:szCs w:val="30"/>
          <w:highlight w:val="none"/>
          <w:lang w:eastAsia="zh-CN"/>
        </w:rPr>
        <w:t>年末尚未移交</w:t>
      </w:r>
      <w:r>
        <w:rPr>
          <w:rFonts w:ascii="Times New Roman" w:eastAsia="仿宋" w:hAnsi="Times New Roman" w:cs="Times New Roman" w:hint="default"/>
          <w:kern w:val="0"/>
          <w:sz w:val="30"/>
          <w:szCs w:val="30"/>
          <w:highlight w:val="none"/>
        </w:rPr>
        <w:t>养老保险基金发放养老金的离退休人员</w:t>
      </w:r>
      <w:r>
        <w:rPr>
          <w:rFonts w:ascii="Times New Roman" w:eastAsia="仿宋" w:hAnsi="Times New Roman" w:cs="Times New Roman" w:hint="default"/>
          <w:kern w:val="0"/>
          <w:sz w:val="30"/>
          <w:szCs w:val="30"/>
          <w:highlight w:val="none"/>
          <w:lang w:eastAsia="zh-CN"/>
        </w:rPr>
        <w:t>共计</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离休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人，退休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）。年末</w:t>
      </w:r>
      <w:r>
        <w:rPr>
          <w:rFonts w:ascii="Times New Roman" w:eastAsia="仿宋" w:hAnsi="Times New Roman" w:cs="Times New Roman" w:hint="default"/>
          <w:kern w:val="0"/>
          <w:sz w:val="30"/>
          <w:szCs w:val="30"/>
          <w:highlight w:val="none"/>
        </w:rPr>
        <w:t>由养老保险基金发放养老金的离退休人员</w:t>
      </w:r>
      <w:r>
        <w:rPr>
          <w:rFonts w:ascii="Times New Roman" w:eastAsia="仿宋" w:hAnsi="Times New Roman" w:cs="Times New Roman" w:hint="default"/>
          <w:color w:val="auto"/>
          <w:sz w:val="30"/>
          <w:szCs w:val="30"/>
          <w:lang w:val="en-US" w:eastAsia="zh-CN"/>
        </w:rPr>
        <w:t>31</w:t>
      </w:r>
      <w:r>
        <w:rPr>
          <w:rFonts w:ascii="Times New Roman" w:eastAsia="仿宋" w:hAnsi="Times New Roman" w:cs="Times New Roman" w:hint="default"/>
          <w:kern w:val="0"/>
          <w:sz w:val="30"/>
          <w:szCs w:val="30"/>
          <w:highlight w:val="none"/>
          <w:lang w:val="en-US" w:eastAsia="zh-CN"/>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离休</w:t>
      </w:r>
      <w:r>
        <w:rPr>
          <w:rFonts w:ascii="Times New Roman" w:eastAsia="仿宋" w:hAnsi="Times New Roman" w:cs="Times New Roman" w:hint="default"/>
          <w:color w:val="auto"/>
          <w:sz w:val="30"/>
          <w:szCs w:val="30"/>
          <w:lang w:val="en-US" w:eastAsia="zh-CN"/>
        </w:rPr>
        <w:t>0</w:t>
      </w:r>
      <w:r>
        <w:rPr>
          <w:rFonts w:ascii="Times New Roman" w:eastAsia="仿宋" w:hAnsi="Times New Roman" w:cs="Times New Roman" w:hint="default"/>
          <w:kern w:val="0"/>
          <w:sz w:val="30"/>
          <w:szCs w:val="30"/>
          <w:highlight w:val="none"/>
        </w:rPr>
        <w:t>人，退休</w:t>
      </w:r>
      <w:r>
        <w:rPr>
          <w:rFonts w:ascii="Times New Roman" w:eastAsia="仿宋" w:hAnsi="Times New Roman" w:cs="Times New Roman" w:hint="default"/>
          <w:color w:val="auto"/>
          <w:sz w:val="30"/>
          <w:szCs w:val="30"/>
          <w:lang w:val="en-US" w:eastAsia="zh-CN"/>
        </w:rPr>
        <w:t>31</w:t>
      </w:r>
      <w:r>
        <w:rPr>
          <w:rFonts w:ascii="Times New Roman" w:eastAsia="仿宋" w:hAnsi="Times New Roman" w:cs="Times New Roman" w:hint="default"/>
          <w:kern w:val="0"/>
          <w:sz w:val="30"/>
          <w:szCs w:val="30"/>
          <w:highlight w:val="none"/>
        </w:rPr>
        <w:t>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年末遗属</w:t>
      </w:r>
      <w:r>
        <w:rPr>
          <w:rFonts w:ascii="Times New Roman" w:eastAsia="仿宋" w:hAnsi="Times New Roman" w:cs="Times New Roman" w:hint="default"/>
          <w:color w:val="auto"/>
          <w:sz w:val="30"/>
          <w:szCs w:val="30"/>
          <w:lang w:val="en-US" w:eastAsia="zh-CN"/>
        </w:rPr>
        <w:t>8</w:t>
      </w:r>
      <w:r>
        <w:rPr>
          <w:rFonts w:ascii="Times New Roman" w:eastAsia="仿宋" w:hAnsi="Times New Roman" w:cs="Times New Roman" w:hint="default"/>
          <w:kern w:val="0"/>
          <w:sz w:val="30"/>
          <w:szCs w:val="30"/>
          <w:highlight w:val="none"/>
          <w:lang w:val="en-US" w:eastAsia="zh-CN"/>
        </w:rPr>
        <w:t>人。</w:t>
      </w:r>
    </w:p>
    <w:p w14:paraId="4E19A4D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kern w:val="0"/>
          <w:sz w:val="30"/>
          <w:szCs w:val="30"/>
          <w:highlight w:val="none"/>
          <w:lang w:val="en-US" w:eastAsia="zh-CN"/>
        </w:rPr>
        <w:t>车辆编制0辆，在编实有车辆0辆，超编0辆。</w:t>
      </w:r>
    </w:p>
    <w:p w14:paraId="365EE243">
      <w:pPr>
        <w:keepNext w:val="0"/>
        <w:keepLines w:val="0"/>
        <w:pageBreakBefore w:val="0"/>
        <w:numPr>
          <w:ilvl w:val="0"/>
          <w:numId w:val="1"/>
        </w:numPr>
        <w:kinsoku/>
        <w:overflowPunct/>
        <w:topLinePunct w:val="0"/>
        <w:autoSpaceDE/>
        <w:autoSpaceDN/>
        <w:bidi w:val="0"/>
        <w:adjustRightInd/>
        <w:spacing w:line="59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重点工作概述</w:t>
      </w:r>
    </w:p>
    <w:p w14:paraId="729E0CE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1.抓常规，促进管理更加规范。本年度我校加强课程计划的执行和管理，促进学生的全面发展。加强了听课力度，加大对课堂教学的监控力度，进一步加强了教学常规工作的管理与考核。教科室组织各个教研组开展教育科研工作，教学计划、教学反思定期检查，要求教师必须手写教案，做到上课有教案，课后有反思。并对教案进行公开评选，遴选出众多优秀教案。由教科室牵头，开展优秀教师每周示范课，由校长亲自带头，党员教师，优秀教师，骨干教师，教研组长组成示范课小组，提升课堂教学质量。</w:t>
      </w:r>
    </w:p>
    <w:p w14:paraId="0AE1FA8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2.加强质量监控的力度，开展各种竞赛活动。本学年开学初，教务处在检查寒假作业的基础上，对各年级进行了摸底性的质量抽测，尤其是数学和英语。根据抽测中发现的问题召开了任课教师会议，帮助他们找出问题的原因，并提出了在以后教学中改正的方法。各年级开展不同的竞赛活动，高一年级进行了“三笔字”比赛、化学知识竞赛、英语基础知识竞赛，高二年级进行“诗文朗诵”比赛、化学知识竞赛，高三进行“背诵默写”竞赛，从不同方面调动学生学习的积极性。并积极配合华宁县教科所，举办了华宁县“天学杯”英语词汇大赛，学生积极性高，表现优越。与此同时开展了华宁二中第一届“五月花开，为梦而诵”主题诵读大赛，涌现出众多优秀学生，让学生爱上英语和语文诵读。</w:t>
      </w:r>
    </w:p>
    <w:p w14:paraId="705988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3.狠抓落实，加强行为习惯养成教育。学校继续狠抓行为习惯养成教育，不断强化“文明班集体”的创建评比活动。平时通过校行政、教师及团委学生会的执勤，及时了解各班学生的情况，对卫生、考勤、文明礼仪、仪容仪表等常规内容，尤其是“两操”的质量，进行细化、量化，每周公布各班的得分情况，做到公平、公正、公开，有的放矢地对学生加强教育。对于教育教学过程中的偶发事件，学校协同德育处、班主任合力做出及时、有效的处理，确保学校的安全和正常秩序。同时，学校充分利用开学典礼、升旗仪式、国旗下讲话、黑板报、主题班会、征文、演讲比赛、橱窗等宣传阵地，大力宣传校园精神文明，并针对不同年级，分层次地召开学生年级会，开展教育活动。学校还不定期地组织学生进行卫生健康知识的学习，文明行为习惯养成教育活动的开展，推动了学校的校风、学风、班风建设，提升学生思想道德素质。</w:t>
      </w:r>
    </w:p>
    <w:p w14:paraId="14A828B3">
      <w:pPr>
        <w:keepNext w:val="0"/>
        <w:keepLines w:val="0"/>
        <w:pageBreakBefore w:val="0"/>
        <w:kinsoku/>
        <w:overflowPunct/>
        <w:topLinePunct w:val="0"/>
        <w:autoSpaceDE/>
        <w:autoSpaceDN/>
        <w:bidi w:val="0"/>
        <w:adjustRightInd/>
        <w:spacing w:line="590" w:lineRule="exact"/>
        <w:ind w:firstLine="600" w:firstLineChars="200"/>
        <w:jc w:val="left"/>
        <w:textAlignment w:val="auto"/>
        <w:rPr>
          <w:rFonts w:ascii="仿宋_GB2312" w:eastAsia="仿宋_GB2312" w:hAnsi="宋体" w:cs="Arial" w:hint="eastAsia"/>
          <w:kern w:val="0"/>
          <w:sz w:val="30"/>
          <w:szCs w:val="30"/>
          <w:highlight w:val="none"/>
        </w:rPr>
      </w:pPr>
    </w:p>
    <w:p w14:paraId="6359B188">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31F68746">
      <w:pPr>
        <w:keepNext w:val="0"/>
        <w:keepLines w:val="0"/>
        <w:pageBreakBefore w:val="0"/>
        <w:kinsoku/>
        <w:overflowPunct/>
        <w:topLinePunct w:val="0"/>
        <w:autoSpaceDE/>
        <w:autoSpaceDN/>
        <w:bidi w:val="0"/>
        <w:adjustRightInd/>
        <w:spacing w:line="590" w:lineRule="exact"/>
        <w:ind w:firstLine="600" w:firstLineChars="200"/>
        <w:jc w:val="center"/>
        <w:textAlignment w:val="auto"/>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44FA70C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val="en-US" w:eastAsia="zh-CN"/>
        </w:rPr>
        <w:t>我单位</w:t>
      </w:r>
      <w:r>
        <w:rPr>
          <w:rFonts w:ascii="Times New Roman" w:eastAsia="仿宋" w:hAnsi="Times New Roman" w:cs="Times New Roman" w:hint="default"/>
          <w:sz w:val="30"/>
          <w:szCs w:val="30"/>
          <w:highlight w:val="none"/>
          <w:lang w:eastAsia="zh-CN"/>
        </w:rPr>
        <w:t>202</w:t>
      </w:r>
      <w:r>
        <w:rPr>
          <w:rFonts w:ascii="Times New Roman" w:eastAsia="仿宋" w:hAnsi="Times New Roman" w:cs="Times New Roman" w:hint="default"/>
          <w:sz w:val="30"/>
          <w:szCs w:val="30"/>
          <w:highlight w:val="none"/>
          <w:lang w:val="en-US" w:eastAsia="zh-CN"/>
        </w:rPr>
        <w:t>4</w:t>
      </w:r>
      <w:r>
        <w:rPr>
          <w:rFonts w:ascii="Times New Roman" w:eastAsia="仿宋" w:hAnsi="Times New Roman" w:cs="Times New Roman" w:hint="default"/>
          <w:sz w:val="30"/>
          <w:szCs w:val="30"/>
          <w:highlight w:val="none"/>
          <w:lang w:eastAsia="zh-CN"/>
        </w:rPr>
        <w:t>年无政府性基金预算财政拨款收入支出、国有资本经营预算财政拨款收入支出、因此，202</w:t>
      </w:r>
      <w:r>
        <w:rPr>
          <w:rFonts w:ascii="Times New Roman" w:eastAsia="仿宋" w:hAnsi="Times New Roman" w:cs="Times New Roman" w:hint="default"/>
          <w:sz w:val="30"/>
          <w:szCs w:val="30"/>
          <w:highlight w:val="none"/>
          <w:lang w:val="en-US" w:eastAsia="zh-CN"/>
        </w:rPr>
        <w:t>4</w:t>
      </w:r>
      <w:r>
        <w:rPr>
          <w:rFonts w:ascii="Times New Roman" w:eastAsia="仿宋" w:hAnsi="Times New Roman" w:cs="Times New Roman" w:hint="default"/>
          <w:sz w:val="30"/>
          <w:szCs w:val="30"/>
          <w:highlight w:val="none"/>
          <w:lang w:eastAsia="zh-CN"/>
        </w:rPr>
        <w:t>年度部门决算报表附表《政府性基金预算财政拨款收入支出决算表》《国有资本经营预算财政拨款收入支出决算表》为空表。</w:t>
      </w:r>
    </w:p>
    <w:p w14:paraId="5EC0F12A">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6900C67A">
      <w:pPr>
        <w:keepNext w:val="0"/>
        <w:keepLines w:val="0"/>
        <w:pageBreakBefore w:val="0"/>
        <w:kinsoku/>
        <w:overflowPunct/>
        <w:topLinePunct w:val="0"/>
        <w:autoSpaceDE/>
        <w:autoSpaceDN/>
        <w:bidi w:val="0"/>
        <w:adjustRightInd/>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345A3E3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年度收入合计</w:t>
      </w:r>
      <w:r>
        <w:rPr>
          <w:rFonts w:ascii="Times New Roman" w:eastAsia="仿宋" w:hAnsi="Times New Roman" w:cs="Times New Roman" w:hint="default"/>
          <w:color w:val="auto"/>
          <w:sz w:val="30"/>
          <w:lang w:val="zh-CN"/>
        </w:rPr>
        <w:t>12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203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972.19</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。其中：财政拨款收入</w:t>
      </w:r>
      <w:r>
        <w:rPr>
          <w:rFonts w:ascii="Times New Roman" w:eastAsia="仿宋" w:hAnsi="Times New Roman" w:cs="Times New Roman" w:hint="default"/>
          <w:color w:val="auto"/>
          <w:sz w:val="30"/>
          <w:lang w:val="zh-CN"/>
        </w:rPr>
        <w:t>12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108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666.97</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99.22</w:t>
      </w:r>
      <w:r>
        <w:rPr>
          <w:rFonts w:ascii="Times New Roman" w:eastAsia="仿宋" w:hAnsi="Times New Roman" w:cs="Times New Roman" w:hint="default"/>
          <w:sz w:val="30"/>
          <w:szCs w:val="30"/>
          <w:highlight w:val="none"/>
        </w:rPr>
        <w:t>%；上级补助收入</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rPr>
        <w:t>%；事业收入</w:t>
      </w:r>
      <w:r>
        <w:rPr>
          <w:rFonts w:ascii="Times New Roman" w:eastAsia="仿宋" w:hAnsi="Times New Roman" w:cs="Times New Roman" w:hint="default"/>
          <w:color w:val="auto"/>
          <w:sz w:val="30"/>
          <w:lang w:val="zh-CN"/>
        </w:rPr>
        <w:t>95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300.00</w:t>
      </w:r>
      <w:r>
        <w:rPr>
          <w:rFonts w:ascii="Times New Roman" w:eastAsia="仿宋" w:hAnsi="Times New Roman" w:cs="Times New Roman" w:hint="default"/>
          <w:sz w:val="30"/>
          <w:szCs w:val="30"/>
          <w:highlight w:val="none"/>
          <w:lang w:eastAsia="zh-CN"/>
        </w:rPr>
        <w:t>元（含教育收费</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0.78</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无</w:t>
      </w:r>
      <w:r>
        <w:rPr>
          <w:rFonts w:ascii="Times New Roman" w:eastAsia="仿宋" w:hAnsi="Times New Roman" w:cs="Times New Roman" w:hint="default"/>
          <w:sz w:val="30"/>
          <w:szCs w:val="30"/>
          <w:highlight w:val="none"/>
        </w:rPr>
        <w:t>经营收入；</w:t>
      </w:r>
      <w:r>
        <w:rPr>
          <w:rFonts w:ascii="Times New Roman" w:eastAsia="仿宋" w:hAnsi="Times New Roman" w:cs="Times New Roman" w:hint="default"/>
          <w:sz w:val="30"/>
          <w:szCs w:val="30"/>
          <w:highlight w:val="none"/>
          <w:lang w:val="en-US" w:eastAsia="zh-CN"/>
        </w:rPr>
        <w:t>无</w:t>
      </w:r>
      <w:r>
        <w:rPr>
          <w:rFonts w:ascii="Times New Roman" w:eastAsia="仿宋" w:hAnsi="Times New Roman" w:cs="Times New Roman" w:hint="default"/>
          <w:sz w:val="30"/>
          <w:szCs w:val="30"/>
          <w:highlight w:val="none"/>
        </w:rPr>
        <w:t>附属单位</w:t>
      </w:r>
      <w:r>
        <w:rPr>
          <w:rFonts w:ascii="Times New Roman" w:eastAsia="仿宋" w:hAnsi="Times New Roman" w:cs="Times New Roman" w:hint="default"/>
          <w:sz w:val="30"/>
          <w:szCs w:val="30"/>
          <w:highlight w:val="none"/>
          <w:lang w:eastAsia="zh-CN"/>
        </w:rPr>
        <w:t>上缴</w:t>
      </w:r>
      <w:r>
        <w:rPr>
          <w:rFonts w:ascii="Times New Roman" w:eastAsia="仿宋" w:hAnsi="Times New Roman" w:cs="Times New Roman" w:hint="default"/>
          <w:sz w:val="30"/>
          <w:szCs w:val="30"/>
          <w:highlight w:val="none"/>
        </w:rPr>
        <w:t>收入；其他收入</w:t>
      </w:r>
      <w:r>
        <w:rPr>
          <w:rFonts w:ascii="Times New Roman" w:eastAsia="仿宋" w:hAnsi="Times New Roman" w:cs="Times New Roman" w:hint="default"/>
          <w:color w:val="auto"/>
          <w:sz w:val="30"/>
          <w:lang w:val="zh-CN"/>
        </w:rPr>
        <w:t>5.22</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，占总收入的</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rPr>
        <w:t>%。</w:t>
      </w:r>
    </w:p>
    <w:p w14:paraId="5B0A5E6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kern w:val="0"/>
          <w:sz w:val="30"/>
          <w:szCs w:val="30"/>
          <w:highlight w:val="none"/>
          <w:lang w:val="en-US"/>
        </w:rPr>
      </w:pPr>
      <w:r>
        <w:rPr>
          <w:rFonts w:ascii="Times New Roman" w:eastAsia="仿宋" w:hAnsi="Times New Roman" w:cs="Times New Roman" w:hint="default"/>
          <w:sz w:val="30"/>
          <w:szCs w:val="30"/>
          <w:highlight w:val="none"/>
        </w:rPr>
        <w:t>与上年</w:t>
      </w:r>
      <w:r>
        <w:rPr>
          <w:rFonts w:ascii="Times New Roman" w:eastAsia="仿宋" w:hAnsi="Times New Roman" w:cs="Times New Roman" w:hint="default"/>
          <w:sz w:val="30"/>
          <w:szCs w:val="30"/>
          <w:highlight w:val="none"/>
          <w:lang w:eastAsia="zh-CN"/>
        </w:rPr>
        <w:t>相比，</w:t>
      </w:r>
      <w:r>
        <w:rPr>
          <w:rFonts w:ascii="Times New Roman" w:eastAsia="仿宋" w:hAnsi="Times New Roman" w:cs="Times New Roman" w:hint="default"/>
          <w:sz w:val="30"/>
          <w:szCs w:val="30"/>
          <w:highlight w:val="none"/>
        </w:rPr>
        <w:t>收入合计</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573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023.99</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4.93</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sz w:val="30"/>
          <w:szCs w:val="30"/>
          <w:highlight w:val="none"/>
        </w:rPr>
        <w:t>财政拨款收入</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681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896.77</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5.97</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rPr>
        <w:t>上级补助收入</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；事业收入</w:t>
      </w:r>
      <w:r>
        <w:rPr>
          <w:rFonts w:ascii="Times New Roman" w:eastAsia="仿宋" w:hAnsi="Times New Roman" w:cs="Times New Roman" w:hint="default"/>
          <w:sz w:val="30"/>
          <w:szCs w:val="30"/>
          <w:highlight w:val="none"/>
          <w:lang w:val="en-US" w:eastAsia="zh-CN"/>
        </w:rPr>
        <w:t>减少</w:t>
      </w:r>
      <w:r>
        <w:rPr>
          <w:rFonts w:ascii="Times New Roman" w:eastAsia="仿宋" w:hAnsi="Times New Roman" w:cs="Times New Roman" w:hint="default"/>
          <w:color w:val="auto"/>
          <w:sz w:val="30"/>
          <w:lang w:val="zh-CN"/>
        </w:rPr>
        <w:t>85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150.00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下降</w:t>
      </w:r>
      <w:r>
        <w:rPr>
          <w:rFonts w:ascii="Times New Roman" w:eastAsia="仿宋" w:hAnsi="Times New Roman" w:cs="Times New Roman" w:hint="default"/>
          <w:color w:val="auto"/>
          <w:sz w:val="30"/>
          <w:lang w:val="zh-CN"/>
        </w:rPr>
        <w:t>47.19</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；经营收入增加</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；其他收入</w:t>
      </w:r>
      <w:r>
        <w:rPr>
          <w:rFonts w:ascii="Times New Roman" w:eastAsia="仿宋" w:hAnsi="Times New Roman" w:cs="Times New Roman" w:hint="default"/>
          <w:sz w:val="30"/>
          <w:szCs w:val="30"/>
          <w:highlight w:val="none"/>
          <w:lang w:val="en-US" w:eastAsia="zh-CN"/>
        </w:rPr>
        <w:t>减少</w:t>
      </w:r>
      <w:r>
        <w:rPr>
          <w:rFonts w:ascii="Times New Roman" w:eastAsia="仿宋" w:hAnsi="Times New Roman" w:cs="Times New Roman" w:hint="default"/>
          <w:color w:val="auto"/>
          <w:sz w:val="30"/>
          <w:lang w:val="zh-CN"/>
        </w:rPr>
        <w:t>23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722.78</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下降</w:t>
      </w:r>
      <w:r>
        <w:rPr>
          <w:rFonts w:ascii="Times New Roman" w:eastAsia="仿宋" w:hAnsi="Times New Roman" w:cs="Times New Roman" w:hint="default"/>
          <w:color w:val="auto"/>
          <w:sz w:val="30"/>
          <w:lang w:val="zh-CN"/>
        </w:rPr>
        <w:t>99.98</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财政拨款收入增加的</w:t>
      </w:r>
      <w:r>
        <w:rPr>
          <w:rFonts w:ascii="Times New Roman" w:eastAsia="仿宋" w:hAnsi="Times New Roman" w:cs="Times New Roman" w:hint="default"/>
          <w:sz w:val="30"/>
          <w:szCs w:val="30"/>
          <w:highlight w:val="none"/>
        </w:rPr>
        <w:t>主要原因</w:t>
      </w:r>
      <w:r>
        <w:rPr>
          <w:rFonts w:ascii="Times New Roman" w:eastAsia="仿宋" w:hAnsi="Times New Roman" w:cs="Times New Roman" w:hint="default"/>
          <w:sz w:val="30"/>
          <w:szCs w:val="30"/>
          <w:highlight w:val="none"/>
          <w:lang w:eastAsia="zh-CN"/>
        </w:rPr>
        <w:t>是</w:t>
      </w:r>
      <w:r>
        <w:rPr>
          <w:rFonts w:ascii="Times New Roman" w:eastAsia="仿宋" w:hAnsi="Times New Roman" w:cs="Times New Roman" w:hint="default"/>
          <w:sz w:val="30"/>
          <w:szCs w:val="30"/>
          <w:highlight w:val="none"/>
          <w:lang w:val="en-US" w:eastAsia="zh-CN"/>
        </w:rPr>
        <w:t>:教职工岗位晋升及薪级工资晋升提高了基本工资。事业收入减少的原因是：因一中和二中教育资源整合，2024年9月学生已全部并入一中，所以减少了学费住宿费的教育事业收入。</w:t>
      </w:r>
    </w:p>
    <w:p w14:paraId="493EF14D">
      <w:pPr>
        <w:keepNext w:val="0"/>
        <w:keepLines w:val="0"/>
        <w:pageBreakBefore w:val="0"/>
        <w:kinsoku/>
        <w:overflowPunct/>
        <w:topLinePunct w:val="0"/>
        <w:autoSpaceDE/>
        <w:autoSpaceDN/>
        <w:bidi w:val="0"/>
        <w:adjustRightInd/>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3D53338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年度支出合计</w:t>
      </w:r>
      <w:r>
        <w:rPr>
          <w:rFonts w:ascii="Times New Roman" w:eastAsia="仿宋" w:hAnsi="Times New Roman" w:cs="Times New Roman" w:hint="default"/>
          <w:color w:val="auto"/>
          <w:sz w:val="30"/>
          <w:lang w:val="zh-CN"/>
        </w:rPr>
        <w:t>12</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204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044.19</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。其中：</w:t>
      </w:r>
      <w:r>
        <w:rPr>
          <w:rFonts w:ascii="Times New Roman" w:eastAsia="仿宋" w:hAnsi="Times New Roman" w:cs="Times New Roman" w:hint="default"/>
          <w:kern w:val="0"/>
          <w:sz w:val="30"/>
          <w:szCs w:val="30"/>
          <w:highlight w:val="none"/>
        </w:rPr>
        <w:t>基本支出</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458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403.25</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，占总支出的</w:t>
      </w:r>
      <w:r>
        <w:rPr>
          <w:rFonts w:ascii="Times New Roman" w:eastAsia="仿宋" w:hAnsi="Times New Roman" w:cs="Times New Roman" w:hint="default"/>
          <w:color w:val="auto"/>
          <w:sz w:val="30"/>
          <w:lang w:val="zh-CN"/>
        </w:rPr>
        <w:t>93.89</w:t>
      </w:r>
      <w:r>
        <w:rPr>
          <w:rFonts w:ascii="Times New Roman" w:eastAsia="仿宋" w:hAnsi="Times New Roman" w:cs="Times New Roman" w:hint="default"/>
          <w:kern w:val="0"/>
          <w:sz w:val="30"/>
          <w:szCs w:val="30"/>
          <w:highlight w:val="none"/>
        </w:rPr>
        <w:t>％；项目支出</w:t>
      </w:r>
      <w:r>
        <w:rPr>
          <w:rFonts w:ascii="Times New Roman" w:eastAsia="仿宋" w:hAnsi="Times New Roman" w:cs="Times New Roman" w:hint="default"/>
          <w:color w:val="auto"/>
          <w:sz w:val="30"/>
          <w:lang w:val="zh-CN"/>
        </w:rPr>
        <w:t>745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640.94</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，占总支出的</w:t>
      </w:r>
      <w:r>
        <w:rPr>
          <w:rFonts w:ascii="Times New Roman" w:eastAsia="仿宋" w:hAnsi="Times New Roman" w:cs="Times New Roman" w:hint="default"/>
          <w:color w:val="auto"/>
          <w:sz w:val="30"/>
          <w:lang w:val="zh-CN"/>
        </w:rPr>
        <w:t>6.11</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上缴上级支出；</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经营支出；</w:t>
      </w:r>
      <w:r>
        <w:rPr>
          <w:rFonts w:ascii="Times New Roman" w:eastAsia="仿宋" w:hAnsi="Times New Roman" w:cs="Times New Roman" w:hint="default"/>
          <w:kern w:val="0"/>
          <w:sz w:val="30"/>
          <w:szCs w:val="30"/>
          <w:highlight w:val="none"/>
          <w:lang w:val="en-US" w:eastAsia="zh-CN"/>
        </w:rPr>
        <w:t>无</w:t>
      </w:r>
      <w:r>
        <w:rPr>
          <w:rFonts w:ascii="Times New Roman" w:eastAsia="仿宋" w:hAnsi="Times New Roman" w:cs="Times New Roman" w:hint="default"/>
          <w:kern w:val="0"/>
          <w:sz w:val="30"/>
          <w:szCs w:val="30"/>
          <w:highlight w:val="none"/>
        </w:rPr>
        <w:t>对附属单位补助支出。</w:t>
      </w:r>
    </w:p>
    <w:p w14:paraId="1602CA7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FF0000"/>
          <w:sz w:val="30"/>
          <w:szCs w:val="30"/>
          <w:highlight w:val="none"/>
        </w:rPr>
      </w:pPr>
      <w:r>
        <w:rPr>
          <w:rFonts w:ascii="Times New Roman" w:eastAsia="仿宋" w:hAnsi="Times New Roman" w:cs="Times New Roman" w:hint="default"/>
          <w:sz w:val="30"/>
          <w:szCs w:val="30"/>
          <w:highlight w:val="none"/>
        </w:rPr>
        <w:t>与上年</w:t>
      </w:r>
      <w:r>
        <w:rPr>
          <w:rFonts w:ascii="Times New Roman" w:eastAsia="仿宋" w:hAnsi="Times New Roman" w:cs="Times New Roman" w:hint="default"/>
          <w:sz w:val="30"/>
          <w:szCs w:val="30"/>
          <w:highlight w:val="none"/>
          <w:lang w:eastAsia="zh-CN"/>
        </w:rPr>
        <w:t>相比，支出</w:t>
      </w:r>
      <w:r>
        <w:rPr>
          <w:rFonts w:ascii="Times New Roman" w:eastAsia="仿宋" w:hAnsi="Times New Roman" w:cs="Times New Roman" w:hint="default"/>
          <w:sz w:val="30"/>
          <w:szCs w:val="30"/>
          <w:highlight w:val="none"/>
        </w:rPr>
        <w:t>合计</w:t>
      </w:r>
      <w:r>
        <w:rPr>
          <w:rFonts w:ascii="Times New Roman" w:eastAsia="仿宋" w:hAnsi="Times New Roman" w:cs="Times New Roman" w:hint="default"/>
          <w:sz w:val="30"/>
          <w:szCs w:val="30"/>
          <w:highlight w:val="none"/>
          <w:lang w:eastAsia="zh-CN"/>
        </w:rPr>
        <w:t>增</w:t>
      </w:r>
      <w:r>
        <w:rPr>
          <w:rFonts w:ascii="Times New Roman" w:eastAsia="仿宋" w:hAnsi="Times New Roman" w:cs="Times New Roman" w:hint="default"/>
          <w:color w:val="auto"/>
          <w:sz w:val="30"/>
          <w:lang w:val="zh-CN"/>
        </w:rPr>
        <w:t>573</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167.99</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4.93</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kern w:val="0"/>
          <w:sz w:val="30"/>
          <w:szCs w:val="30"/>
          <w:highlight w:val="none"/>
        </w:rPr>
        <w:t>基本支出</w:t>
      </w:r>
      <w:r>
        <w:rPr>
          <w:rFonts w:ascii="Times New Roman" w:eastAsia="仿宋" w:hAnsi="Times New Roman" w:cs="Times New Roman" w:hint="default"/>
          <w:sz w:val="30"/>
          <w:szCs w:val="30"/>
          <w:highlight w:val="none"/>
          <w:lang w:eastAsia="zh-CN"/>
        </w:rPr>
        <w:t>增加</w:t>
      </w:r>
      <w:r>
        <w:rPr>
          <w:rFonts w:ascii="Times New Roman" w:eastAsia="仿宋" w:hAnsi="Times New Roman" w:cs="Times New Roman" w:hint="default"/>
          <w:color w:val="auto"/>
          <w:sz w:val="30"/>
          <w:lang w:val="zh-CN"/>
        </w:rPr>
        <w:t>601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322.54</w:t>
      </w:r>
      <w:r>
        <w:rPr>
          <w:rFonts w:ascii="Times New Roman" w:eastAsia="仿宋" w:hAnsi="Times New Roman" w:cs="Times New Roman" w:hint="default"/>
          <w:sz w:val="30"/>
          <w:szCs w:val="30"/>
          <w:highlight w:val="none"/>
          <w:lang w:eastAsia="zh-CN"/>
        </w:rPr>
        <w:t>元，增长</w:t>
      </w:r>
      <w:r>
        <w:rPr>
          <w:rFonts w:ascii="Times New Roman" w:eastAsia="仿宋" w:hAnsi="Times New Roman" w:cs="Times New Roman" w:hint="default"/>
          <w:color w:val="auto"/>
          <w:sz w:val="30"/>
          <w:lang w:val="zh-CN"/>
        </w:rPr>
        <w:t>5.54</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；项目支出</w:t>
      </w:r>
      <w:r>
        <w:rPr>
          <w:rFonts w:ascii="Times New Roman" w:eastAsia="仿宋" w:hAnsi="Times New Roman" w:cs="Times New Roman" w:hint="default"/>
          <w:sz w:val="30"/>
          <w:szCs w:val="30"/>
          <w:highlight w:val="none"/>
          <w:lang w:val="en-US" w:eastAsia="zh-CN"/>
        </w:rPr>
        <w:t>减少</w:t>
      </w:r>
      <w:r>
        <w:rPr>
          <w:rFonts w:ascii="Times New Roman" w:eastAsia="仿宋" w:hAnsi="Times New Roman" w:cs="Times New Roman" w:hint="default"/>
          <w:color w:val="auto"/>
          <w:sz w:val="30"/>
          <w:lang w:val="zh-CN"/>
        </w:rPr>
        <w:t>28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154.55</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lang w:val="en-US" w:eastAsia="zh-CN"/>
        </w:rPr>
        <w:t>下降</w:t>
      </w:r>
      <w:r>
        <w:rPr>
          <w:rFonts w:ascii="Times New Roman" w:eastAsia="仿宋" w:hAnsi="Times New Roman" w:cs="Times New Roman" w:hint="default"/>
          <w:color w:val="auto"/>
          <w:sz w:val="30"/>
          <w:lang w:val="zh-CN"/>
        </w:rPr>
        <w:t>3.64</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基本支出增加的</w:t>
      </w:r>
      <w:r>
        <w:rPr>
          <w:rFonts w:ascii="Times New Roman" w:eastAsia="仿宋" w:hAnsi="Times New Roman" w:cs="Times New Roman" w:hint="default"/>
          <w:sz w:val="30"/>
          <w:szCs w:val="30"/>
          <w:highlight w:val="none"/>
        </w:rPr>
        <w:t>主要原因</w:t>
      </w:r>
      <w:r>
        <w:rPr>
          <w:rFonts w:ascii="Times New Roman" w:eastAsia="仿宋" w:hAnsi="Times New Roman" w:cs="Times New Roman" w:hint="default"/>
          <w:sz w:val="30"/>
          <w:szCs w:val="30"/>
          <w:highlight w:val="none"/>
          <w:lang w:eastAsia="zh-CN"/>
        </w:rPr>
        <w:t>是：</w:t>
      </w:r>
      <w:r>
        <w:rPr>
          <w:rFonts w:ascii="Times New Roman" w:eastAsia="仿宋" w:hAnsi="Times New Roman" w:cs="Times New Roman" w:hint="default"/>
          <w:sz w:val="30"/>
          <w:szCs w:val="30"/>
          <w:highlight w:val="none"/>
          <w:lang w:val="en-US" w:eastAsia="zh-CN"/>
        </w:rPr>
        <w:t>教职工岗位晋升及薪级工资晋升提高了基本工资</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项目支出减少的主要原因是：本年度未发放学生助学金资金。</w:t>
      </w:r>
    </w:p>
    <w:p w14:paraId="4B581EA8">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0C1A1540">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sz w:val="30"/>
          <w:szCs w:val="30"/>
          <w:highlight w:val="none"/>
          <w:lang w:val="en-US"/>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年度用于保障</w:t>
      </w: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rPr>
        <w:t>机构正常运转的日常支出</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458</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403.25</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default"/>
          <w:sz w:val="30"/>
          <w:szCs w:val="30"/>
          <w:highlight w:val="none"/>
        </w:rPr>
        <w:t>基本工资、津贴补贴等人员经费支出</w:t>
      </w:r>
      <w:r>
        <w:rPr>
          <w:rFonts w:ascii="Times New Roman" w:eastAsia="仿宋" w:hAnsi="Times New Roman" w:cs="Times New Roman" w:hint="default"/>
          <w:color w:val="auto"/>
          <w:sz w:val="30"/>
          <w:lang w:val="zh-CN"/>
        </w:rPr>
        <w:t>11</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414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403.25</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占基本支出的</w:t>
      </w:r>
      <w:r>
        <w:rPr>
          <w:rFonts w:ascii="Times New Roman" w:eastAsia="仿宋" w:hAnsi="Times New Roman" w:cs="Times New Roman" w:hint="default"/>
          <w:color w:val="auto"/>
          <w:sz w:val="30"/>
          <w:lang w:val="zh-CN"/>
        </w:rPr>
        <w:t>99.62</w:t>
      </w:r>
      <w:r>
        <w:rPr>
          <w:rFonts w:ascii="Times New Roman" w:eastAsia="仿宋" w:hAnsi="Times New Roman" w:cs="Times New Roman" w:hint="default"/>
          <w:sz w:val="30"/>
          <w:szCs w:val="30"/>
          <w:highlight w:val="none"/>
        </w:rPr>
        <w:t>％；办公费、印刷费、水电费、办公设备购置等公用经费</w:t>
      </w:r>
      <w:r>
        <w:rPr>
          <w:rFonts w:ascii="Times New Roman" w:eastAsia="仿宋" w:hAnsi="Times New Roman" w:cs="Times New Roman" w:hint="default"/>
          <w:color w:val="auto"/>
          <w:sz w:val="30"/>
          <w:lang w:val="zh-CN"/>
        </w:rPr>
        <w:t>44</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000.00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占基本支出的</w:t>
      </w:r>
      <w:r>
        <w:rPr>
          <w:rFonts w:ascii="Times New Roman" w:eastAsia="仿宋" w:hAnsi="Times New Roman" w:cs="Times New Roman" w:hint="default"/>
          <w:color w:val="auto"/>
          <w:sz w:val="30"/>
          <w:lang w:val="zh-CN"/>
        </w:rPr>
        <w:t>0.38</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人均支出190,973.00元，人均工资福利支出190,240.00元。</w:t>
      </w:r>
    </w:p>
    <w:p w14:paraId="2571DDC0">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29632F6C">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年度用于保障</w:t>
      </w: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rPr>
        <w:t>为完成特定的行政工作任务或事业发展目标，用于专项业务工作的经费支出</w:t>
      </w:r>
      <w:r>
        <w:rPr>
          <w:rFonts w:ascii="Times New Roman" w:eastAsia="仿宋" w:hAnsi="Times New Roman" w:cs="Times New Roman" w:hint="default"/>
          <w:color w:val="auto"/>
          <w:sz w:val="30"/>
          <w:lang w:val="zh-CN"/>
        </w:rPr>
        <w:t>745</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640.94</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其中：</w:t>
      </w:r>
      <w:r>
        <w:rPr>
          <w:rFonts w:ascii="Times New Roman" w:eastAsia="仿宋" w:hAnsi="Times New Roman" w:cs="Times New Roman" w:hint="eastAsia"/>
          <w:sz w:val="30"/>
          <w:szCs w:val="30"/>
          <w:highlight w:val="none"/>
          <w:lang w:val="en-US" w:eastAsia="zh-CN"/>
        </w:rPr>
        <w:t>商品和服务支出246258.74；对个人和家庭补助支出299382.20；</w:t>
      </w:r>
      <w:r>
        <w:rPr>
          <w:rFonts w:ascii="Times New Roman" w:eastAsia="仿宋" w:hAnsi="Times New Roman" w:cs="Times New Roman" w:hint="default"/>
          <w:sz w:val="30"/>
          <w:szCs w:val="30"/>
          <w:highlight w:val="none"/>
          <w:lang w:eastAsia="zh-CN"/>
        </w:rPr>
        <w:t>基本建设类项目支出</w:t>
      </w:r>
      <w:r>
        <w:rPr>
          <w:rFonts w:ascii="Times New Roman" w:eastAsia="仿宋" w:hAnsi="Times New Roman" w:cs="Times New Roman" w:hint="default"/>
          <w:color w:val="auto"/>
          <w:sz w:val="30"/>
          <w:lang w:val="zh-CN"/>
        </w:rPr>
        <w:t>200</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color w:val="auto"/>
          <w:sz w:val="30"/>
          <w:lang w:val="zh-CN"/>
        </w:rPr>
        <w:t>000.00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p>
    <w:p w14:paraId="5029A9A3">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厕所改造</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200,000</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支付学校公厕改造费用。</w:t>
      </w:r>
    </w:p>
    <w:p w14:paraId="03D1A4ED">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生均公用经费</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246,189.74</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支付办公费、水费、电费、劳务费等。</w:t>
      </w:r>
    </w:p>
    <w:p w14:paraId="42907FEF">
      <w:pPr>
        <w:keepNext w:val="0"/>
        <w:keepLines w:val="0"/>
        <w:pageBreakBefore w:val="0"/>
        <w:widowControl/>
        <w:kinsoku/>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社会保障和就业</w:t>
      </w:r>
      <w:r>
        <w:rPr>
          <w:rFonts w:ascii="Times New Roman" w:eastAsia="仿宋" w:hAnsi="Times New Roman" w:cs="Times New Roman" w:hint="default"/>
          <w:sz w:val="30"/>
          <w:szCs w:val="30"/>
          <w:highlight w:val="none"/>
        </w:rPr>
        <w:t>项目经费</w:t>
      </w:r>
      <w:r>
        <w:rPr>
          <w:rFonts w:ascii="Times New Roman" w:eastAsia="仿宋" w:hAnsi="Times New Roman" w:cs="Times New Roman" w:hint="default"/>
          <w:sz w:val="30"/>
          <w:szCs w:val="30"/>
          <w:highlight w:val="none"/>
          <w:lang w:val="en-US" w:eastAsia="zh-CN"/>
        </w:rPr>
        <w:t>299,382.20</w:t>
      </w:r>
      <w:r>
        <w:rPr>
          <w:rFonts w:ascii="Times New Roman" w:eastAsia="仿宋" w:hAnsi="Times New Roman" w:cs="Times New Roman" w:hint="default"/>
          <w:sz w:val="30"/>
          <w:szCs w:val="30"/>
          <w:highlight w:val="none"/>
        </w:rPr>
        <w:t>元，主要用于</w:t>
      </w:r>
      <w:r>
        <w:rPr>
          <w:rFonts w:ascii="Times New Roman" w:eastAsia="仿宋" w:hAnsi="Times New Roman" w:cs="Times New Roman" w:hint="default"/>
          <w:sz w:val="30"/>
          <w:szCs w:val="30"/>
          <w:highlight w:val="none"/>
          <w:lang w:val="en-US" w:eastAsia="zh-CN"/>
        </w:rPr>
        <w:t>支付死亡抚恤金和遗属生活补助。</w:t>
      </w:r>
    </w:p>
    <w:p w14:paraId="61895A03">
      <w:pPr>
        <w:keepNext w:val="0"/>
        <w:keepLines w:val="0"/>
        <w:pageBreakBefore w:val="0"/>
        <w:widowControl/>
        <w:kinsoku/>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基础设施建设和校园文化活动开展</w:t>
      </w:r>
      <w:r>
        <w:rPr>
          <w:rFonts w:ascii="Times New Roman" w:eastAsia="仿宋" w:hAnsi="Times New Roman" w:cs="Times New Roman" w:hint="eastAsia"/>
          <w:sz w:val="30"/>
          <w:szCs w:val="30"/>
          <w:highlight w:val="none"/>
          <w:lang w:val="en-US" w:eastAsia="zh-CN"/>
        </w:rPr>
        <w:t>项目经费69.00元，主要用于支付校园文化活动相关费用。</w:t>
      </w:r>
    </w:p>
    <w:p w14:paraId="55B2738C">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7073F787">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77E325F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年度一般公共预算财政拨款支出</w:t>
      </w:r>
      <w:r>
        <w:rPr>
          <w:rFonts w:ascii="Times New Roman" w:eastAsia="仿宋" w:hAnsi="Times New Roman" w:cs="Times New Roman" w:hint="default"/>
          <w:color w:val="auto"/>
          <w:kern w:val="0"/>
          <w:sz w:val="30"/>
          <w:lang w:val="zh-CN"/>
        </w:rPr>
        <w:t>12</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108</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666.97</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,占本年支出合计的</w:t>
      </w:r>
      <w:r>
        <w:rPr>
          <w:rFonts w:ascii="Times New Roman" w:eastAsia="仿宋" w:hAnsi="Times New Roman" w:cs="Times New Roman" w:hint="default"/>
          <w:color w:val="auto"/>
          <w:sz w:val="30"/>
          <w:lang w:val="zh-CN"/>
        </w:rPr>
        <w:t>99.22</w:t>
      </w:r>
      <w:r>
        <w:rPr>
          <w:rFonts w:ascii="Times New Roman" w:eastAsia="仿宋" w:hAnsi="Times New Roman" w:cs="Times New Roman" w:hint="default"/>
          <w:kern w:val="0"/>
          <w:sz w:val="30"/>
          <w:szCs w:val="30"/>
          <w:highlight w:val="none"/>
        </w:rPr>
        <w:t>%。与上年</w:t>
      </w:r>
      <w:r>
        <w:rPr>
          <w:rFonts w:ascii="Times New Roman" w:eastAsia="仿宋" w:hAnsi="Times New Roman" w:cs="Times New Roman" w:hint="default"/>
          <w:kern w:val="0"/>
          <w:sz w:val="30"/>
          <w:szCs w:val="30"/>
          <w:highlight w:val="none"/>
          <w:lang w:eastAsia="zh-CN"/>
        </w:rPr>
        <w:t>相比</w:t>
      </w:r>
      <w:r>
        <w:rPr>
          <w:rFonts w:ascii="Times New Roman" w:eastAsia="仿宋" w:hAnsi="Times New Roman" w:cs="Times New Roman" w:hint="default"/>
          <w:kern w:val="0"/>
          <w:sz w:val="30"/>
          <w:szCs w:val="30"/>
          <w:highlight w:val="none"/>
        </w:rPr>
        <w:t>增加</w:t>
      </w:r>
      <w:r>
        <w:rPr>
          <w:rFonts w:ascii="Times New Roman" w:eastAsia="仿宋" w:hAnsi="Times New Roman" w:cs="Times New Roman" w:hint="default"/>
          <w:color w:val="auto"/>
          <w:kern w:val="0"/>
          <w:sz w:val="30"/>
          <w:lang w:val="zh-CN"/>
        </w:rPr>
        <w:t>681</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896.77</w:t>
      </w:r>
      <w:r>
        <w:rPr>
          <w:rFonts w:ascii="Times New Roman" w:eastAsia="仿宋" w:hAnsi="Times New Roman" w:cs="Times New Roman" w:hint="default"/>
          <w:kern w:val="0"/>
          <w:sz w:val="30"/>
          <w:szCs w:val="30"/>
          <w:highlight w:val="none"/>
        </w:rPr>
        <w:t>元，增长</w:t>
      </w:r>
      <w:r>
        <w:rPr>
          <w:rFonts w:ascii="Times New Roman" w:eastAsia="仿宋" w:hAnsi="Times New Roman" w:cs="Times New Roman" w:hint="default"/>
          <w:color w:val="auto"/>
          <w:kern w:val="0"/>
          <w:sz w:val="30"/>
          <w:lang w:val="zh-CN"/>
        </w:rPr>
        <w:t>5.97</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sz w:val="30"/>
          <w:lang w:val="zh-CN"/>
        </w:rPr>
        <w:t>87.01</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增加的主要原因是：教职工岗位晋升及薪级工资晋升提高了基本工资。</w:t>
      </w:r>
    </w:p>
    <w:p w14:paraId="3481F121">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Times New Roman" w:eastAsia="楷体" w:hAnsi="Times New Roman" w:cs="Times New Roman" w:hint="default"/>
          <w:sz w:val="30"/>
          <w:szCs w:val="30"/>
          <w:highlight w:val="none"/>
        </w:rPr>
      </w:pPr>
      <w:r>
        <w:rPr>
          <w:rFonts w:ascii="Times New Roman" w:eastAsia="楷体" w:hAnsi="Times New Roman" w:cs="Times New Roman" w:hint="default"/>
          <w:sz w:val="30"/>
          <w:szCs w:val="30"/>
          <w:highlight w:val="none"/>
        </w:rPr>
        <w:t>（二）一般公共预算财政拨款支出决算</w:t>
      </w:r>
      <w:r>
        <w:rPr>
          <w:rFonts w:ascii="Times New Roman" w:eastAsia="楷体" w:hAnsi="Times New Roman" w:cs="Times New Roman" w:hint="default"/>
          <w:sz w:val="30"/>
          <w:szCs w:val="30"/>
          <w:highlight w:val="none"/>
          <w:lang w:eastAsia="zh-CN"/>
        </w:rPr>
        <w:t>分功能分类科目情况</w:t>
      </w:r>
      <w:r>
        <w:rPr>
          <w:rFonts w:ascii="Times New Roman" w:eastAsia="楷体" w:hAnsi="Times New Roman" w:cs="Times New Roman" w:hint="default"/>
          <w:sz w:val="30"/>
          <w:szCs w:val="30"/>
          <w:highlight w:val="none"/>
        </w:rPr>
        <w:tab/>
      </w:r>
    </w:p>
    <w:p w14:paraId="371CB47D">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kern w:val="0"/>
          <w:sz w:val="30"/>
          <w:szCs w:val="30"/>
          <w:highlight w:val="none"/>
        </w:rPr>
        <w:t>1.一般公共服务（类）支出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0369BC7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kern w:val="0"/>
          <w:sz w:val="30"/>
          <w:szCs w:val="30"/>
          <w:highlight w:val="none"/>
        </w:rPr>
        <w:t>2.外交（类）支出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0894A25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rPr>
      </w:pPr>
      <w:r>
        <w:rPr>
          <w:rFonts w:ascii="Times New Roman" w:eastAsia="仿宋" w:hAnsi="Times New Roman" w:cs="Times New Roman" w:hint="default"/>
          <w:kern w:val="0"/>
          <w:sz w:val="30"/>
          <w:szCs w:val="30"/>
          <w:highlight w:val="none"/>
        </w:rPr>
        <w:t>3.国防（类）支出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0974AC6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kern w:val="0"/>
          <w:sz w:val="30"/>
          <w:szCs w:val="30"/>
          <w:highlight w:val="none"/>
        </w:rPr>
        <w:t>4.公共安全（类）支出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39B58F5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5.教育（类）支出</w:t>
      </w:r>
      <w:r>
        <w:rPr>
          <w:rFonts w:ascii="Times New Roman" w:eastAsia="仿宋" w:hAnsi="Times New Roman" w:cs="Times New Roman" w:hint="default"/>
          <w:color w:val="auto"/>
          <w:kern w:val="0"/>
          <w:sz w:val="30"/>
          <w:lang w:val="en-US" w:eastAsia="zh-CN"/>
        </w:rPr>
        <w:t>878,0759.36</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72.52</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89.12</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kern w:val="0"/>
          <w:sz w:val="30"/>
          <w:szCs w:val="30"/>
          <w:highlight w:val="none"/>
        </w:rPr>
        <w:t>主要用于</w:t>
      </w:r>
      <w:r>
        <w:rPr>
          <w:rFonts w:ascii="Times New Roman" w:eastAsia="仿宋" w:hAnsi="Times New Roman" w:cs="Times New Roman" w:hint="default"/>
          <w:kern w:val="0"/>
          <w:sz w:val="30"/>
          <w:szCs w:val="30"/>
          <w:highlight w:val="none"/>
          <w:lang w:val="en-US" w:eastAsia="zh-CN"/>
        </w:rPr>
        <w:t>支付基本工资、津贴补贴、绩效工资、其他社会保障缴费等工资福利支出8,385,877.84元；用于支付商品和服务支出290,258.74元；用于支付资本性支出200,000.00元。</w:t>
      </w:r>
      <w:r>
        <w:rPr>
          <w:rFonts w:ascii="Times New Roman" w:eastAsia="仿宋" w:hAnsi="Times New Roman" w:cs="Times New Roman" w:hint="default"/>
          <w:kern w:val="0"/>
          <w:sz w:val="30"/>
          <w:szCs w:val="30"/>
          <w:highlight w:val="none"/>
          <w:lang w:eastAsia="zh-CN"/>
        </w:rPr>
        <w:t>造成预决算差异的主要原因是</w:t>
      </w:r>
      <w:r>
        <w:rPr>
          <w:rFonts w:ascii="Times New Roman" w:eastAsia="仿宋" w:hAnsi="Times New Roman" w:cs="Times New Roman" w:hint="eastAsia"/>
          <w:kern w:val="0"/>
          <w:sz w:val="30"/>
          <w:szCs w:val="30"/>
          <w:highlight w:val="none"/>
          <w:lang w:eastAsia="zh-CN"/>
        </w:rPr>
        <w:t>：</w:t>
      </w:r>
      <w:r>
        <w:rPr>
          <w:rFonts w:ascii="Times New Roman" w:eastAsia="仿宋" w:hAnsi="Times New Roman" w:cs="Times New Roman" w:hint="default"/>
          <w:kern w:val="0"/>
          <w:sz w:val="30"/>
          <w:szCs w:val="30"/>
          <w:highlight w:val="none"/>
          <w:lang w:val="en-US" w:eastAsia="zh-CN"/>
        </w:rPr>
        <w:t>一中和二中教育资源整合，我单位教职工自2024年9月进入一中工作，减少了乡镇补贴</w:t>
      </w:r>
      <w:r>
        <w:rPr>
          <w:rFonts w:ascii="Times New Roman" w:eastAsia="仿宋" w:hAnsi="Times New Roman" w:cs="Times New Roman" w:hint="default"/>
          <w:kern w:val="0"/>
          <w:sz w:val="30"/>
          <w:szCs w:val="30"/>
          <w:highlight w:val="none"/>
          <w:lang w:eastAsia="zh-CN"/>
        </w:rPr>
        <w:t>。</w:t>
      </w:r>
    </w:p>
    <w:p w14:paraId="77C6E0F7">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auto"/>
          <w:sz w:val="30"/>
          <w:lang w:val="en-US" w:eastAsia="zh-CN"/>
        </w:rPr>
      </w:pPr>
      <w:r>
        <w:rPr>
          <w:rFonts w:ascii="Times New Roman" w:eastAsia="仿宋" w:hAnsi="Times New Roman" w:cs="Times New Roman" w:hint="default"/>
          <w:color w:val="auto"/>
          <w:kern w:val="0"/>
          <w:sz w:val="30"/>
          <w:lang w:val="en-US"/>
        </w:rPr>
        <w:t>6.科学技术（类）支出</w:t>
      </w:r>
      <w:r>
        <w:rPr>
          <w:rFonts w:ascii="Times New Roman" w:eastAsia="仿宋" w:hAnsi="Times New Roman" w:cs="Times New Roman" w:hint="default"/>
          <w:color w:val="auto"/>
          <w:kern w:val="0"/>
          <w:sz w:val="30"/>
          <w:lang w:val="en-US" w:eastAsia="zh-CN"/>
        </w:rPr>
        <w:t>0.00</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，年初无此项预算。</w:t>
      </w:r>
    </w:p>
    <w:p w14:paraId="18D2B61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7.文化旅游体育与传媒（类）支出</w:t>
      </w:r>
      <w:r>
        <w:rPr>
          <w:rFonts w:ascii="Times New Roman" w:eastAsia="仿宋" w:hAnsi="Times New Roman" w:cs="Times New Roman" w:hint="default"/>
          <w:color w:val="auto"/>
          <w:kern w:val="0"/>
          <w:sz w:val="30"/>
          <w:lang w:val="en-US" w:eastAsia="zh-CN"/>
        </w:rPr>
        <w:t>0.00</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0.00</w:t>
      </w:r>
      <w:r>
        <w:rPr>
          <w:rFonts w:ascii="Times New Roman" w:eastAsia="仿宋" w:hAnsi="Times New Roman" w:cs="Times New Roman" w:hint="default"/>
          <w:color w:val="auto"/>
          <w:sz w:val="30"/>
          <w:lang w:val="en-US"/>
        </w:rPr>
        <w:t>%</w:t>
      </w:r>
      <w:r>
        <w:rPr>
          <w:rFonts w:ascii="Times New Roman" w:eastAsia="仿宋" w:hAnsi="Times New Roman" w:cs="Times New Roman" w:hint="default"/>
          <w:color w:val="auto"/>
          <w:sz w:val="30"/>
          <w:lang w:val="en-US" w:eastAsia="zh-CN"/>
        </w:rPr>
        <w:t>，</w:t>
      </w:r>
      <w:r>
        <w:rPr>
          <w:rFonts w:ascii="Times New Roman" w:eastAsia="仿宋" w:hAnsi="Times New Roman" w:cs="Times New Roman" w:hint="default"/>
          <w:sz w:val="30"/>
          <w:szCs w:val="30"/>
          <w:highlight w:val="none"/>
          <w:lang w:val="en-US" w:eastAsia="zh-CN"/>
        </w:rPr>
        <w:t>年初无此项预算。</w:t>
      </w:r>
    </w:p>
    <w:p w14:paraId="4FD8513F">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8.社会保障和就业（类）支出</w:t>
      </w:r>
      <w:r>
        <w:rPr>
          <w:rFonts w:ascii="Times New Roman" w:eastAsia="仿宋" w:hAnsi="Times New Roman" w:cs="Times New Roman" w:hint="default"/>
          <w:color w:val="auto"/>
          <w:kern w:val="0"/>
          <w:sz w:val="30"/>
          <w:lang w:val="en-US" w:eastAsia="zh-CN"/>
        </w:rPr>
        <w:t>1,606,564.28</w:t>
      </w:r>
      <w:r>
        <w:rPr>
          <w:rFonts w:ascii="Times New Roman" w:eastAsia="仿宋" w:hAnsi="Times New Roman" w:cs="Times New Roman" w:hint="default"/>
          <w:color w:val="auto"/>
          <w:kern w:val="0"/>
          <w:sz w:val="30"/>
          <w:lang w:val="en-US"/>
        </w:rPr>
        <w:t>元，</w:t>
      </w:r>
      <w:r>
        <w:rPr>
          <w:rFonts w:ascii="Times New Roman" w:eastAsia="仿宋" w:hAnsi="Times New Roman" w:cs="Times New Roman" w:hint="default"/>
          <w:color w:val="auto"/>
          <w:sz w:val="30"/>
          <w:lang w:val="en-US"/>
        </w:rPr>
        <w:t>占一般公共预算财政拨款总支出的</w:t>
      </w:r>
      <w:r>
        <w:rPr>
          <w:rFonts w:ascii="Times New Roman" w:eastAsia="仿宋" w:hAnsi="Times New Roman" w:cs="Times New Roman" w:hint="default"/>
          <w:color w:val="auto"/>
          <w:sz w:val="30"/>
          <w:lang w:val="en-US" w:eastAsia="zh-CN"/>
        </w:rPr>
        <w:t>13.27</w:t>
      </w:r>
      <w:r>
        <w:rPr>
          <w:rFonts w:ascii="Times New Roman" w:eastAsia="仿宋" w:hAnsi="Times New Roman" w:cs="Times New Roman" w:hint="default"/>
          <w:color w:val="auto"/>
          <w:sz w:val="30"/>
          <w:lang w:val="en-US"/>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90.40</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kern w:val="0"/>
          <w:sz w:val="30"/>
          <w:szCs w:val="30"/>
          <w:highlight w:val="none"/>
        </w:rPr>
        <w:t>主要用于</w:t>
      </w:r>
      <w:r>
        <w:rPr>
          <w:rFonts w:ascii="Times New Roman" w:eastAsia="仿宋" w:hAnsi="Times New Roman" w:cs="Times New Roman" w:hint="default"/>
          <w:kern w:val="0"/>
          <w:sz w:val="30"/>
          <w:szCs w:val="30"/>
          <w:highlight w:val="none"/>
          <w:lang w:val="en-US" w:eastAsia="zh-CN"/>
        </w:rPr>
        <w:t>支付机关事业单位基本养老保险缴费1,307,182.08元；支付死亡抚恤金217,320.20元；支付遗属生活补助82,062.00元。</w:t>
      </w:r>
      <w:r>
        <w:rPr>
          <w:rFonts w:ascii="Times New Roman" w:eastAsia="仿宋" w:hAnsi="Times New Roman" w:cs="Times New Roman" w:hint="default"/>
          <w:kern w:val="0"/>
          <w:sz w:val="30"/>
          <w:szCs w:val="30"/>
          <w:highlight w:val="none"/>
          <w:lang w:eastAsia="zh-CN"/>
        </w:rPr>
        <w:t>造成预决算差异的主要原因是：</w:t>
      </w:r>
      <w:r>
        <w:rPr>
          <w:rFonts w:ascii="Times New Roman" w:eastAsia="仿宋" w:hAnsi="Times New Roman" w:cs="Times New Roman" w:hint="default"/>
          <w:color w:val="auto"/>
          <w:sz w:val="30"/>
          <w:szCs w:val="30"/>
          <w:highlight w:val="none"/>
          <w:lang w:eastAsia="zh-CN"/>
        </w:rPr>
        <w:t>年初预算中的退休人员生活补助本年度未安排支出。</w:t>
      </w:r>
    </w:p>
    <w:p w14:paraId="5B064A9C">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color w:val="auto"/>
          <w:kern w:val="0"/>
          <w:sz w:val="30"/>
          <w:lang w:val="en-US"/>
        </w:rPr>
        <w:t>9.卫生健康（类）支出</w:t>
      </w:r>
      <w:r>
        <w:rPr>
          <w:rFonts w:ascii="Times New Roman" w:eastAsia="仿宋" w:hAnsi="Times New Roman" w:cs="Times New Roman" w:hint="default"/>
          <w:color w:val="auto"/>
          <w:kern w:val="0"/>
          <w:sz w:val="30"/>
          <w:lang w:val="zh-CN"/>
        </w:rPr>
        <w:t>1</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143</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133.33</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9.44</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102.11</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kern w:val="0"/>
          <w:sz w:val="30"/>
          <w:szCs w:val="30"/>
          <w:highlight w:val="none"/>
        </w:rPr>
        <w:t>主要用于</w:t>
      </w:r>
      <w:r>
        <w:rPr>
          <w:rFonts w:ascii="Times New Roman" w:eastAsia="仿宋" w:hAnsi="Times New Roman" w:cs="Times New Roman" w:hint="default"/>
          <w:kern w:val="0"/>
          <w:sz w:val="30"/>
          <w:szCs w:val="30"/>
          <w:highlight w:val="none"/>
          <w:lang w:val="en-US" w:eastAsia="zh-CN"/>
        </w:rPr>
        <w:t>支付职工基本医疗保险633,627.27元；支付公务员医疗补助444,726.38元；支付其他社会保障缴费64,779.68元</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eastAsia"/>
          <w:kern w:val="0"/>
          <w:sz w:val="30"/>
          <w:szCs w:val="30"/>
          <w:highlight w:val="none"/>
          <w:lang w:val="en-US" w:eastAsia="zh-CN"/>
        </w:rPr>
        <w:t>决算与预算差异较小。</w:t>
      </w:r>
    </w:p>
    <w:p w14:paraId="26E0876E">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10.节能环保（类）支出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5D5F5E6C">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color w:val="auto"/>
          <w:kern w:val="0"/>
          <w:sz w:val="30"/>
          <w:lang w:val="en-US"/>
        </w:rPr>
        <w:t>11.城乡社区（类）支出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r>
        <w:rPr>
          <w:rFonts w:ascii="Times New Roman" w:eastAsia="仿宋" w:hAnsi="Times New Roman" w:cs="Times New Roman" w:hint="default"/>
          <w:kern w:val="0"/>
          <w:sz w:val="30"/>
          <w:szCs w:val="30"/>
          <w:highlight w:val="none"/>
          <w:lang w:eastAsia="zh-CN"/>
        </w:rPr>
        <w:t>。</w:t>
      </w:r>
    </w:p>
    <w:p w14:paraId="60C566B9">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12.农林水（类）支出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6530434D">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13.交通运输（类）支出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5FBBC51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14.资源勘探工业信息等（类）支出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5E9C2BE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15.商业服务业等（类）支出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09CF1275">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16.金融（类）支出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58F9536C">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17.援助其他地区（类）支出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66ECFD39">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18.自然资源海洋气象等（类）支出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27509D7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color w:val="auto"/>
          <w:kern w:val="0"/>
          <w:sz w:val="30"/>
          <w:lang w:val="en-US"/>
        </w:rPr>
        <w:t>19.住房保障（类）支出</w:t>
      </w:r>
      <w:r>
        <w:rPr>
          <w:rFonts w:ascii="Times New Roman" w:eastAsia="仿宋" w:hAnsi="Times New Roman" w:cs="Times New Roman" w:hint="default"/>
          <w:color w:val="auto"/>
          <w:kern w:val="0"/>
          <w:sz w:val="30"/>
          <w:lang w:val="zh-CN"/>
        </w:rPr>
        <w:t>578</w:t>
      </w:r>
      <w:r>
        <w:rPr>
          <w:rFonts w:ascii="Times New Roman" w:eastAsia="仿宋" w:hAnsi="Times New Roman" w:cs="Times New Roman" w:hint="default"/>
          <w:color w:val="auto"/>
          <w:kern w:val="0"/>
          <w:sz w:val="30"/>
          <w:lang w:val="en-US" w:eastAsia="zh-CN"/>
        </w:rPr>
        <w:t>,</w:t>
      </w:r>
      <w:r>
        <w:rPr>
          <w:rFonts w:ascii="Times New Roman" w:eastAsia="仿宋" w:hAnsi="Times New Roman" w:cs="Times New Roman" w:hint="default"/>
          <w:color w:val="auto"/>
          <w:kern w:val="0"/>
          <w:sz w:val="30"/>
          <w:lang w:val="zh-CN"/>
        </w:rPr>
        <w:t>210.00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4.78</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完成年初预算的</w:t>
      </w:r>
      <w:r>
        <w:rPr>
          <w:rFonts w:ascii="Times New Roman" w:eastAsia="仿宋" w:hAnsi="Times New Roman" w:cs="Times New Roman" w:hint="default"/>
          <w:color w:val="auto"/>
          <w:kern w:val="0"/>
          <w:sz w:val="30"/>
          <w:lang w:val="zh-CN"/>
        </w:rPr>
        <w:t>49.56</w:t>
      </w:r>
      <w:r>
        <w:rPr>
          <w:rFonts w:ascii="Times New Roman" w:eastAsia="仿宋" w:hAnsi="Times New Roman" w:cs="Times New Roman" w:hint="default"/>
          <w:sz w:val="30"/>
          <w:szCs w:val="30"/>
          <w:highlight w:val="none"/>
          <w:lang w:val="en-US" w:eastAsia="zh-CN"/>
        </w:rPr>
        <w:t>%。</w:t>
      </w:r>
      <w:r>
        <w:rPr>
          <w:rFonts w:ascii="Times New Roman" w:eastAsia="仿宋" w:hAnsi="Times New Roman" w:cs="Times New Roman" w:hint="default"/>
          <w:kern w:val="0"/>
          <w:sz w:val="30"/>
          <w:szCs w:val="30"/>
          <w:highlight w:val="none"/>
        </w:rPr>
        <w:t>主要用于</w:t>
      </w:r>
      <w:r>
        <w:rPr>
          <w:rFonts w:ascii="Times New Roman" w:eastAsia="仿宋" w:hAnsi="Times New Roman" w:cs="Times New Roman" w:hint="default"/>
          <w:kern w:val="0"/>
          <w:sz w:val="30"/>
          <w:szCs w:val="30"/>
          <w:highlight w:val="none"/>
          <w:lang w:val="en-US" w:eastAsia="zh-CN"/>
        </w:rPr>
        <w:t>支付住房公积金。</w:t>
      </w:r>
      <w:r>
        <w:rPr>
          <w:rFonts w:ascii="Times New Roman" w:eastAsia="仿宋" w:hAnsi="Times New Roman" w:cs="Times New Roman" w:hint="default"/>
          <w:kern w:val="0"/>
          <w:sz w:val="30"/>
          <w:szCs w:val="30"/>
          <w:highlight w:val="none"/>
          <w:lang w:eastAsia="zh-CN"/>
        </w:rPr>
        <w:t>造成预决算差异的主要原因是：</w:t>
      </w:r>
      <w:r>
        <w:rPr>
          <w:rFonts w:ascii="Times New Roman" w:eastAsia="仿宋" w:hAnsi="Times New Roman" w:cs="Times New Roman" w:hint="default"/>
          <w:kern w:val="0"/>
          <w:sz w:val="30"/>
          <w:szCs w:val="30"/>
          <w:highlight w:val="none"/>
          <w:lang w:val="en-US" w:eastAsia="zh-CN"/>
        </w:rPr>
        <w:t>本年度单位部分住房公积金未能全部支付。</w:t>
      </w:r>
    </w:p>
    <w:p w14:paraId="177FD977">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20.粮油物资储备（类）支出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年初无此项预算。</w:t>
      </w:r>
    </w:p>
    <w:p w14:paraId="423265D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21.国有资本经营预算（类）支出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1B698EB3">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22.灾害防治及应急管理（类）支出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5C93DD02">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23.其他（类）支出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61F487D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24.债务还本（类）支出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7C13A277">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color w:val="auto"/>
          <w:kern w:val="0"/>
          <w:sz w:val="30"/>
          <w:lang w:val="en-US"/>
        </w:rPr>
        <w:t>25.债务付息（类）支出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1E3533FA">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color w:val="FF0000"/>
          <w:sz w:val="30"/>
          <w:szCs w:val="30"/>
          <w:highlight w:val="none"/>
          <w:lang w:eastAsia="zh-CN"/>
        </w:rPr>
      </w:pPr>
      <w:r>
        <w:rPr>
          <w:rFonts w:ascii="Times New Roman" w:eastAsia="仿宋" w:hAnsi="Times New Roman" w:cs="Times New Roman" w:hint="default"/>
          <w:color w:val="auto"/>
          <w:kern w:val="0"/>
          <w:sz w:val="30"/>
          <w:lang w:val="en-US"/>
        </w:rPr>
        <w:t>26.抗疫特别国债安排（类）支出</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kern w:val="0"/>
          <w:sz w:val="30"/>
          <w:szCs w:val="30"/>
          <w:highlight w:val="none"/>
          <w:lang w:eastAsia="zh-CN"/>
        </w:rPr>
        <w:t>元</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sz w:val="30"/>
          <w:szCs w:val="30"/>
          <w:highlight w:val="none"/>
        </w:rPr>
        <w:t>占一般公共预算财政拨款总支出的</w:t>
      </w:r>
      <w:r>
        <w:rPr>
          <w:rFonts w:ascii="Times New Roman" w:eastAsia="仿宋" w:hAnsi="Times New Roman" w:cs="Times New Roman" w:hint="default"/>
          <w:color w:val="auto"/>
          <w:kern w:val="0"/>
          <w:sz w:val="30"/>
          <w:lang w:val="zh-CN"/>
        </w:rPr>
        <w:t>0.00</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eastAsia="zh-CN"/>
        </w:rPr>
        <w:t>，</w:t>
      </w:r>
      <w:r>
        <w:rPr>
          <w:rFonts w:ascii="Times New Roman" w:eastAsia="仿宋" w:hAnsi="Times New Roman" w:cs="Times New Roman" w:hint="default"/>
          <w:sz w:val="30"/>
          <w:szCs w:val="30"/>
          <w:highlight w:val="none"/>
          <w:lang w:val="en-US" w:eastAsia="zh-CN"/>
        </w:rPr>
        <w:t>年初无此项预算。</w:t>
      </w:r>
    </w:p>
    <w:p w14:paraId="053EBCE1">
      <w:pPr>
        <w:keepNext w:val="0"/>
        <w:keepLines w:val="0"/>
        <w:pageBreakBefore w:val="0"/>
        <w:widowControl/>
        <w:numPr>
          <w:ilvl w:val="0"/>
          <w:numId w:val="2"/>
        </w:numPr>
        <w:kinsoku/>
        <w:overflowPunct/>
        <w:topLinePunct w:val="0"/>
        <w:autoSpaceDE/>
        <w:autoSpaceDN/>
        <w:bidi w:val="0"/>
        <w:adjustRightInd/>
        <w:snapToGrid w:val="0"/>
        <w:spacing w:line="590" w:lineRule="exact"/>
        <w:ind w:firstLine="600" w:firstLineChars="200"/>
        <w:jc w:val="left"/>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0772B770">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cs="楷体" w:hint="eastAsia"/>
          <w:kern w:val="0"/>
          <w:sz w:val="30"/>
          <w:szCs w:val="30"/>
          <w:highlight w:val="none"/>
          <w:lang w:val="en-US" w:eastAsia="zh-CN"/>
        </w:rPr>
      </w:pPr>
      <w:r>
        <w:rPr>
          <w:rFonts w:ascii="楷体" w:eastAsia="楷体" w:hAnsi="楷体" w:cs="楷体" w:hint="eastAsia"/>
          <w:kern w:val="0"/>
          <w:sz w:val="30"/>
          <w:szCs w:val="30"/>
          <w:highlight w:val="none"/>
          <w:lang w:val="en-US" w:eastAsia="zh-CN"/>
        </w:rPr>
        <w:t>（一）总体情况</w:t>
      </w:r>
    </w:p>
    <w:p w14:paraId="1CF7017F">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val="en-US" w:eastAsia="zh-CN"/>
        </w:rPr>
      </w:pPr>
      <w:r>
        <w:rPr>
          <w:rFonts w:ascii="Times New Roman" w:eastAsia="仿宋" w:hAnsi="Times New Roman" w:cs="Times New Roman" w:hint="default"/>
          <w:kern w:val="0"/>
          <w:sz w:val="30"/>
          <w:szCs w:val="30"/>
          <w:highlight w:val="none"/>
          <w:lang w:val="en-US" w:eastAsia="zh-CN"/>
        </w:rPr>
        <w:t>2024</w:t>
      </w:r>
      <w:r>
        <w:rPr>
          <w:rFonts w:ascii="Times New Roman" w:eastAsia="仿宋" w:hAnsi="Times New Roman" w:cs="Times New Roman" w:hint="default"/>
          <w:kern w:val="0"/>
          <w:sz w:val="30"/>
          <w:szCs w:val="30"/>
          <w:highlight w:val="none"/>
        </w:rPr>
        <w:t>年度财政拨款“三公”经费支出决算中，财政拨款“三公”经费支出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kern w:val="0"/>
          <w:sz w:val="30"/>
          <w:lang w:val="en-US" w:eastAsia="zh-CN"/>
        </w:rPr>
        <w:t>0.00</w:t>
      </w:r>
      <w:r>
        <w:rPr>
          <w:rFonts w:ascii="Times New Roman" w:eastAsia="仿宋" w:hAnsi="Times New Roman" w:cs="Times New Roman" w:hint="default"/>
          <w:kern w:val="0"/>
          <w:sz w:val="30"/>
          <w:szCs w:val="30"/>
          <w:highlight w:val="none"/>
        </w:rPr>
        <w:t>元，决算为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lang w:val="en-US" w:eastAsia="zh-CN"/>
        </w:rPr>
        <w:t>上年无此项支出。</w:t>
      </w:r>
    </w:p>
    <w:p w14:paraId="4EAAD233">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kern w:val="0"/>
          <w:sz w:val="30"/>
          <w:szCs w:val="30"/>
          <w:highlight w:val="none"/>
        </w:rPr>
        <w:t>因公出国（境）费支出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公务用车购置费支出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kern w:val="0"/>
          <w:sz w:val="30"/>
          <w:szCs w:val="30"/>
          <w:highlight w:val="none"/>
        </w:rPr>
        <w:t>公务用车</w:t>
      </w:r>
      <w:r>
        <w:rPr>
          <w:rFonts w:ascii="Times New Roman" w:eastAsia="仿宋" w:hAnsi="Times New Roman" w:cs="Times New Roman" w:hint="default"/>
          <w:kern w:val="0"/>
          <w:sz w:val="30"/>
          <w:szCs w:val="30"/>
          <w:highlight w:val="none"/>
          <w:lang w:eastAsia="zh-CN"/>
        </w:rPr>
        <w:t>运行维护</w:t>
      </w:r>
      <w:r>
        <w:rPr>
          <w:rFonts w:ascii="Times New Roman" w:eastAsia="仿宋" w:hAnsi="Times New Roman" w:cs="Times New Roman" w:hint="default"/>
          <w:kern w:val="0"/>
          <w:sz w:val="30"/>
          <w:szCs w:val="30"/>
          <w:highlight w:val="none"/>
        </w:rPr>
        <w:t>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val="en-US" w:eastAsia="zh-CN"/>
        </w:rPr>
        <w:t>；</w:t>
      </w:r>
      <w:r>
        <w:rPr>
          <w:rFonts w:ascii="Times New Roman" w:eastAsia="仿宋" w:hAnsi="Times New Roman" w:cs="Times New Roman" w:hint="default"/>
          <w:kern w:val="0"/>
          <w:sz w:val="30"/>
          <w:szCs w:val="30"/>
          <w:highlight w:val="none"/>
        </w:rPr>
        <w:t>公务接待费支出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kern w:val="0"/>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w:t>
      </w:r>
      <w:r>
        <w:rPr>
          <w:rFonts w:ascii="Times New Roman" w:eastAsia="仿宋" w:hAnsi="Times New Roman" w:cs="Times New Roman" w:hint="default"/>
          <w:kern w:val="0"/>
          <w:sz w:val="30"/>
          <w:szCs w:val="30"/>
          <w:highlight w:val="none"/>
          <w:lang w:eastAsia="zh-CN"/>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rPr>
        <w:t>元，占财政拨款“三公”经费</w:t>
      </w:r>
      <w:r>
        <w:rPr>
          <w:rFonts w:ascii="Times New Roman" w:eastAsia="仿宋" w:hAnsi="Times New Roman" w:cs="Times New Roman" w:hint="default"/>
          <w:kern w:val="0"/>
          <w:sz w:val="30"/>
          <w:szCs w:val="30"/>
          <w:highlight w:val="none"/>
          <w:lang w:eastAsia="zh-CN"/>
        </w:rPr>
        <w:t>总支出决算的</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kern w:val="0"/>
          <w:sz w:val="30"/>
          <w:szCs w:val="30"/>
          <w:highlight w:val="none"/>
        </w:rPr>
        <w:t>%</w:t>
      </w:r>
      <w:r>
        <w:rPr>
          <w:rFonts w:ascii="Times New Roman" w:eastAsia="仿宋" w:hAnsi="Times New Roman" w:cs="Times New Roman" w:hint="default"/>
          <w:kern w:val="0"/>
          <w:sz w:val="30"/>
          <w:szCs w:val="30"/>
          <w:highlight w:val="none"/>
          <w:lang w:eastAsia="zh-CN"/>
        </w:rPr>
        <w:t>。</w:t>
      </w:r>
    </w:p>
    <w:p w14:paraId="653B37BF">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rPr>
        <w:t>因公出国（境）费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sz w:val="30"/>
          <w:szCs w:val="30"/>
          <w:highlight w:val="none"/>
        </w:rPr>
        <w:t>公务用车购置费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r>
        <w:rPr>
          <w:rFonts w:ascii="Times New Roman" w:eastAsia="仿宋" w:hAnsi="Times New Roman" w:cs="Times New Roman" w:hint="default"/>
          <w:sz w:val="30"/>
          <w:szCs w:val="30"/>
          <w:highlight w:val="none"/>
        </w:rPr>
        <w:t>公务接待费</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具体是国内接待费支出决算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元（其中：外事接待费支出决算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国（境）外接待费支出决算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p>
    <w:p w14:paraId="21289798">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cs="楷体" w:hint="eastAsia"/>
          <w:kern w:val="0"/>
          <w:sz w:val="30"/>
          <w:szCs w:val="30"/>
          <w:highlight w:val="none"/>
          <w:lang w:val="en-US" w:eastAsia="zh-CN"/>
        </w:rPr>
      </w:pPr>
      <w:r>
        <w:rPr>
          <w:rFonts w:ascii="楷体" w:eastAsia="楷体" w:hAnsi="楷体" w:cs="楷体" w:hint="eastAsia"/>
          <w:kern w:val="0"/>
          <w:sz w:val="30"/>
          <w:szCs w:val="30"/>
          <w:highlight w:val="none"/>
          <w:lang w:val="en-US" w:eastAsia="zh-CN"/>
        </w:rPr>
        <w:t>（二）一般公共预算财政拨款“三公”经费支出决算情况说明</w:t>
      </w:r>
    </w:p>
    <w:p w14:paraId="69126431">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kern w:val="0"/>
          <w:sz w:val="30"/>
          <w:szCs w:val="30"/>
          <w:highlight w:val="none"/>
          <w:lang w:eastAsia="zh-CN"/>
        </w:rPr>
      </w:pPr>
      <w:r>
        <w:rPr>
          <w:rFonts w:ascii="Times New Roman" w:eastAsia="仿宋" w:hAnsi="Times New Roman" w:cs="Times New Roman" w:hint="default"/>
          <w:sz w:val="30"/>
          <w:szCs w:val="30"/>
          <w:highlight w:val="none"/>
          <w:lang w:val="en-US" w:eastAsia="zh-CN"/>
        </w:rPr>
        <w:t>2024</w:t>
      </w:r>
      <w:r>
        <w:rPr>
          <w:rFonts w:ascii="Times New Roman" w:eastAsia="仿宋" w:hAnsi="Times New Roman" w:cs="Times New Roman" w:hint="default"/>
          <w:sz w:val="30"/>
          <w:szCs w:val="30"/>
          <w:highlight w:val="none"/>
        </w:rPr>
        <w:t>年度一般公共预算财政拨款“三公”经费支出</w:t>
      </w:r>
      <w:r>
        <w:rPr>
          <w:rFonts w:ascii="Times New Roman" w:eastAsia="仿宋" w:hAnsi="Times New Roman" w:cs="Times New Roman" w:hint="default"/>
          <w:kern w:val="0"/>
          <w:sz w:val="30"/>
          <w:szCs w:val="30"/>
          <w:highlight w:val="none"/>
          <w:lang w:eastAsia="zh-CN"/>
        </w:rPr>
        <w:t>年初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，支出决算为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kern w:val="0"/>
          <w:sz w:val="30"/>
          <w:szCs w:val="30"/>
          <w:highlight w:val="none"/>
          <w:lang w:eastAsia="zh-CN"/>
        </w:rPr>
        <w:t>支出决算较上年增加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val="en-US" w:eastAsia="zh-CN"/>
        </w:rPr>
        <w:t>元，上年无此项支出</w:t>
      </w:r>
      <w:r>
        <w:rPr>
          <w:rFonts w:ascii="Times New Roman" w:eastAsia="仿宋" w:hAnsi="Times New Roman" w:cs="Times New Roman" w:hint="default"/>
          <w:kern w:val="0"/>
          <w:sz w:val="30"/>
          <w:szCs w:val="30"/>
          <w:highlight w:val="none"/>
          <w:lang w:eastAsia="zh-CN"/>
        </w:rPr>
        <w:t>。</w:t>
      </w:r>
    </w:p>
    <w:p w14:paraId="0A6AB68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中：</w:t>
      </w:r>
      <w:r>
        <w:rPr>
          <w:rFonts w:ascii="Times New Roman" w:eastAsia="仿宋" w:hAnsi="Times New Roman" w:cs="Times New Roman" w:hint="default"/>
          <w:sz w:val="30"/>
          <w:szCs w:val="30"/>
          <w:highlight w:val="none"/>
        </w:rPr>
        <w:t>因公出国（境）费支出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；公务用车购置费支出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sz w:val="30"/>
          <w:szCs w:val="30"/>
          <w:highlight w:val="none"/>
        </w:rPr>
        <w:t>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公务接待费支出</w:t>
      </w:r>
      <w:r>
        <w:rPr>
          <w:rFonts w:ascii="Times New Roman" w:eastAsia="仿宋" w:hAnsi="Times New Roman" w:cs="Times New Roman" w:hint="default"/>
          <w:sz w:val="30"/>
          <w:szCs w:val="30"/>
          <w:highlight w:val="none"/>
          <w:lang w:eastAsia="zh-CN"/>
        </w:rPr>
        <w:t>年</w:t>
      </w:r>
      <w:r>
        <w:rPr>
          <w:rFonts w:ascii="Times New Roman" w:eastAsia="仿宋" w:hAnsi="Times New Roman" w:cs="Times New Roman" w:hint="default"/>
          <w:kern w:val="0"/>
          <w:sz w:val="30"/>
          <w:szCs w:val="30"/>
          <w:highlight w:val="none"/>
          <w:lang w:eastAsia="zh-CN"/>
        </w:rPr>
        <w:t>初</w:t>
      </w:r>
      <w:r>
        <w:rPr>
          <w:rFonts w:ascii="Times New Roman" w:eastAsia="仿宋" w:hAnsi="Times New Roman" w:cs="Times New Roman" w:hint="default"/>
          <w:sz w:val="30"/>
          <w:szCs w:val="30"/>
          <w:highlight w:val="none"/>
        </w:rPr>
        <w:t>预算为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，决算为</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sz w:val="30"/>
          <w:szCs w:val="30"/>
          <w:highlight w:val="none"/>
          <w:lang w:val="en-US" w:eastAsia="zh-CN"/>
        </w:rPr>
        <w:t>上年无此项支出。</w:t>
      </w:r>
    </w:p>
    <w:p w14:paraId="059FD63D">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中：</w:t>
      </w:r>
      <w:r>
        <w:rPr>
          <w:rFonts w:ascii="Times New Roman" w:eastAsia="仿宋" w:hAnsi="Times New Roman" w:cs="Times New Roman" w:hint="default"/>
          <w:sz w:val="30"/>
          <w:szCs w:val="30"/>
          <w:highlight w:val="none"/>
        </w:rPr>
        <w:t>因公出国（境）费支出决算增加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color w:val="auto"/>
          <w:sz w:val="30"/>
          <w:szCs w:val="30"/>
          <w:highlight w:val="none"/>
        </w:rPr>
        <w:t>，</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sz w:val="30"/>
          <w:szCs w:val="30"/>
          <w:highlight w:val="none"/>
        </w:rPr>
        <w:t>；公务用车购置费支出决算增加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sz w:val="30"/>
          <w:szCs w:val="30"/>
          <w:highlight w:val="none"/>
        </w:rPr>
        <w:t>，</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color w:val="auto"/>
          <w:sz w:val="30"/>
          <w:szCs w:val="30"/>
          <w:highlight w:val="none"/>
        </w:rPr>
        <w:t>；</w:t>
      </w:r>
      <w:r>
        <w:rPr>
          <w:rFonts w:ascii="Times New Roman" w:eastAsia="仿宋" w:hAnsi="Times New Roman" w:cs="Times New Roman" w:hint="default"/>
          <w:sz w:val="30"/>
          <w:szCs w:val="30"/>
          <w:highlight w:val="none"/>
        </w:rPr>
        <w:t>公务用车</w:t>
      </w:r>
      <w:r>
        <w:rPr>
          <w:rFonts w:ascii="Times New Roman" w:eastAsia="仿宋" w:hAnsi="Times New Roman" w:cs="Times New Roman" w:hint="default"/>
          <w:sz w:val="30"/>
          <w:szCs w:val="30"/>
          <w:highlight w:val="none"/>
          <w:lang w:eastAsia="zh-CN"/>
        </w:rPr>
        <w:t>运行维护费</w:t>
      </w:r>
      <w:r>
        <w:rPr>
          <w:rFonts w:ascii="Times New Roman" w:eastAsia="仿宋" w:hAnsi="Times New Roman" w:cs="Times New Roman" w:hint="default"/>
          <w:sz w:val="30"/>
          <w:szCs w:val="30"/>
          <w:highlight w:val="none"/>
        </w:rPr>
        <w:t>支出决算增加</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color w:val="auto"/>
          <w:sz w:val="30"/>
          <w:lang w:val="zh-CN"/>
        </w:rPr>
        <w:t>.00</w:t>
      </w:r>
      <w:r>
        <w:rPr>
          <w:rFonts w:ascii="Times New Roman" w:eastAsia="仿宋" w:hAnsi="Times New Roman" w:cs="Times New Roman" w:hint="default"/>
          <w:color w:val="auto"/>
          <w:sz w:val="30"/>
          <w:szCs w:val="30"/>
          <w:highlight w:val="none"/>
          <w:lang w:eastAsia="zh-CN"/>
        </w:rPr>
        <w:t>元</w:t>
      </w:r>
      <w:r>
        <w:rPr>
          <w:rFonts w:ascii="Times New Roman" w:eastAsia="仿宋" w:hAnsi="Times New Roman" w:cs="Times New Roman" w:hint="default"/>
          <w:color w:val="auto"/>
          <w:sz w:val="30"/>
          <w:szCs w:val="30"/>
          <w:highlight w:val="none"/>
        </w:rPr>
        <w:t>，</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sz w:val="30"/>
          <w:szCs w:val="30"/>
          <w:highlight w:val="none"/>
        </w:rPr>
        <w:t>；公务接待费支出决算增加</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sz w:val="30"/>
          <w:szCs w:val="30"/>
          <w:highlight w:val="none"/>
          <w:lang w:eastAsia="zh-CN"/>
        </w:rPr>
        <w:t>元，</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color w:val="auto"/>
          <w:kern w:val="0"/>
          <w:sz w:val="30"/>
          <w:szCs w:val="30"/>
          <w:highlight w:val="none"/>
          <w:lang w:eastAsia="zh-CN"/>
        </w:rPr>
        <w:t>具体是国内接待费支出决算</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color w:val="auto"/>
          <w:kern w:val="0"/>
          <w:sz w:val="30"/>
          <w:szCs w:val="30"/>
          <w:highlight w:val="none"/>
          <w:lang w:eastAsia="zh-CN"/>
        </w:rPr>
        <w:t>元（其中：外事接</w:t>
      </w:r>
      <w:r>
        <w:rPr>
          <w:rFonts w:ascii="Times New Roman" w:eastAsia="仿宋" w:hAnsi="Times New Roman" w:cs="Times New Roman" w:hint="default"/>
          <w:kern w:val="0"/>
          <w:sz w:val="30"/>
          <w:szCs w:val="30"/>
          <w:highlight w:val="none"/>
          <w:lang w:eastAsia="zh-CN"/>
        </w:rPr>
        <w:t>待费支出决算</w:t>
      </w:r>
      <w:r>
        <w:rPr>
          <w:rFonts w:ascii="Times New Roman" w:eastAsia="仿宋" w:hAnsi="Times New Roman" w:cs="Times New Roman" w:hint="default"/>
          <w:color w:val="000000"/>
          <w:sz w:val="30"/>
          <w:lang w:val="zh-CN"/>
        </w:rPr>
        <w:t>0.00</w:t>
      </w:r>
      <w:r>
        <w:rPr>
          <w:rFonts w:ascii="Times New Roman" w:eastAsia="仿宋" w:hAnsi="Times New Roman" w:cs="Times New Roman" w:hint="default"/>
          <w:kern w:val="0"/>
          <w:sz w:val="30"/>
          <w:szCs w:val="30"/>
          <w:highlight w:val="none"/>
          <w:lang w:eastAsia="zh-CN"/>
        </w:rPr>
        <w:t>元），较上年增加</w:t>
      </w:r>
      <w:r>
        <w:rPr>
          <w:rFonts w:ascii="Times New Roman" w:eastAsia="仿宋" w:hAnsi="Times New Roman" w:cs="Times New Roman" w:hint="default"/>
          <w:kern w:val="0"/>
          <w:sz w:val="30"/>
          <w:szCs w:val="30"/>
          <w:highlight w:val="none"/>
          <w:lang w:val="en-US" w:eastAsia="zh-CN"/>
        </w:rPr>
        <w:t>0.00</w:t>
      </w:r>
      <w:r>
        <w:rPr>
          <w:rFonts w:ascii="Times New Roman" w:eastAsia="仿宋" w:hAnsi="Times New Roman" w:cs="Times New Roman" w:hint="default"/>
          <w:color w:val="auto"/>
          <w:kern w:val="0"/>
          <w:sz w:val="30"/>
          <w:szCs w:val="30"/>
          <w:highlight w:val="none"/>
          <w:lang w:val="en-US" w:eastAsia="zh-CN"/>
        </w:rPr>
        <w:t>元，</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color w:val="auto"/>
          <w:kern w:val="0"/>
          <w:sz w:val="30"/>
          <w:szCs w:val="30"/>
          <w:highlight w:val="none"/>
          <w:lang w:eastAsia="zh-CN"/>
        </w:rPr>
        <w:t>国（境）外接待费支出决算</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color w:val="auto"/>
          <w:kern w:val="0"/>
          <w:sz w:val="30"/>
          <w:szCs w:val="30"/>
          <w:highlight w:val="none"/>
          <w:lang w:eastAsia="zh-CN"/>
        </w:rPr>
        <w:t>元，较上年增加</w:t>
      </w:r>
      <w:r>
        <w:rPr>
          <w:rFonts w:ascii="Times New Roman" w:eastAsia="仿宋" w:hAnsi="Times New Roman" w:cs="Times New Roman" w:hint="default"/>
          <w:color w:val="auto"/>
          <w:kern w:val="0"/>
          <w:sz w:val="30"/>
          <w:szCs w:val="30"/>
          <w:highlight w:val="none"/>
          <w:lang w:val="en-US" w:eastAsia="zh-CN"/>
        </w:rPr>
        <w:t>0.00元，</w:t>
      </w:r>
      <w:r>
        <w:rPr>
          <w:rFonts w:ascii="Times New Roman" w:eastAsia="仿宋" w:hAnsi="Times New Roman" w:cs="Times New Roman" w:hint="default"/>
          <w:color w:val="auto"/>
          <w:sz w:val="30"/>
          <w:szCs w:val="30"/>
          <w:lang w:eastAsia="zh-CN"/>
        </w:rPr>
        <w:t>上年无此项支出</w:t>
      </w:r>
      <w:r>
        <w:rPr>
          <w:rFonts w:ascii="Times New Roman" w:eastAsia="仿宋" w:hAnsi="Times New Roman" w:cs="Times New Roman" w:hint="default"/>
          <w:color w:val="auto"/>
          <w:kern w:val="0"/>
          <w:sz w:val="30"/>
          <w:szCs w:val="30"/>
          <w:highlight w:val="none"/>
          <w:lang w:eastAsia="zh-CN"/>
        </w:rPr>
        <w:t>。</w:t>
      </w:r>
      <w:r>
        <w:rPr>
          <w:rFonts w:ascii="Times New Roman" w:eastAsia="仿宋" w:hAnsi="Times New Roman" w:cs="Times New Roman" w:hint="default"/>
          <w:sz w:val="30"/>
          <w:szCs w:val="30"/>
          <w:highlight w:val="none"/>
          <w:lang w:val="en-US" w:eastAsia="zh-CN"/>
        </w:rPr>
        <w:t>2024年度一般公共预算财政拨款“三公”经费支出决算数与年初预算数无增减变动。</w:t>
      </w:r>
    </w:p>
    <w:p w14:paraId="3C2D8E13">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rPr>
        <w:t>一般公共预算财政拨款“三公”经费支出</w:t>
      </w:r>
      <w:r>
        <w:rPr>
          <w:rFonts w:ascii="Times New Roman" w:eastAsia="仿宋" w:hAnsi="Times New Roman" w:cs="Times New Roman" w:hint="default"/>
          <w:sz w:val="30"/>
          <w:szCs w:val="30"/>
          <w:highlight w:val="none"/>
          <w:lang w:eastAsia="zh-CN"/>
        </w:rPr>
        <w:t>实物量的</w:t>
      </w:r>
      <w:r>
        <w:rPr>
          <w:rFonts w:ascii="Times New Roman" w:eastAsia="仿宋" w:hAnsi="Times New Roman" w:cs="Times New Roman" w:hint="default"/>
          <w:sz w:val="30"/>
          <w:szCs w:val="30"/>
          <w:highlight w:val="none"/>
        </w:rPr>
        <w:t>具体情况</w:t>
      </w:r>
      <w:r>
        <w:rPr>
          <w:rFonts w:ascii="Times New Roman" w:eastAsia="仿宋" w:hAnsi="Times New Roman" w:cs="Times New Roman" w:hint="default"/>
          <w:sz w:val="30"/>
          <w:szCs w:val="30"/>
          <w:highlight w:val="none"/>
          <w:lang w:eastAsia="zh-CN"/>
        </w:rPr>
        <w:t>：</w:t>
      </w:r>
    </w:p>
    <w:p w14:paraId="5C067A32">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b w:val="0"/>
          <w:bCs/>
          <w:sz w:val="30"/>
          <w:szCs w:val="30"/>
          <w:highlight w:val="none"/>
        </w:rPr>
      </w:pPr>
      <w:r>
        <w:rPr>
          <w:rFonts w:eastAsia="仿宋" w:cs="Times New Roman" w:hint="eastAsia"/>
          <w:b w:val="0"/>
          <w:bCs/>
          <w:sz w:val="30"/>
          <w:szCs w:val="30"/>
          <w:highlight w:val="none"/>
          <w:lang w:val="en-US" w:eastAsia="zh-CN"/>
        </w:rPr>
        <w:t>1.</w:t>
      </w:r>
      <w:r>
        <w:rPr>
          <w:rFonts w:ascii="Times New Roman" w:eastAsia="仿宋" w:hAnsi="Times New Roman" w:cs="Times New Roman" w:hint="default"/>
          <w:b w:val="0"/>
          <w:bCs/>
          <w:sz w:val="30"/>
          <w:szCs w:val="30"/>
          <w:highlight w:val="none"/>
        </w:rPr>
        <w:t>安排因公出国（境）团组</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个，累计</w:t>
      </w:r>
      <w:r>
        <w:rPr>
          <w:rFonts w:ascii="Times New Roman" w:eastAsia="仿宋" w:hAnsi="Times New Roman" w:cs="Times New Roman" w:hint="default"/>
          <w:b w:val="0"/>
          <w:bCs/>
          <w:sz w:val="30"/>
          <w:szCs w:val="30"/>
          <w:highlight w:val="none"/>
          <w:lang w:val="zh-CN"/>
        </w:rPr>
        <w:t>0</w:t>
      </w:r>
      <w:r>
        <w:rPr>
          <w:rFonts w:ascii="Times New Roman" w:eastAsia="仿宋" w:hAnsi="Times New Roman" w:cs="Times New Roman" w:hint="default"/>
          <w:b w:val="0"/>
          <w:bCs/>
          <w:sz w:val="30"/>
          <w:szCs w:val="30"/>
          <w:highlight w:val="none"/>
        </w:rPr>
        <w:t>人次。</w:t>
      </w:r>
    </w:p>
    <w:p w14:paraId="6DEC7857">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b w:val="0"/>
          <w:bCs/>
          <w:sz w:val="30"/>
          <w:szCs w:val="30"/>
          <w:highlight w:val="none"/>
        </w:rPr>
      </w:pPr>
      <w:r>
        <w:rPr>
          <w:rFonts w:ascii="Times New Roman" w:eastAsia="仿宋" w:hAnsi="Times New Roman" w:cs="Times New Roman" w:hint="default"/>
          <w:b w:val="0"/>
          <w:bCs/>
          <w:sz w:val="30"/>
          <w:szCs w:val="30"/>
          <w:highlight w:val="none"/>
        </w:rPr>
        <w:t>2.购置车辆</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b w:val="0"/>
          <w:bCs/>
          <w:sz w:val="30"/>
          <w:szCs w:val="30"/>
          <w:highlight w:val="none"/>
        </w:rPr>
        <w:t>辆。开支一般公共预算财政拨款的公务用车保有量为</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b w:val="0"/>
          <w:bCs/>
          <w:sz w:val="30"/>
          <w:szCs w:val="30"/>
          <w:highlight w:val="none"/>
        </w:rPr>
        <w:t>辆。</w:t>
      </w:r>
    </w:p>
    <w:p w14:paraId="60BD62E8">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Times New Roman" w:eastAsia="仿宋" w:hAnsi="Times New Roman" w:cs="Times New Roman" w:hint="default"/>
          <w:b w:val="0"/>
          <w:bCs/>
          <w:color w:val="FF0000"/>
          <w:sz w:val="30"/>
          <w:szCs w:val="30"/>
          <w:highlight w:val="none"/>
          <w:lang w:eastAsia="zh-CN"/>
        </w:rPr>
      </w:pPr>
      <w:r>
        <w:rPr>
          <w:rFonts w:ascii="Times New Roman" w:eastAsia="仿宋" w:hAnsi="Times New Roman" w:cs="Times New Roman" w:hint="default"/>
          <w:b w:val="0"/>
          <w:bCs/>
          <w:sz w:val="30"/>
          <w:szCs w:val="30"/>
          <w:highlight w:val="none"/>
        </w:rPr>
        <w:t>3.安排</w:t>
      </w:r>
      <w:r>
        <w:rPr>
          <w:rFonts w:ascii="Times New Roman" w:eastAsia="仿宋" w:hAnsi="Times New Roman" w:cs="Times New Roman" w:hint="default"/>
          <w:sz w:val="30"/>
          <w:szCs w:val="30"/>
          <w:highlight w:val="none"/>
        </w:rPr>
        <w:t>国内公务接待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批次（其中：外事接待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人（其中：外事接待人次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人）。安排国（境）外公务接待</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批次，接待人次</w:t>
      </w:r>
      <w:r>
        <w:rPr>
          <w:rFonts w:ascii="Times New Roman" w:eastAsia="仿宋" w:hAnsi="Times New Roman" w:cs="Times New Roman" w:hint="default"/>
          <w:color w:val="000000"/>
          <w:sz w:val="30"/>
          <w:lang w:val="zh-CN"/>
        </w:rPr>
        <w:t>0</w:t>
      </w:r>
      <w:r>
        <w:rPr>
          <w:rFonts w:ascii="Times New Roman" w:eastAsia="仿宋" w:hAnsi="Times New Roman" w:cs="Times New Roman" w:hint="default"/>
          <w:sz w:val="30"/>
          <w:szCs w:val="30"/>
          <w:highlight w:val="none"/>
        </w:rPr>
        <w:t>人。</w:t>
      </w:r>
    </w:p>
    <w:p w14:paraId="24F01B5E">
      <w:pPr>
        <w:keepNext w:val="0"/>
        <w:keepLines w:val="0"/>
        <w:pageBreakBefore w:val="0"/>
        <w:widowControl/>
        <w:kinsoku/>
        <w:overflowPunct/>
        <w:topLinePunct w:val="0"/>
        <w:autoSpaceDE/>
        <w:autoSpaceDN/>
        <w:bidi w:val="0"/>
        <w:adjustRightInd/>
        <w:snapToGrid w:val="0"/>
        <w:spacing w:line="59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3B6048B6">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仿宋" w:eastAsia="仿宋" w:hAnsi="仿宋" w:cs="仿宋" w:hint="eastAsia"/>
          <w:sz w:val="30"/>
          <w:szCs w:val="30"/>
          <w:highlight w:val="none"/>
          <w:lang w:eastAsia="zh-CN"/>
        </w:rPr>
      </w:pPr>
      <w:r>
        <w:rPr>
          <w:rFonts w:ascii="仿宋" w:eastAsia="仿宋" w:hAnsi="仿宋" w:cs="仿宋" w:hint="eastAsia"/>
          <w:sz w:val="30"/>
          <w:szCs w:val="30"/>
          <w:highlight w:val="none"/>
          <w:lang w:eastAsia="zh-CN"/>
        </w:rPr>
        <w:t>不存在需要说明的事项。</w:t>
      </w:r>
    </w:p>
    <w:p w14:paraId="730E7201">
      <w:pPr>
        <w:keepNext w:val="0"/>
        <w:keepLines w:val="0"/>
        <w:pageBreakBefore w:val="0"/>
        <w:widowControl/>
        <w:kinsoku/>
        <w:overflowPunct/>
        <w:topLinePunct w:val="0"/>
        <w:autoSpaceDE/>
        <w:autoSpaceDN/>
        <w:bidi w:val="0"/>
        <w:adjustRightInd/>
        <w:snapToGrid w:val="0"/>
        <w:spacing w:line="590" w:lineRule="exact"/>
        <w:ind w:firstLine="640" w:firstLineChars="200"/>
        <w:jc w:val="center"/>
        <w:textAlignment w:val="auto"/>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765AE7A2">
      <w:pPr>
        <w:keepNext w:val="0"/>
        <w:keepLines w:val="0"/>
        <w:pageBreakBefore w:val="0"/>
        <w:kinsoku/>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3720D531">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color w:val="auto"/>
          <w:sz w:val="30"/>
          <w:lang w:val="zh-CN"/>
        </w:rPr>
        <w:t>华宁县第</w:t>
      </w:r>
      <w:r>
        <w:rPr>
          <w:rFonts w:ascii="Times New Roman" w:eastAsia="仿宋" w:hAnsi="Times New Roman" w:cs="Times New Roman" w:hint="default"/>
          <w:color w:val="auto"/>
          <w:sz w:val="30"/>
          <w:lang w:val="en-US" w:eastAsia="zh-CN"/>
        </w:rPr>
        <w:t>二</w:t>
      </w:r>
      <w:r>
        <w:rPr>
          <w:rFonts w:ascii="Times New Roman" w:eastAsia="仿宋" w:hAnsi="Times New Roman" w:cs="Times New Roman" w:hint="default"/>
          <w:color w:val="auto"/>
          <w:sz w:val="30"/>
          <w:lang w:val="zh-CN"/>
        </w:rPr>
        <w:t>中学为全额拨款事业单位，所以2024年无机关运行经费支出。</w:t>
      </w:r>
    </w:p>
    <w:p w14:paraId="7AD43D5B">
      <w:pPr>
        <w:keepNext w:val="0"/>
        <w:keepLines w:val="0"/>
        <w:pageBreakBefore w:val="0"/>
        <w:widowControl/>
        <w:kinsoku/>
        <w:overflowPunct/>
        <w:topLinePunct w:val="0"/>
        <w:autoSpaceDE/>
        <w:autoSpaceDN/>
        <w:bidi w:val="0"/>
        <w:adjustRightInd/>
        <w:spacing w:line="590" w:lineRule="exact"/>
        <w:ind w:firstLine="600" w:firstLineChars="200"/>
        <w:textAlignment w:val="auto"/>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0C3911B0">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000000"/>
          <w:kern w:val="0"/>
          <w:sz w:val="30"/>
          <w:szCs w:val="30"/>
          <w:highlight w:val="none"/>
        </w:rPr>
      </w:pPr>
      <w:r>
        <w:rPr>
          <w:rFonts w:ascii="Times New Roman" w:eastAsia="仿宋" w:hAnsi="Times New Roman" w:cs="Times New Roman" w:hint="default"/>
          <w:sz w:val="30"/>
          <w:szCs w:val="30"/>
          <w:highlight w:val="none"/>
          <w:lang w:eastAsia="zh-CN"/>
        </w:rPr>
        <w:t>截至2024年末，</w:t>
      </w:r>
      <w:r>
        <w:rPr>
          <w:rFonts w:ascii="Times New Roman" w:eastAsia="仿宋" w:hAnsi="Times New Roman" w:cs="Times New Roman" w:hint="default"/>
          <w:color w:val="auto"/>
          <w:sz w:val="30"/>
          <w:lang w:val="zh-CN"/>
        </w:rPr>
        <w:t>华宁县第二中学</w:t>
      </w:r>
      <w:r>
        <w:rPr>
          <w:rFonts w:ascii="Times New Roman" w:eastAsia="仿宋" w:hAnsi="Times New Roman" w:cs="Times New Roman" w:hint="default"/>
          <w:sz w:val="30"/>
          <w:szCs w:val="30"/>
          <w:highlight w:val="none"/>
          <w:lang w:eastAsia="zh-CN"/>
        </w:rPr>
        <w:t>资产总额</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元，其中，流动资产</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元，固定资产</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元（净值），对外投资及有价证券</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元，在建工程</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元，无形资产</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元（净值），其他资产</w:t>
      </w:r>
      <w:r>
        <w:rPr>
          <w:rFonts w:ascii="Times New Roman" w:eastAsia="仿宋" w:hAnsi="Times New Roman" w:cs="Times New Roman" w:hint="default"/>
          <w:sz w:val="30"/>
          <w:szCs w:val="30"/>
          <w:highlight w:val="none"/>
          <w:lang w:val="en-US" w:eastAsia="zh-CN"/>
        </w:rPr>
        <w:t>0.00</w:t>
      </w:r>
      <w:r>
        <w:rPr>
          <w:rFonts w:ascii="Times New Roman" w:eastAsia="仿宋" w:hAnsi="Times New Roman" w:cs="Times New Roman" w:hint="default"/>
          <w:sz w:val="30"/>
          <w:szCs w:val="30"/>
          <w:highlight w:val="none"/>
          <w:lang w:eastAsia="zh-CN"/>
        </w:rPr>
        <w:t>元（净值）（具体内容详见附表）</w:t>
      </w:r>
      <w:r>
        <w:rPr>
          <w:rFonts w:ascii="Times New Roman" w:eastAsia="仿宋" w:hAnsi="Times New Roman" w:cs="Times New Roman" w:hint="default"/>
          <w:color w:val="000000"/>
          <w:kern w:val="0"/>
          <w:sz w:val="30"/>
          <w:szCs w:val="30"/>
          <w:highlight w:val="none"/>
        </w:rPr>
        <w:t>。与上年相比，本年资产总额减少</w:t>
      </w:r>
      <w:r>
        <w:rPr>
          <w:rFonts w:ascii="Times New Roman" w:eastAsia="仿宋" w:hAnsi="Times New Roman" w:cs="Times New Roman" w:hint="default"/>
          <w:color w:val="000000"/>
          <w:kern w:val="0"/>
          <w:sz w:val="30"/>
          <w:szCs w:val="30"/>
          <w:highlight w:val="none"/>
          <w:lang w:val="en-US" w:eastAsia="zh-CN"/>
        </w:rPr>
        <w:t>6,127,169.63</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，其中固定资产减少</w:t>
      </w:r>
      <w:r>
        <w:rPr>
          <w:rFonts w:ascii="Times New Roman" w:eastAsia="仿宋" w:hAnsi="Times New Roman" w:cs="Times New Roman" w:hint="default"/>
          <w:color w:val="000000"/>
          <w:kern w:val="0"/>
          <w:sz w:val="30"/>
          <w:szCs w:val="30"/>
          <w:highlight w:val="none"/>
          <w:lang w:val="en-US" w:eastAsia="zh-CN"/>
        </w:rPr>
        <w:t>700,631.64</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。处置房屋建筑物</w:t>
      </w:r>
      <w:r>
        <w:rPr>
          <w:rFonts w:ascii="Times New Roman" w:eastAsia="仿宋" w:hAnsi="Times New Roman" w:cs="Times New Roman" w:hint="default"/>
          <w:color w:val="000000"/>
          <w:kern w:val="0"/>
          <w:sz w:val="30"/>
          <w:szCs w:val="30"/>
          <w:highlight w:val="none"/>
          <w:lang w:val="en-US" w:eastAsia="zh-CN"/>
        </w:rPr>
        <w:t>24,212.90</w:t>
      </w:r>
      <w:r>
        <w:rPr>
          <w:rFonts w:ascii="Times New Roman" w:eastAsia="仿宋" w:hAnsi="Times New Roman" w:cs="Times New Roman" w:hint="default"/>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13,303,886.59</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；处置车辆</w:t>
      </w:r>
      <w:r>
        <w:rPr>
          <w:rFonts w:ascii="Times New Roman" w:eastAsia="仿宋" w:hAnsi="Times New Roman" w:cs="Times New Roman" w:hint="default"/>
          <w:color w:val="000000"/>
          <w:kern w:val="0"/>
          <w:sz w:val="30"/>
          <w:szCs w:val="30"/>
          <w:highlight w:val="none"/>
          <w:lang w:val="en-US" w:eastAsia="zh-CN"/>
        </w:rPr>
        <w:t>0</w:t>
      </w:r>
      <w:r>
        <w:rPr>
          <w:rFonts w:ascii="Times New Roman" w:eastAsia="仿宋" w:hAnsi="Times New Roman" w:cs="Times New Roman" w:hint="default"/>
          <w:color w:val="000000"/>
          <w:kern w:val="0"/>
          <w:sz w:val="30"/>
          <w:szCs w:val="30"/>
          <w:highlight w:val="none"/>
        </w:rPr>
        <w:t>辆，账面原值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；报废报损资产</w:t>
      </w:r>
      <w:r>
        <w:rPr>
          <w:rFonts w:ascii="Times New Roman" w:eastAsia="仿宋" w:hAnsi="Times New Roman" w:cs="Times New Roman" w:hint="default"/>
          <w:color w:val="000000"/>
          <w:kern w:val="0"/>
          <w:sz w:val="30"/>
          <w:szCs w:val="30"/>
          <w:highlight w:val="none"/>
          <w:lang w:val="en-US" w:eastAsia="zh-CN"/>
        </w:rPr>
        <w:t>0</w:t>
      </w:r>
      <w:r>
        <w:rPr>
          <w:rFonts w:ascii="Times New Roman" w:eastAsia="仿宋" w:hAnsi="Times New Roman" w:cs="Times New Roman" w:hint="default"/>
          <w:color w:val="000000"/>
          <w:kern w:val="0"/>
          <w:sz w:val="30"/>
          <w:szCs w:val="30"/>
          <w:highlight w:val="none"/>
        </w:rPr>
        <w:t>项，账面原值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，实现资产处置收入</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；出租房屋</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rPr>
        <w:t>平方米，账面原值</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，实现资产使用收入</w:t>
      </w:r>
      <w:r>
        <w:rPr>
          <w:rFonts w:ascii="Times New Roman" w:eastAsia="仿宋" w:hAnsi="Times New Roman" w:cs="Times New Roman" w:hint="default"/>
          <w:color w:val="000000"/>
          <w:kern w:val="0"/>
          <w:sz w:val="30"/>
          <w:szCs w:val="30"/>
          <w:highlight w:val="none"/>
          <w:lang w:val="en-US" w:eastAsia="zh-CN"/>
        </w:rPr>
        <w:t>0.00</w:t>
      </w:r>
      <w:r>
        <w:rPr>
          <w:rFonts w:ascii="Times New Roman" w:eastAsia="仿宋" w:hAnsi="Times New Roman" w:cs="Times New Roman" w:hint="default"/>
          <w:color w:val="000000"/>
          <w:kern w:val="0"/>
          <w:sz w:val="30"/>
          <w:szCs w:val="30"/>
          <w:highlight w:val="none"/>
          <w:lang w:eastAsia="zh-CN"/>
        </w:rPr>
        <w:t>元</w:t>
      </w:r>
      <w:r>
        <w:rPr>
          <w:rFonts w:ascii="Times New Roman" w:eastAsia="仿宋" w:hAnsi="Times New Roman" w:cs="Times New Roman" w:hint="default"/>
          <w:color w:val="000000"/>
          <w:kern w:val="0"/>
          <w:sz w:val="30"/>
          <w:szCs w:val="30"/>
          <w:highlight w:val="none"/>
        </w:rPr>
        <w:t>。</w:t>
      </w:r>
    </w:p>
    <w:p w14:paraId="275C3CBD">
      <w:pPr>
        <w:keepNext w:val="0"/>
        <w:keepLines w:val="0"/>
        <w:pageBreakBefore w:val="0"/>
        <w:widowControl/>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color w:val="000000"/>
          <w:kern w:val="0"/>
          <w:sz w:val="30"/>
          <w:szCs w:val="30"/>
          <w:highlight w:val="none"/>
          <w:lang w:eastAsia="zh-CN"/>
        </w:rPr>
      </w:pPr>
      <w:r>
        <w:rPr>
          <w:rFonts w:ascii="Times New Roman" w:eastAsia="仿宋" w:hAnsi="Times New Roman" w:cs="Times New Roman" w:hint="default"/>
          <w:color w:val="000000"/>
          <w:kern w:val="0"/>
          <w:sz w:val="30"/>
          <w:szCs w:val="30"/>
          <w:highlight w:val="none"/>
        </w:rPr>
        <w:t>国有资产占有使用情况表</w:t>
      </w:r>
      <w:r>
        <w:rPr>
          <w:rFonts w:ascii="Times New Roman" w:eastAsia="仿宋" w:hAnsi="Times New Roman" w:cs="Times New Roman" w:hint="default"/>
          <w:color w:val="000000"/>
          <w:kern w:val="0"/>
          <w:sz w:val="30"/>
          <w:szCs w:val="30"/>
          <w:highlight w:val="none"/>
          <w:lang w:eastAsia="zh-CN"/>
        </w:rPr>
        <w:t>详见附表</w:t>
      </w:r>
      <w:bookmarkStart w:id="0" w:name="_GoBack"/>
      <w:bookmarkEnd w:id="0"/>
    </w:p>
    <w:p w14:paraId="1066ADBB">
      <w:pPr>
        <w:keepNext w:val="0"/>
        <w:keepLines w:val="0"/>
        <w:pageBreakBefore w:val="0"/>
        <w:kinsoku/>
        <w:wordWrap/>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7A1DD79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val="en-US" w:eastAsia="zh-CN"/>
        </w:rPr>
      </w:pPr>
      <w:r>
        <w:rPr>
          <w:rFonts w:ascii="Times New Roman" w:eastAsia="仿宋" w:hAnsi="Times New Roman" w:cs="Times New Roman" w:hint="default"/>
          <w:sz w:val="30"/>
          <w:szCs w:val="30"/>
          <w:highlight w:val="none"/>
          <w:lang w:val="en-US" w:eastAsia="zh-CN"/>
        </w:rPr>
        <w:t>2024年度，单位政府采购支出总额</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元，其中：政府采购货物支出</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元；政府采购工程支出</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元；政府采购服务支出</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元。授予中小企业合同金额</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元，其中：授予小微企业合同金额</w:t>
      </w:r>
      <w:r>
        <w:rPr>
          <w:rFonts w:ascii="Times New Roman" w:eastAsia="仿宋" w:hAnsi="Times New Roman" w:cs="Times New Roman" w:hint="default"/>
          <w:color w:val="auto"/>
          <w:sz w:val="30"/>
          <w:lang w:val="zh-CN"/>
        </w:rPr>
        <w:t>0.00</w:t>
      </w:r>
      <w:r>
        <w:rPr>
          <w:rFonts w:ascii="Times New Roman" w:eastAsia="仿宋" w:hAnsi="Times New Roman" w:cs="Times New Roman" w:hint="default"/>
          <w:sz w:val="30"/>
          <w:szCs w:val="30"/>
          <w:highlight w:val="none"/>
          <w:lang w:val="en-US" w:eastAsia="zh-CN"/>
        </w:rPr>
        <w:t>元。</w:t>
      </w:r>
    </w:p>
    <w:p w14:paraId="133332C5">
      <w:pPr>
        <w:keepNext w:val="0"/>
        <w:keepLines w:val="0"/>
        <w:pageBreakBefore w:val="0"/>
        <w:kinsoku/>
        <w:wordWrap/>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60EB9881">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rPr>
          <w:rFonts w:ascii="仿宋" w:eastAsia="仿宋" w:hAnsi="仿宋" w:cs="仿宋" w:hint="eastAsia"/>
          <w:sz w:val="30"/>
          <w:szCs w:val="30"/>
          <w:highlight w:val="none"/>
          <w:lang w:val="en-US" w:eastAsia="zh-CN"/>
        </w:rPr>
      </w:pPr>
      <w:r>
        <w:rPr>
          <w:rFonts w:ascii="仿宋" w:eastAsia="仿宋" w:hAnsi="仿宋" w:cs="仿宋" w:hint="eastAsia"/>
          <w:sz w:val="30"/>
          <w:szCs w:val="30"/>
          <w:highlight w:val="none"/>
          <w:lang w:val="en-US" w:eastAsia="zh-CN"/>
        </w:rPr>
        <w:t>单位绩效自评情况详见附表。</w:t>
      </w:r>
    </w:p>
    <w:p w14:paraId="6B0705A3">
      <w:pPr>
        <w:keepNext w:val="0"/>
        <w:keepLines w:val="0"/>
        <w:pageBreakBefore w:val="0"/>
        <w:kinsoku/>
        <w:wordWrap/>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1C6E13A5">
      <w:pPr>
        <w:keepNext w:val="0"/>
        <w:keepLines w:val="0"/>
        <w:pageBreakBefore w:val="0"/>
        <w:widowControl/>
        <w:kinsoku/>
        <w:wordWrap/>
        <w:overflowPunct/>
        <w:topLinePunct w:val="0"/>
        <w:autoSpaceDE/>
        <w:autoSpaceDN/>
        <w:bidi w:val="0"/>
        <w:adjustRightInd/>
        <w:snapToGrid w:val="0"/>
        <w:spacing w:line="590" w:lineRule="exact"/>
        <w:ind w:firstLine="600" w:firstLineChars="200"/>
        <w:jc w:val="both"/>
        <w:textAlignment w:val="auto"/>
        <w:outlineLvl w:val="1"/>
        <w:rPr>
          <w:rFonts w:ascii="仿宋" w:eastAsia="仿宋" w:hAnsi="仿宋" w:cs="仿宋" w:hint="eastAsia"/>
          <w:sz w:val="30"/>
          <w:szCs w:val="30"/>
          <w:highlight w:val="none"/>
        </w:rPr>
      </w:pPr>
      <w:r>
        <w:rPr>
          <w:rFonts w:ascii="仿宋" w:eastAsia="仿宋" w:hAnsi="仿宋" w:cs="仿宋" w:hint="eastAsia"/>
          <w:sz w:val="30"/>
          <w:szCs w:val="30"/>
          <w:highlight w:val="none"/>
        </w:rPr>
        <w:t>华宁县第</w:t>
      </w:r>
      <w:r>
        <w:rPr>
          <w:rFonts w:ascii="仿宋" w:eastAsia="仿宋" w:hAnsi="仿宋" w:cs="仿宋" w:hint="eastAsia"/>
          <w:sz w:val="30"/>
          <w:szCs w:val="30"/>
          <w:highlight w:val="none"/>
          <w:lang w:val="en-US" w:eastAsia="zh-CN"/>
        </w:rPr>
        <w:t>二</w:t>
      </w:r>
      <w:r>
        <w:rPr>
          <w:rFonts w:ascii="仿宋" w:eastAsia="仿宋" w:hAnsi="仿宋" w:cs="仿宋" w:hint="eastAsia"/>
          <w:sz w:val="30"/>
          <w:szCs w:val="30"/>
          <w:highlight w:val="none"/>
        </w:rPr>
        <w:t>中学无其他重要事项说明。</w:t>
      </w:r>
    </w:p>
    <w:p w14:paraId="205B0912">
      <w:pPr>
        <w:keepNext w:val="0"/>
        <w:keepLines w:val="0"/>
        <w:pageBreakBefore w:val="0"/>
        <w:kinsoku/>
        <w:wordWrap/>
        <w:overflowPunct/>
        <w:topLinePunct w:val="0"/>
        <w:autoSpaceDE/>
        <w:autoSpaceDN/>
        <w:bidi w:val="0"/>
        <w:adjustRightInd/>
        <w:spacing w:line="59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32F9BEF5">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（一）</w:t>
      </w:r>
      <w:r>
        <w:rPr>
          <w:rFonts w:ascii="Times New Roman" w:eastAsia="仿宋" w:hAnsi="Times New Roman" w:cs="Times New Roman" w:hint="default"/>
          <w:sz w:val="30"/>
          <w:szCs w:val="30"/>
          <w:highlight w:val="none"/>
        </w:rPr>
        <w:t>基本支出中人员经费包括工资福利支出和对个人和家庭的补助，公用</w:t>
      </w:r>
      <w:r>
        <w:rPr>
          <w:rFonts w:ascii="Times New Roman" w:eastAsia="仿宋" w:hAnsi="Times New Roman" w:cs="Times New Roman" w:hint="default"/>
          <w:sz w:val="30"/>
          <w:szCs w:val="30"/>
          <w:highlight w:val="none"/>
          <w:lang w:eastAsia="zh-CN"/>
        </w:rPr>
        <w:t>经费</w:t>
      </w:r>
      <w:r>
        <w:rPr>
          <w:rFonts w:ascii="Times New Roman" w:eastAsia="仿宋" w:hAnsi="Times New Roman" w:cs="Times New Roman" w:hint="default"/>
          <w:sz w:val="30"/>
          <w:szCs w:val="30"/>
          <w:highlight w:val="none"/>
        </w:rPr>
        <w:t>包括商品和服务支出、资本性支出等人员经费以外的支出。</w:t>
      </w:r>
    </w:p>
    <w:p w14:paraId="78BA37C0">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（二）</w:t>
      </w:r>
      <w:r>
        <w:rPr>
          <w:rFonts w:ascii="Times New Roman" w:eastAsia="仿宋" w:hAnsi="Times New Roman" w:cs="Times New Roman" w:hint="default"/>
          <w:sz w:val="30"/>
          <w:szCs w:val="30"/>
          <w:highlight w:val="none"/>
        </w:rPr>
        <w:t>机关运行经费指行政单位和参照公务员法管理的事业单位使用一般公共预算财政拨款安排的基本支出中的公用经费支出</w:t>
      </w:r>
      <w:r>
        <w:rPr>
          <w:rFonts w:ascii="Times New Roman" w:eastAsia="仿宋" w:hAnsi="Times New Roman" w:cs="Times New Roman" w:hint="default"/>
          <w:sz w:val="30"/>
          <w:szCs w:val="30"/>
          <w:highlight w:val="none"/>
          <w:lang w:eastAsia="zh-CN"/>
        </w:rPr>
        <w:t>。</w:t>
      </w:r>
    </w:p>
    <w:p w14:paraId="4E385575">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（三）</w:t>
      </w:r>
      <w:r>
        <w:rPr>
          <w:rFonts w:ascii="Times New Roman" w:eastAsia="仿宋" w:hAnsi="Times New Roman" w:cs="Times New Roman" w:hint="default"/>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 w:hAnsi="Times New Roman" w:cs="Times New Roman" w:hint="default"/>
          <w:sz w:val="30"/>
          <w:szCs w:val="30"/>
          <w:highlight w:val="none"/>
          <w:lang w:eastAsia="zh-CN"/>
        </w:rPr>
        <w:t>、牌照费</w:t>
      </w:r>
      <w:r>
        <w:rPr>
          <w:rFonts w:ascii="Times New Roman" w:eastAsia="仿宋" w:hAnsi="Times New Roman" w:cs="Times New Roman" w:hint="default"/>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 w:hAnsi="Times New Roman" w:cs="Times New Roman" w:hint="default"/>
          <w:sz w:val="30"/>
          <w:szCs w:val="30"/>
          <w:highlight w:val="none"/>
          <w:lang w:eastAsia="zh-CN"/>
        </w:rPr>
        <w:t>本文中公开的财政拨款“三公”经费相关数据是一般公共预算、政府性基金及国有资本经营预算财政拨款支出的相关经费，不含非财政拨款部分。</w:t>
      </w:r>
    </w:p>
    <w:p w14:paraId="454400C8">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ascii="Times New Roman" w:eastAsia="仿宋" w:hAnsi="Times New Roman" w:cs="Times New Roman" w:hint="default"/>
          <w:sz w:val="30"/>
          <w:szCs w:val="30"/>
          <w:highlight w:val="none"/>
        </w:rPr>
      </w:pPr>
      <w:r>
        <w:rPr>
          <w:rFonts w:ascii="Times New Roman" w:eastAsia="仿宋" w:hAnsi="Times New Roman" w:cs="Times New Roman" w:hint="default"/>
          <w:sz w:val="30"/>
          <w:szCs w:val="30"/>
          <w:highlight w:val="none"/>
          <w:lang w:eastAsia="zh-CN"/>
        </w:rPr>
        <w:t>（四）本文所称财政拨款</w:t>
      </w:r>
      <w:r>
        <w:rPr>
          <w:rFonts w:ascii="Times New Roman" w:eastAsia="仿宋" w:hAnsi="Times New Roman" w:cs="Times New Roman" w:hint="default"/>
          <w:sz w:val="30"/>
          <w:szCs w:val="30"/>
          <w:highlight w:val="none"/>
        </w:rPr>
        <w:t>“三公”经费决算数</w:t>
      </w:r>
      <w:r>
        <w:rPr>
          <w:rFonts w:ascii="Times New Roman" w:eastAsia="仿宋" w:hAnsi="Times New Roman" w:cs="Times New Roman" w:hint="default"/>
          <w:sz w:val="30"/>
          <w:szCs w:val="30"/>
          <w:highlight w:val="none"/>
          <w:lang w:eastAsia="zh-CN"/>
        </w:rPr>
        <w:t>是</w:t>
      </w:r>
      <w:r>
        <w:rPr>
          <w:rFonts w:ascii="Times New Roman" w:eastAsia="仿宋" w:hAnsi="Times New Roman" w:cs="Times New Roman" w:hint="default"/>
          <w:sz w:val="30"/>
          <w:szCs w:val="30"/>
          <w:highlight w:val="none"/>
        </w:rPr>
        <w:t>指各部门（含下属单位）</w:t>
      </w:r>
      <w:r>
        <w:rPr>
          <w:rFonts w:ascii="Times New Roman" w:eastAsia="仿宋" w:hAnsi="Times New Roman" w:cs="Times New Roman" w:hint="default"/>
          <w:sz w:val="30"/>
          <w:szCs w:val="30"/>
          <w:highlight w:val="none"/>
          <w:lang w:eastAsia="zh-CN"/>
        </w:rPr>
        <w:t>或单位</w:t>
      </w:r>
      <w:r>
        <w:rPr>
          <w:rFonts w:ascii="Times New Roman" w:eastAsia="仿宋" w:hAnsi="Times New Roman" w:cs="Times New Roman" w:hint="default"/>
          <w:sz w:val="30"/>
          <w:szCs w:val="30"/>
          <w:highlight w:val="none"/>
        </w:rPr>
        <w:t>当年通过本级财政拨款和以前年度财政拨款结转结余资金安排的因公出国（境）费、公务用车购置及运行维护费和公务接待费支出数（包括基本支出和项目支出）。</w:t>
      </w:r>
    </w:p>
    <w:p w14:paraId="6130F946">
      <w:pPr>
        <w:keepNext w:val="0"/>
        <w:keepLines w:val="0"/>
        <w:pageBreakBefore w:val="0"/>
        <w:kinsoku/>
        <w:overflowPunct/>
        <w:topLinePunct w:val="0"/>
        <w:autoSpaceDE/>
        <w:autoSpaceDN/>
        <w:bidi w:val="0"/>
        <w:adjustRightInd/>
        <w:spacing w:line="590" w:lineRule="exact"/>
        <w:jc w:val="center"/>
        <w:textAlignment w:val="auto"/>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37BBE70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563505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财政拨款收入：本年度从本级财政部门取得的财政拨款，包括一般公共预算财政拨款和政府性基金预算财政拨款。</w:t>
      </w:r>
    </w:p>
    <w:p w14:paraId="37F57E1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ascii="Times New Roman" w:eastAsia="仿宋" w:hAnsi="Times New Roman" w:cs="Times New Roman" w:hint="default"/>
          <w:sz w:val="30"/>
          <w:szCs w:val="30"/>
          <w:highlight w:val="none"/>
          <w:lang w:eastAsia="zh-CN"/>
        </w:rPr>
      </w:pPr>
      <w:r>
        <w:rPr>
          <w:rFonts w:ascii="Times New Roman" w:eastAsia="仿宋" w:hAnsi="Times New Roman" w:cs="Times New Roman" w:hint="default"/>
          <w:sz w:val="30"/>
          <w:szCs w:val="30"/>
          <w:highlight w:val="none"/>
          <w:lang w:eastAsia="zh-CN"/>
        </w:rPr>
        <w:t>事业收入：事业单位开展专业业务活动及其辅助活动取得的收入；事业单位收到的财政专户实际核拨的教育收费等资金在此反映。</w:t>
      </w:r>
    </w:p>
    <w:p>
      <w:pPr>
        <w:rPr>
          <w:rFonts w:ascii="Arial" w:eastAsia="Arial" w:hAnsi="Arial" w:cs="Arial"/>
          <w:b/>
          <w:sz w:val="36"/>
        </w:rPr>
      </w:pPr>
      <w:r>
        <w:rPr>
          <w:rFonts w:ascii="Arial" w:eastAsia="Arial" w:hAnsi="Arial" w:cs="Arial"/>
          <w:b/>
          <w:sz w:val="36"/>
        </w:rPr>
        <w:t>监督索引号53042400136000201111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1448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7B17F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F5978DF">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25B45A0C">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138111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abstractNum w:abstractNumId="1">
    <w:nsid w:val="51E30BF1"/>
    <w:multiLevelType w:val="singleLevel"/>
    <w:tmpl w:val="51E30BF1"/>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F8639D"/>
    <w:rsid w:val="22AF0896"/>
    <w:rsid w:val="3845787B"/>
    <w:rsid w:val="49366D6C"/>
    <w:rsid w:val="4AA330B7"/>
    <w:rsid w:val="53D608B3"/>
    <w:rsid w:val="5AE40D1D"/>
    <w:rsid w:val="5CCB2FE8"/>
    <w:rsid w:val="5F7A755A"/>
    <w:rsid w:val="64B85937"/>
    <w:rsid w:val="776D44B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21">
    <w:name w:val="正文首行缩进 21"/>
    <w:basedOn w:val="Normal"/>
    <w:qFormat/>
    <w:pPr>
      <w:spacing w:after="120"/>
      <w:ind w:left="420" w:firstLine="420" w:leftChars="200" w:firstLineChars="200"/>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d96df-1317-46ad-97b8-ad66ed3d3c94}">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15</Pages>
  <Words>2520</Words>
  <Characters>2774</Characters>
  <Application>Microsoft Office Word</Application>
  <DocSecurity>0</DocSecurity>
  <Lines>0</Lines>
  <Paragraphs>0</Paragraphs>
  <ScaleCrop>false</ScaleCrop>
  <Company>云南省财政厅</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三月的米店</cp:lastModifiedBy>
  <cp:revision>1</cp:revision>
  <cp:lastPrinted>2024-07-30T06:24:00Z</cp:lastPrinted>
  <dcterms:created xsi:type="dcterms:W3CDTF">2024-06-03T01:34:00Z</dcterms:created>
  <dcterms:modified xsi:type="dcterms:W3CDTF">2025-09-28T02:36:48Z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A2498D8954334552B533E0570DE8715D_13</vt:lpwstr>
  </property>
  <property fmtid="{D5CDD505-2E9C-101B-9397-08002B2CF9AE}" pid="3" name="KSOProductBuildVer">
    <vt:lpwstr>2052-12.1.0.22529</vt:lpwstr>
  </property>
  <property fmtid="{D5CDD505-2E9C-101B-9397-08002B2CF9AE}" pid="4" name="KSOTemplateDocerSaveRecord">
    <vt:lpwstr>eyJoZGlkIjoiOWJkMDNmNWMzNDk5MzY0YWFjZWY3NjU2OGYxMDEyNTEiLCJ1c2VySWQiOiIyOTAzMDY3NjIifQ==</vt:lpwstr>
  </property>
</Properties>
</file>