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Arial" w:eastAsia="Arial" w:cs="Arial" w:hAnsi="Arial"/>
          <w:b/>
          <w:sz w:val="36"/>
        </w:rPr>
      </w:pPr>
      <w:r>
        <w:rPr>
          <w:rFonts w:ascii="Arial" w:eastAsia="Arial" w:cs="Arial" w:hAnsi="Arial"/>
          <w:b/>
          <w:sz w:val="36"/>
        </w:rPr>
        <w:t>监督索引号53042400634801000</w:t>
      </w:r>
    </w:p>
    <w:p>
      <w:pPr>
        <w:keepNext w:val="0"/>
        <w:keepLines w:val="0"/>
        <w:pageBreakBefore w:val="0"/>
        <w:kinsoku/>
        <w:wordWrap/>
        <w:overflowPunct/>
        <w:topLinePunct w:val="0"/>
        <w:bidi w:val="0"/>
        <w:adjustRightInd/>
        <w:spacing w:line="560" w:lineRule="exact"/>
        <w:jc w:val="center"/>
        <w:textAlignment w:val="auto"/>
        <w:outlineLvl w:val="0"/>
        <w:rPr>
          <w:rFonts w:ascii="方正小标宋简体" w:eastAsia="方正小标宋简体" w:cs="方正小标宋简体" w:hAnsi="方正小标宋简体" w:hint="eastAsia"/>
          <w:sz w:val="36"/>
          <w:szCs w:val="36"/>
          <w:highlight w:val="none"/>
        </w:rPr>
      </w:pPr>
      <w:r>
        <w:rPr>
          <w:rFonts w:ascii="方正小标宋简体" w:eastAsia="方正小标宋简体" w:hAnsi="方正小标宋简体" w:hint="eastAsia"/>
          <w:sz w:val="36"/>
          <w:lang w:val="zh-CN"/>
        </w:rPr>
        <w:t>华宁县交通运输局</w:t>
      </w:r>
      <w:r>
        <w:rPr>
          <w:rFonts w:ascii="方正小标宋简体" w:eastAsia="方正小标宋简体" w:cs="方正小标宋简体" w:hAnsi="方正小标宋简体" w:hint="eastAsia"/>
          <w:sz w:val="36"/>
          <w:szCs w:val="36"/>
          <w:lang w:val="en-US" w:eastAsia="zh-CN"/>
          <w:highlight w:val="none"/>
        </w:rPr>
        <w:t>2024</w:t>
      </w:r>
      <w:r>
        <w:rPr>
          <w:rFonts w:ascii="方正小标宋简体" w:eastAsia="方正小标宋简体" w:cs="方正小标宋简体" w:hAnsi="方正小标宋简体" w:hint="eastAsia"/>
          <w:sz w:val="36"/>
          <w:szCs w:val="36"/>
          <w:highlight w:val="none"/>
        </w:rPr>
        <w:t>年度部门决算</w:t>
      </w:r>
    </w:p>
    <w:p>
      <w:pPr>
        <w:keepNext w:val="0"/>
        <w:keepLines w:val="0"/>
        <w:pageBreakBefore w:val="0"/>
        <w:kinsoku/>
        <w:wordWrap/>
        <w:overflowPunct/>
        <w:topLinePunct w:val="0"/>
        <w:bidi w:val="0"/>
        <w:adjustRightInd/>
        <w:spacing w:line="560" w:lineRule="exact"/>
        <w:jc w:val="center"/>
        <w:textAlignment w:val="auto"/>
        <w:outlineLvl w:val="0"/>
        <w:rPr>
          <w:rFonts w:ascii="方正小标宋简体" w:eastAsia="方正小标宋简体" w:cs="方正小标宋简体" w:hAnsi="方正小标宋简体" w:hint="eastAsia"/>
          <w:sz w:val="36"/>
          <w:szCs w:val="36"/>
          <w:lang w:eastAsia="zh-CN"/>
          <w:highlight w:val="none"/>
        </w:rPr>
      </w:pPr>
      <w:r>
        <w:rPr>
          <w:rFonts w:ascii="方正小标宋简体" w:eastAsia="方正小标宋简体" w:cs="方正小标宋简体" w:hAnsi="方正小标宋简体" w:hint="eastAsia"/>
          <w:sz w:val="36"/>
          <w:szCs w:val="36"/>
          <w:lang w:eastAsia="zh-CN"/>
          <w:highlight w:val="none"/>
        </w:rPr>
        <w:t>目录</w:t>
      </w:r>
    </w:p>
    <w:p>
      <w:pPr>
        <w:keepNext w:val="0"/>
        <w:keepLines w:val="0"/>
        <w:pageBreakBefore w:val="0"/>
        <w:kinsoku/>
        <w:wordWrap/>
        <w:overflowPunct/>
        <w:topLinePunct w:val="0"/>
        <w:bidi w:val="0"/>
        <w:adjustRightInd/>
        <w:spacing w:line="560" w:lineRule="exact"/>
        <w:jc w:val="left"/>
        <w:textAlignment w:val="auto"/>
        <w:rPr>
          <w:rFonts w:ascii="黑体" w:eastAsia="黑体" w:hAnsi="黑体" w:hint="eastAsia"/>
          <w:sz w:val="30"/>
          <w:szCs w:val="30"/>
          <w:highlight w:val="none"/>
        </w:rPr>
      </w:pPr>
    </w:p>
    <w:p>
      <w:pPr>
        <w:keepNext w:val="0"/>
        <w:keepLines w:val="0"/>
        <w:pageBreakBefore w:val="0"/>
        <w:kinsoku/>
        <w:wordWrap/>
        <w:overflowPunct/>
        <w:topLinePunct w:val="0"/>
        <w:bidi w:val="0"/>
        <w:adjustRightInd/>
        <w:spacing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lang w:eastAsia="zh-CN"/>
          <w:highlight w:val="none"/>
        </w:rPr>
        <w:t>部门</w:t>
      </w:r>
      <w:r>
        <w:rPr>
          <w:rFonts w:ascii="黑体" w:eastAsia="黑体" w:hAnsi="黑体" w:hint="eastAsia"/>
          <w:sz w:val="30"/>
          <w:szCs w:val="30"/>
          <w:highlight w:val="none"/>
        </w:rPr>
        <w:t>概况</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eastAsia="zh-CN"/>
          <w:highlight w:val="none"/>
        </w:rPr>
      </w:pPr>
      <w:r>
        <w:rPr>
          <w:rFonts w:ascii="楷体" w:eastAsia="楷体" w:hAnsi="楷体" w:hint="eastAsia"/>
          <w:sz w:val="30"/>
          <w:szCs w:val="30"/>
          <w:highlight w:val="none"/>
        </w:rPr>
        <w:t>一、主要职</w:t>
      </w:r>
      <w:r>
        <w:rPr>
          <w:rFonts w:ascii="楷体" w:eastAsia="楷体" w:hAnsi="楷体" w:hint="eastAsia"/>
          <w:sz w:val="30"/>
          <w:szCs w:val="30"/>
          <w:lang w:eastAsia="zh-CN"/>
          <w:highlight w:val="none"/>
        </w:rPr>
        <w:t>责</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eastAsia="zh-CN"/>
          <w:highlight w:val="none"/>
        </w:rPr>
      </w:pPr>
      <w:r>
        <w:rPr>
          <w:rFonts w:ascii="楷体" w:eastAsia="楷体" w:hAnsi="楷体" w:hint="eastAsia"/>
          <w:sz w:val="30"/>
          <w:szCs w:val="30"/>
          <w:highlight w:val="none"/>
        </w:rPr>
        <w:t>二、</w:t>
      </w:r>
      <w:r>
        <w:rPr>
          <w:rFonts w:ascii="楷体" w:eastAsia="楷体" w:hAnsi="楷体" w:hint="eastAsia"/>
          <w:sz w:val="30"/>
          <w:szCs w:val="30"/>
          <w:lang w:eastAsia="zh-CN"/>
          <w:highlight w:val="none"/>
        </w:rPr>
        <w:t>基本情况</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eastAsia="zh-CN"/>
          <w:highlight w:val="none"/>
        </w:rPr>
      </w:pPr>
      <w:r>
        <w:rPr>
          <w:rFonts w:ascii="楷体" w:eastAsia="楷体" w:hAnsi="楷体" w:hint="eastAsia"/>
          <w:sz w:val="30"/>
          <w:szCs w:val="30"/>
          <w:lang w:eastAsia="zh-CN"/>
          <w:highlight w:val="none"/>
        </w:rPr>
        <w:t>三、重点工作概述</w:t>
      </w:r>
    </w:p>
    <w:p>
      <w:pPr>
        <w:keepNext w:val="0"/>
        <w:keepLines w:val="0"/>
        <w:pageBreakBefore w:val="0"/>
        <w:kinsoku/>
        <w:wordWrap/>
        <w:overflowPunct/>
        <w:topLinePunct w:val="0"/>
        <w:bidi w:val="0"/>
        <w:adjustRightInd/>
        <w:spacing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lang w:val="en-US" w:eastAsia="zh-CN"/>
          <w:highlight w:val="none"/>
        </w:rPr>
        <w:t>2024</w:t>
      </w:r>
      <w:r>
        <w:rPr>
          <w:rFonts w:ascii="黑体" w:eastAsia="黑体" w:hAnsi="黑体" w:hint="eastAsia"/>
          <w:sz w:val="30"/>
          <w:szCs w:val="30"/>
          <w:highlight w:val="none"/>
        </w:rPr>
        <w:t>年度部门决算表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eastAsia="zh-CN"/>
          <w:highlight w:val="none"/>
        </w:rPr>
      </w:pPr>
      <w:r>
        <w:rPr>
          <w:rFonts w:ascii="楷体" w:eastAsia="楷体" w:hAnsi="楷体" w:hint="eastAsia"/>
          <w:sz w:val="30"/>
          <w:szCs w:val="30"/>
          <w:highlight w:val="none"/>
        </w:rPr>
        <w:t>七、</w:t>
      </w:r>
      <w:r>
        <w:rPr>
          <w:rFonts w:ascii="楷体" w:eastAsia="楷体" w:hAnsi="楷体" w:hint="eastAsia"/>
          <w:sz w:val="30"/>
          <w:szCs w:val="30"/>
          <w:lang w:eastAsia="zh-CN"/>
          <w:highlight w:val="none"/>
        </w:rPr>
        <w:t>一般公共预算财政拨款项目支出决算表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lang w:eastAsia="zh-CN"/>
          <w:highlight w:val="none"/>
        </w:rPr>
        <w:t>八</w:t>
      </w:r>
      <w:r>
        <w:rPr>
          <w:rFonts w:ascii="楷体" w:eastAsia="楷体" w:hAnsi="楷体" w:hint="eastAsia"/>
          <w:sz w:val="30"/>
          <w:szCs w:val="30"/>
          <w:highlight w:val="none"/>
        </w:rPr>
        <w:t>、政府性基金预算财政拨款收入支出决算表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val="en-US" w:eastAsia="zh-CN"/>
          <w:highlight w:val="none"/>
        </w:rPr>
      </w:pPr>
      <w:r>
        <w:rPr>
          <w:rFonts w:ascii="楷体" w:eastAsia="楷体" w:hAnsi="楷体" w:hint="eastAsia"/>
          <w:sz w:val="30"/>
          <w:szCs w:val="30"/>
          <w:lang w:val="en-US" w:eastAsia="zh-CN"/>
          <w:highlight w:val="none"/>
        </w:rPr>
        <w:t>九、国有资本经营预算财政拨款收入支出决算表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lang w:eastAsia="zh-CN"/>
          <w:highlight w:val="none"/>
        </w:rPr>
        <w:t>十</w:t>
      </w:r>
      <w:r>
        <w:rPr>
          <w:rFonts w:ascii="楷体" w:eastAsia="楷体" w:hAnsi="楷体" w:hint="eastAsia"/>
          <w:sz w:val="30"/>
          <w:szCs w:val="30"/>
          <w:highlight w:val="none"/>
        </w:rPr>
        <w:t>、</w:t>
      </w:r>
      <w:r>
        <w:rPr>
          <w:rFonts w:ascii="楷体" w:eastAsia="楷体" w:hAnsi="楷体" w:hint="eastAsia"/>
          <w:sz w:val="30"/>
          <w:szCs w:val="30"/>
          <w:lang w:eastAsia="zh-CN"/>
          <w:highlight w:val="none"/>
        </w:rPr>
        <w:t>财政拨款</w:t>
      </w:r>
      <w:r>
        <w:rPr>
          <w:rFonts w:ascii="楷体" w:eastAsia="楷体" w:hAnsi="楷体" w:hint="eastAsia"/>
          <w:sz w:val="30"/>
          <w:szCs w:val="30"/>
          <w:highlight w:val="none"/>
        </w:rPr>
        <w:t>“三公”经费、行政参公单位机关运行经费情况表</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lang w:val="en-US" w:eastAsia="zh-CN"/>
          <w:highlight w:val="none"/>
        </w:rPr>
        <w:t>十一、一般公共预算财政拨款“三公”经费情况表</w:t>
      </w:r>
    </w:p>
    <w:p>
      <w:pPr>
        <w:keepNext w:val="0"/>
        <w:keepLines w:val="0"/>
        <w:pageBreakBefore w:val="0"/>
        <w:kinsoku/>
        <w:wordWrap/>
        <w:overflowPunct/>
        <w:topLinePunct w:val="0"/>
        <w:bidi w:val="0"/>
        <w:adjustRightInd/>
        <w:spacing w:line="560" w:lineRule="exact"/>
        <w:jc w:val="left"/>
        <w:textAlignment w:val="auto"/>
        <w:outlineLvl w:val="0"/>
        <w:rPr>
          <w:rFonts w:ascii="楷体" w:eastAsia="楷体" w:hAnsi="楷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lang w:eastAsia="zh-CN"/>
          <w:highlight w:val="none"/>
        </w:rPr>
        <w:t>分</w:t>
      </w:r>
      <w:r>
        <w:rPr>
          <w:rFonts w:ascii="黑体" w:eastAsia="黑体" w:hAnsi="黑体" w:hint="eastAsia"/>
          <w:sz w:val="30"/>
          <w:szCs w:val="30"/>
          <w:highlight w:val="none"/>
        </w:rPr>
        <w:t xml:space="preserve">  </w:t>
      </w:r>
      <w:r>
        <w:rPr>
          <w:rFonts w:ascii="黑体" w:eastAsia="黑体" w:hAnsi="黑体" w:hint="eastAsia"/>
          <w:sz w:val="30"/>
          <w:szCs w:val="30"/>
          <w:lang w:val="en-US" w:eastAsia="zh-CN"/>
          <w:highlight w:val="none"/>
        </w:rPr>
        <w:t>2024</w:t>
      </w:r>
      <w:r>
        <w:rPr>
          <w:rFonts w:ascii="黑体" w:eastAsia="黑体" w:hAnsi="黑体" w:hint="eastAsia"/>
          <w:sz w:val="30"/>
          <w:szCs w:val="30"/>
          <w:highlight w:val="none"/>
        </w:rPr>
        <w:t>年度部门决算情况说明</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pPr>
        <w:keepNext w:val="0"/>
        <w:keepLines w:val="0"/>
        <w:pageBreakBefore w:val="0"/>
        <w:widowControl/>
        <w:kinsoku/>
        <w:wordWrap/>
        <w:overflowPunct/>
        <w:topLinePunct w:val="0"/>
        <w:bidi w:val="0"/>
        <w:adjustRightInd/>
        <w:snapToGrid w:val="0"/>
        <w:spacing w:before="100" w:after="100" w:line="560" w:lineRule="exact"/>
        <w:jc w:val="left"/>
        <w:textAlignment w:val="auto"/>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pPr>
        <w:keepNext w:val="0"/>
        <w:keepLines w:val="0"/>
        <w:pageBreakBefore w:val="0"/>
        <w:widowControl/>
        <w:kinsoku/>
        <w:wordWrap/>
        <w:overflowPunct/>
        <w:topLinePunct w:val="0"/>
        <w:bidi w:val="0"/>
        <w:adjustRightInd/>
        <w:snapToGrid w:val="0"/>
        <w:spacing w:before="100" w:after="100"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lang w:eastAsia="zh-CN"/>
          <w:highlight w:val="none"/>
        </w:rPr>
        <w:t>第四部分</w:t>
      </w:r>
      <w:r>
        <w:rPr>
          <w:rFonts w:ascii="楷体" w:eastAsia="楷体" w:hAnsi="楷体" w:hint="eastAsia"/>
          <w:sz w:val="30"/>
          <w:szCs w:val="30"/>
          <w:lang w:val="en-US" w:eastAsia="zh-CN"/>
          <w:highlight w:val="none"/>
        </w:rPr>
        <w:t xml:space="preserve">  </w:t>
      </w:r>
      <w:r>
        <w:rPr>
          <w:rFonts w:ascii="黑体" w:eastAsia="黑体" w:hAnsi="黑体" w:hint="eastAsia"/>
          <w:sz w:val="30"/>
          <w:szCs w:val="30"/>
          <w:highlight w:val="none"/>
        </w:rPr>
        <w:t>其他重要事项及相关口径情况说明</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eastAsia="zh-CN"/>
          <w:highlight w:val="none"/>
        </w:rPr>
      </w:pPr>
      <w:r>
        <w:rPr>
          <w:rFonts w:ascii="楷体" w:eastAsia="楷体" w:hAnsi="楷体" w:hint="eastAsia"/>
          <w:sz w:val="30"/>
          <w:szCs w:val="30"/>
          <w:lang w:eastAsia="zh-CN"/>
          <w:highlight w:val="none"/>
        </w:rPr>
        <w:t>一、</w:t>
      </w:r>
      <w:r>
        <w:rPr>
          <w:rFonts w:ascii="楷体" w:eastAsia="楷体" w:hAnsi="楷体" w:hint="eastAsia"/>
          <w:sz w:val="30"/>
          <w:szCs w:val="30"/>
          <w:highlight w:val="none"/>
        </w:rPr>
        <w:t>机关运行经费支出情况</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eastAsia="zh-CN"/>
          <w:highlight w:val="none"/>
        </w:rPr>
      </w:pPr>
      <w:r>
        <w:rPr>
          <w:rFonts w:ascii="楷体" w:eastAsia="楷体" w:hAnsi="楷体" w:hint="eastAsia"/>
          <w:sz w:val="30"/>
          <w:szCs w:val="30"/>
          <w:lang w:eastAsia="zh-CN"/>
          <w:highlight w:val="none"/>
        </w:rPr>
        <w:t>二、</w:t>
      </w:r>
      <w:r>
        <w:rPr>
          <w:rFonts w:ascii="楷体" w:eastAsia="楷体" w:hAnsi="楷体" w:hint="eastAsia"/>
          <w:sz w:val="30"/>
          <w:szCs w:val="30"/>
          <w:highlight w:val="none"/>
        </w:rPr>
        <w:t>国有资产占用情况</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eastAsia="zh-CN"/>
          <w:highlight w:val="none"/>
        </w:rPr>
      </w:pPr>
      <w:r>
        <w:rPr>
          <w:rFonts w:ascii="楷体" w:eastAsia="楷体" w:hAnsi="楷体" w:hint="eastAsia"/>
          <w:sz w:val="30"/>
          <w:szCs w:val="30"/>
          <w:lang w:eastAsia="zh-CN"/>
          <w:highlight w:val="none"/>
        </w:rPr>
        <w:t>三、</w:t>
      </w:r>
      <w:r>
        <w:rPr>
          <w:rFonts w:ascii="楷体" w:eastAsia="楷体" w:hAnsi="楷体" w:hint="eastAsia"/>
          <w:sz w:val="30"/>
          <w:szCs w:val="30"/>
          <w:highlight w:val="none"/>
        </w:rPr>
        <w:t>政府采购支出情况</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val="en-US" w:eastAsia="zh-CN"/>
          <w:highlight w:val="none"/>
        </w:rPr>
      </w:pPr>
      <w:r>
        <w:rPr>
          <w:rFonts w:ascii="楷体" w:eastAsia="楷体" w:hAnsi="楷体" w:hint="eastAsia"/>
          <w:sz w:val="30"/>
          <w:szCs w:val="30"/>
          <w:lang w:eastAsia="zh-CN"/>
          <w:highlight w:val="none"/>
        </w:rPr>
        <w:t>四、</w:t>
      </w:r>
      <w:r>
        <w:rPr>
          <w:rFonts w:ascii="楷体" w:eastAsia="楷体" w:hAnsi="楷体" w:hint="eastAsia"/>
          <w:sz w:val="30"/>
          <w:szCs w:val="30"/>
          <w:lang w:val="en-US" w:eastAsia="zh-CN"/>
          <w:highlight w:val="none"/>
        </w:rPr>
        <w:t>部门绩效自评情况</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val="en-US" w:eastAsia="zh-CN"/>
          <w:highlight w:val="none"/>
        </w:rPr>
      </w:pPr>
      <w:r>
        <w:rPr>
          <w:rFonts w:ascii="楷体" w:eastAsia="楷体" w:hAnsi="楷体" w:hint="eastAsia"/>
          <w:sz w:val="30"/>
          <w:szCs w:val="30"/>
          <w:lang w:eastAsia="zh-CN"/>
          <w:highlight w:val="none"/>
        </w:rPr>
        <w:t>五、</w:t>
      </w:r>
      <w:r>
        <w:rPr>
          <w:rFonts w:ascii="楷体" w:eastAsia="楷体" w:hAnsi="楷体" w:hint="eastAsia"/>
          <w:sz w:val="30"/>
          <w:szCs w:val="30"/>
          <w:lang w:val="en-US" w:eastAsia="zh-CN"/>
          <w:highlight w:val="none"/>
        </w:rPr>
        <w:t>其他重要事项情况说明</w:t>
      </w:r>
    </w:p>
    <w:p>
      <w:pPr>
        <w:keepNext w:val="0"/>
        <w:keepLines w:val="0"/>
        <w:pageBreakBefore w:val="0"/>
        <w:kinsoku/>
        <w:wordWrap/>
        <w:overflowPunct/>
        <w:topLinePunct w:val="0"/>
        <w:bidi w:val="0"/>
        <w:adjustRightInd/>
        <w:spacing w:line="560" w:lineRule="exact"/>
        <w:jc w:val="left"/>
        <w:textAlignment w:val="auto"/>
        <w:outlineLvl w:val="1"/>
        <w:rPr>
          <w:rFonts w:ascii="楷体" w:eastAsia="楷体" w:hAnsi="楷体" w:hint="eastAsia"/>
          <w:sz w:val="30"/>
          <w:szCs w:val="30"/>
          <w:lang w:val="en-US" w:eastAsia="zh-CN"/>
          <w:highlight w:val="none"/>
        </w:rPr>
      </w:pPr>
      <w:r>
        <w:rPr>
          <w:rFonts w:ascii="楷体" w:eastAsia="楷体" w:hAnsi="楷体" w:hint="eastAsia"/>
          <w:sz w:val="30"/>
          <w:szCs w:val="30"/>
          <w:lang w:val="en-US" w:eastAsia="zh-CN"/>
          <w:highlight w:val="none"/>
        </w:rPr>
        <w:t>六、相关口径说明</w:t>
      </w:r>
    </w:p>
    <w:p>
      <w:pPr>
        <w:keepNext w:val="0"/>
        <w:keepLines w:val="0"/>
        <w:pageBreakBefore w:val="0"/>
        <w:widowControl/>
        <w:kinsoku/>
        <w:wordWrap/>
        <w:overflowPunct/>
        <w:topLinePunct w:val="0"/>
        <w:bidi w:val="0"/>
        <w:adjustRightInd/>
        <w:snapToGrid w:val="0"/>
        <w:spacing w:before="100" w:after="100" w:line="560" w:lineRule="exact"/>
        <w:jc w:val="left"/>
        <w:textAlignment w:val="auto"/>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lang w:eastAsia="zh-CN"/>
          <w:highlight w:val="none"/>
        </w:rPr>
        <w:t>五</w:t>
      </w:r>
      <w:r>
        <w:rPr>
          <w:rFonts w:ascii="黑体" w:eastAsia="黑体" w:hAnsi="黑体" w:hint="eastAsia"/>
          <w:sz w:val="30"/>
          <w:szCs w:val="30"/>
          <w:highlight w:val="none"/>
        </w:rPr>
        <w:t>部分  名词解释</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ascii="方正黑体_GBK" w:eastAsia="方正黑体_GBK" w:cs="方正黑体_GBK" w:hAnsi="方正黑体_GBK"/>
          <w:sz w:val="32"/>
          <w:szCs w:val="32"/>
          <w:lang w:val="zh-CN"/>
        </w:rPr>
      </w:pPr>
      <w:r>
        <w:rPr>
          <w:rFonts w:ascii="方正黑体_GBK" w:eastAsia="方正黑体_GBK" w:cs="方正黑体_GBK" w:hAnsi="方正黑体_GBK" w:hint="eastAsia"/>
          <w:sz w:val="32"/>
          <w:szCs w:val="32"/>
          <w:highlight w:val="none"/>
        </w:rPr>
        <w:t xml:space="preserve">第一部分  </w:t>
      </w:r>
      <w:r>
        <w:rPr>
          <w:rFonts w:ascii="方正黑体_GBK" w:eastAsia="方正黑体_GBK" w:cs="方正黑体_GBK" w:hAnsi="方正黑体_GBK" w:hint="eastAsia"/>
          <w:sz w:val="32"/>
          <w:szCs w:val="32"/>
          <w:lang w:eastAsia="zh-CN"/>
          <w:highlight w:val="none"/>
        </w:rPr>
        <w:t>部门概况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sz w:val="30"/>
          <w:szCs w:val="30"/>
          <w:lang w:val="zh-CN"/>
        </w:rPr>
      </w:pPr>
      <w:r>
        <w:rPr>
          <w:rFonts w:ascii="方正黑体_GBK" w:eastAsia="方正黑体_GBK" w:cs="方正黑体_GBK" w:hAnsi="方正黑体_GBK"/>
          <w:sz w:val="30"/>
          <w:szCs w:val="30"/>
          <w:lang w:val="zh-CN"/>
        </w:rPr>
        <w:t>一、主要职能</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ascii="方正楷体_GB2312" w:eastAsia="方正楷体_GB2312" w:cs="方正楷体_GB2312" w:hAnsi="方正楷体_GB2312"/>
          <w:sz w:val="30"/>
          <w:szCs w:val="30"/>
          <w:lang w:val="zh-CN"/>
        </w:rPr>
        <w:t>（一）</w:t>
      </w:r>
      <w:r>
        <w:rPr>
          <w:rFonts w:ascii="Times New Roman" w:eastAsia="仿宋_GB2312" w:cs="Times New Roman" w:hAnsi="Times New Roman"/>
          <w:sz w:val="30"/>
          <w:szCs w:val="30"/>
          <w:lang w:val="en-US"/>
        </w:rPr>
        <w:t>贯彻执行国家、省、市有关交通运输工作的方针政策和法律法规，负责推进综合交通运输体系建设，规划公路、铁路、水路、民航等行业发展，协助做好邮政管理有关工作，建立与综合交通运输体系相适应的制度体制机制，优化综合交通运输布局，促进各种交通运输方式融合发展。</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（二）</w:t>
      </w:r>
      <w:r>
        <w:rPr>
          <w:rFonts w:ascii="Times New Roman" w:eastAsia="仿宋_GB2312" w:cs="Times New Roman" w:hAnsi="Times New Roman"/>
          <w:sz w:val="30"/>
          <w:szCs w:val="30"/>
          <w:lang w:val="en-US"/>
        </w:rPr>
        <w:t>组织拟订综合交通运输发展战略、政策和标准。组织编制综合交通运输体系专项规划。实施公路、铁路、水路、民航发展战略、政策和专项规划，统筹衔接邮政行业规划，组织综合交通运输枢纽规划和管理。参与拟订物流业发展战略和规划。负责拟订综合运输计划并组织实施。协调综合运输计划。协调衔接各种交通运输方式。承担县级综合交通运输体制改革工作，指导行业有关改革工作。</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（三）</w:t>
      </w:r>
      <w:r>
        <w:rPr>
          <w:rFonts w:ascii="Times New Roman" w:eastAsia="仿宋_GB2312" w:cs="Times New Roman" w:hAnsi="Times New Roman"/>
          <w:sz w:val="30"/>
          <w:szCs w:val="30"/>
          <w:lang w:val="en-US"/>
        </w:rPr>
        <w:t>负责指导综合交通运输市场监管。组织制定综合运输有关政策、准入制度、技术标准和运营规范的实施意见并监督实施。配合协调开展通用机场运营管理。指导城乡客运及有关设施规划和管理工作，指导出租汽车行业管理工作。指导公共汽车和汽车租赁管理工作。负责权限内汽车出入境运输、河流运输及航道有关管理工作。监督经营性机动车营运安全标准执行，指导营运车辆综合性能检测管理，参与机动车报废政策、标准制定工作。</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（四）</w:t>
      </w:r>
      <w:r>
        <w:rPr>
          <w:rFonts w:ascii="Times New Roman" w:eastAsia="仿宋_GB2312" w:cs="Times New Roman" w:hAnsi="Times New Roman"/>
          <w:sz w:val="30"/>
          <w:szCs w:val="30"/>
          <w:lang w:val="en-US"/>
        </w:rPr>
        <w:t>负责水路的行业管理。负责权限内的水上交通安全监督管理。负责水上交通管制、船舶及有关水上设施检验、登记和防止污染、水上消防、救助打捞、通信导航、航道管理养护、船舶与港口设施保安及危险品运输监督管理工作。负责船员管理有关工作。指导全县管理水域水上交通安全事故、船舶及有关水上设施污染事故的应急处置，依法组织或参与事故调查处理工作。负责渔船检验和监督管理工作。</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（五）</w:t>
      </w:r>
      <w:r>
        <w:rPr>
          <w:rFonts w:ascii="Times New Roman" w:eastAsia="仿宋_GB2312" w:cs="Times New Roman" w:hAnsi="Times New Roman"/>
          <w:sz w:val="30"/>
          <w:szCs w:val="30"/>
          <w:lang w:val="en-US"/>
        </w:rPr>
        <w:t>规划指导协调区域范围内的民用航空建设发展。履行市、县政府规定和授权的机场行政管理职责。</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（六）</w:t>
      </w:r>
      <w:r>
        <w:rPr>
          <w:rFonts w:ascii="Times New Roman" w:eastAsia="仿宋_GB2312" w:cs="Times New Roman" w:hAnsi="Times New Roman"/>
          <w:sz w:val="30"/>
          <w:szCs w:val="30"/>
          <w:lang w:val="en-US"/>
        </w:rPr>
        <w:t>负责提出公路、铁路、水路、民航固定资产投资规模和方向，按照规定权限提出县级财政性资金安排建议并监督实施。负责按照规定权限审批、核准公路、铁路、水路、民航固定资产投资项目并监督实施。负责交通规费政策、公路通行费的实施。</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（七）</w:t>
      </w:r>
      <w:r>
        <w:rPr>
          <w:rFonts w:ascii="Times New Roman" w:eastAsia="仿宋_GB2312" w:cs="Times New Roman" w:hAnsi="Times New Roman"/>
          <w:sz w:val="30"/>
          <w:szCs w:val="30"/>
          <w:lang w:val="en-US"/>
        </w:rPr>
        <w:t>负责交通运输基础设施建设、管理、养护、市场的行业监管。负责组织协调公路、地方铁路、水路有关重点工程建设和工程质量、安全生产监督管理工作。配合国家铁路、机场项目建设工作。指导交通运输基础设施管理和维护。承担县级重点交通基本建设项目的绩效监督和管理工作。</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（八）</w:t>
      </w:r>
      <w:r>
        <w:rPr>
          <w:rFonts w:ascii="Times New Roman" w:eastAsia="仿宋_GB2312" w:cs="Times New Roman" w:hAnsi="Times New Roman"/>
          <w:sz w:val="30"/>
          <w:szCs w:val="30"/>
          <w:lang w:val="en-US"/>
        </w:rPr>
        <w:t>负责指导行业安全生产和应急管理工作。按照规定组织协调重点物资和紧急客货运输，负责路网运行监测和协调。承担国防动员有关工作。</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（九）</w:t>
      </w:r>
      <w:r>
        <w:rPr>
          <w:rFonts w:ascii="Times New Roman" w:eastAsia="仿宋_GB2312" w:cs="Times New Roman" w:hAnsi="Times New Roman"/>
          <w:sz w:val="30"/>
          <w:szCs w:val="30"/>
          <w:lang w:val="en-US"/>
        </w:rPr>
        <w:t>负责指导交通运输信息化建设，承担综合交通运输统计工作，监测分析交通运输运行情况，发布有关信息。指导交通运输行业科技、教育培训、环境保护、绿色交通和节能减排工作。</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（十）</w:t>
      </w:r>
      <w:r>
        <w:rPr>
          <w:rFonts w:ascii="Times New Roman" w:eastAsia="仿宋_GB2312" w:cs="Times New Roman" w:hAnsi="Times New Roman"/>
          <w:sz w:val="30"/>
          <w:szCs w:val="30"/>
          <w:lang w:val="en-US"/>
        </w:rPr>
        <w:t>负责协调中央垂直管理的铁路、民航、邮政，委托管理的海事等涉及地方的有关工作，负责交通运输对外合作与交流工作。</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（十一）</w:t>
      </w:r>
      <w:r>
        <w:rPr>
          <w:rFonts w:ascii="Times New Roman" w:eastAsia="仿宋_GB2312" w:cs="Times New Roman" w:hAnsi="Times New Roman"/>
          <w:sz w:val="30"/>
          <w:szCs w:val="30"/>
          <w:lang w:val="en-US"/>
        </w:rPr>
        <w:t>负责指导交通运输综合执法和队伍建设工作，负责行政执法监督。负责法律、法规明确要求由县级承担的交通运输综合行政执法职责。负责行业社会治安综合治理和维护稳定管理办法的监督实施。</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eastAsia="仿宋_GB2312" w:cs="Times New Roman" w:hint="eastAsia"/>
          <w:sz w:val="30"/>
          <w:szCs w:val="30"/>
          <w:lang w:val="en-US" w:eastAsia="zh-CN"/>
        </w:rPr>
        <w:t>（十二）</w:t>
      </w:r>
      <w:r>
        <w:rPr>
          <w:rFonts w:ascii="Times New Roman" w:eastAsia="仿宋_GB2312" w:cs="Times New Roman" w:hAnsi="Times New Roman"/>
          <w:sz w:val="30"/>
          <w:szCs w:val="30"/>
          <w:lang w:val="en-US"/>
        </w:rPr>
        <w:t>完成县委、县政府交办的其他任务。</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hint="eastAsia"/>
          <w:sz w:val="30"/>
          <w:szCs w:val="30"/>
          <w:lang w:val="zh-CN" w:eastAsia="zh-CN"/>
        </w:rPr>
      </w:pPr>
      <w:r>
        <w:rPr>
          <w:rFonts w:ascii="方正黑体_GBK" w:eastAsia="方正黑体_GBK" w:cs="方正黑体_GBK" w:hAnsi="方正黑体_GBK" w:hint="eastAsia"/>
          <w:sz w:val="30"/>
          <w:szCs w:val="30"/>
          <w:lang w:val="zh-CN" w:eastAsia="zh-CN"/>
        </w:rPr>
        <w:t>二、基本情况</w:t>
      </w:r>
    </w:p>
    <w:p>
      <w:pPr>
        <w:keepNext w:val="0"/>
        <w:keepLines w:val="0"/>
        <w:pageBreakBefore w:val="0"/>
        <w:widowControl/>
        <w:kinsoku/>
        <w:wordWrap/>
        <w:overflowPunct/>
        <w:topLinePunct w:val="0"/>
        <w:bidi w:val="0"/>
        <w:adjustRightInd/>
        <w:snapToGrid w:val="0"/>
        <w:spacing w:before="100" w:after="100" w:line="560" w:lineRule="exact"/>
        <w:ind w:firstLineChars="200" w:firstLine="600"/>
        <w:jc w:val="left"/>
        <w:textAlignment w:val="auto"/>
        <w:outlineLvl w:val="2"/>
        <w:rPr>
          <w:rFonts w:ascii="楷体" w:eastAsia="楷体" w:hAnsi="楷体" w:hint="eastAsia"/>
          <w:sz w:val="30"/>
          <w:szCs w:val="30"/>
          <w:lang w:eastAsia="zh-CN"/>
          <w:highlight w:val="none"/>
        </w:rPr>
      </w:pPr>
      <w:r>
        <w:rPr>
          <w:rFonts w:ascii="楷体" w:eastAsia="楷体" w:hAnsi="楷体" w:hint="eastAsia"/>
          <w:sz w:val="30"/>
          <w:szCs w:val="30"/>
          <w:lang w:eastAsia="zh-CN"/>
          <w:highlight w:val="none"/>
        </w:rPr>
        <w:t>（一）机构设置情况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ascii="Times New Roman" w:eastAsia="仿宋_GB2312" w:cs="Times New Roman" w:hAnsi="Times New Roman"/>
          <w:sz w:val="30"/>
          <w:szCs w:val="30"/>
          <w:lang w:val="en-US"/>
        </w:rPr>
        <w:t>我部门共设置4个内设机构，包括：综合办公室、规划建设养护股、综合运输管理股（行政审批股）、法制安全股（应急办公室）。</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Times New Roman" w:eastAsia="仿宋_GB2312" w:cs="Times New Roman" w:hAnsi="Times New Roman"/>
          <w:sz w:val="30"/>
          <w:szCs w:val="30"/>
          <w:lang w:val="en-US"/>
        </w:rPr>
      </w:pPr>
      <w:r>
        <w:rPr>
          <w:rFonts w:ascii="Times New Roman" w:eastAsia="仿宋_GB2312" w:cs="Times New Roman" w:hAnsi="Times New Roman"/>
          <w:sz w:val="30"/>
          <w:szCs w:val="30"/>
          <w:lang w:val="en-US"/>
        </w:rPr>
        <w:t>所属单位</w:t>
      </w:r>
      <w:r>
        <w:rPr>
          <w:rFonts w:ascii="Times New Roman" w:eastAsia="仿宋_GB2312" w:cs="Times New Roman" w:hAnsi="Times New Roman"/>
          <w:sz w:val="30"/>
          <w:szCs w:val="30"/>
          <w:lang w:val="en-US" w:eastAsia="zh-CN"/>
        </w:rPr>
        <w:t>3</w:t>
      </w:r>
      <w:r>
        <w:rPr>
          <w:rFonts w:ascii="Times New Roman" w:eastAsia="仿宋_GB2312" w:cs="Times New Roman" w:hAnsi="Times New Roman"/>
          <w:sz w:val="30"/>
          <w:szCs w:val="30"/>
          <w:lang w:val="en-US"/>
        </w:rPr>
        <w:t>个，分别是：</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ascii="Times New Roman" w:eastAsia="仿宋_GB2312" w:cs="Times New Roman" w:hAnsi="Times New Roman"/>
          <w:sz w:val="30"/>
          <w:szCs w:val="30"/>
          <w:lang w:val="en-US"/>
        </w:rPr>
        <w:t>1.华宁县公路工程质量监督站；</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eastAsia="zh-CN"/>
        </w:rPr>
      </w:pPr>
      <w:r>
        <w:rPr>
          <w:rFonts w:ascii="Times New Roman" w:eastAsia="仿宋_GB2312" w:cs="Times New Roman" w:hAnsi="Times New Roman"/>
          <w:sz w:val="30"/>
          <w:szCs w:val="30"/>
          <w:lang w:val="en-US"/>
        </w:rPr>
        <w:t>2.华宁县地方公路管理段</w:t>
      </w:r>
      <w:r>
        <w:rPr>
          <w:rFonts w:ascii="Times New Roman" w:eastAsia="仿宋_GB2312" w:cs="Times New Roman" w:hAnsi="Times New Roman"/>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zh-CN"/>
        </w:rPr>
      </w:pPr>
      <w:r>
        <w:rPr>
          <w:rFonts w:ascii="Times New Roman" w:eastAsia="仿宋_GB2312" w:cs="Times New Roman" w:hAnsi="Times New Roman"/>
          <w:sz w:val="30"/>
          <w:szCs w:val="30"/>
          <w:lang w:val="en-US" w:eastAsia="zh-CN"/>
        </w:rPr>
        <w:t>3.华宁县交通运输局公路路政管理大队</w:t>
      </w:r>
      <w:r>
        <w:rPr>
          <w:rFonts w:ascii="Times New Roman" w:eastAsia="仿宋_GB2312" w:cs="Times New Roman" w:hAnsi="Times New Roman"/>
          <w:sz w:val="30"/>
          <w:szCs w:val="30"/>
          <w:lang w:val="en-US"/>
        </w:rPr>
        <w:t>。</w:t>
      </w:r>
    </w:p>
    <w:p>
      <w:pPr>
        <w:keepNext w:val="0"/>
        <w:keepLines w:val="0"/>
        <w:pageBreakBefore w:val="0"/>
        <w:widowControl/>
        <w:kinsoku/>
        <w:wordWrap/>
        <w:overflowPunct/>
        <w:topLinePunct w:val="0"/>
        <w:bidi w:val="0"/>
        <w:adjustRightInd/>
        <w:snapToGrid w:val="0"/>
        <w:spacing w:before="100" w:after="100" w:line="560" w:lineRule="exact"/>
        <w:ind w:firstLineChars="200" w:firstLine="600"/>
        <w:jc w:val="left"/>
        <w:textAlignment w:val="auto"/>
        <w:outlineLvl w:val="2"/>
        <w:rPr>
          <w:rFonts w:ascii="楷体" w:eastAsia="楷体" w:hAnsi="楷体" w:hint="eastAsia"/>
          <w:sz w:val="30"/>
          <w:szCs w:val="30"/>
          <w:lang w:eastAsia="zh-CN"/>
          <w:highlight w:val="none"/>
        </w:rPr>
      </w:pPr>
      <w:r>
        <w:rPr>
          <w:rFonts w:ascii="楷体" w:eastAsia="楷体" w:hAnsi="楷体" w:hint="eastAsia"/>
          <w:sz w:val="30"/>
          <w:szCs w:val="30"/>
          <w:lang w:eastAsia="zh-CN"/>
          <w:highlight w:val="none"/>
        </w:rPr>
        <w:t>（二）决算单位构成情况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ascii="Times New Roman" w:eastAsia="仿宋_GB2312" w:cs="Times New Roman" w:hAnsi="Times New Roman"/>
          <w:sz w:val="30"/>
          <w:szCs w:val="30"/>
          <w:lang w:val="en-US"/>
        </w:rPr>
        <w:t>纳入华宁县交通运输局202</w:t>
      </w:r>
      <w:r>
        <w:rPr>
          <w:rFonts w:ascii="Times New Roman" w:eastAsia="仿宋_GB2312" w:cs="Times New Roman" w:hAnsi="Times New Roman" w:hint="eastAsia"/>
          <w:sz w:val="30"/>
          <w:szCs w:val="30"/>
          <w:lang w:val="en-US" w:eastAsia="zh-CN"/>
        </w:rPr>
        <w:t>4</w:t>
      </w:r>
      <w:r>
        <w:rPr>
          <w:rFonts w:ascii="Times New Roman" w:eastAsia="仿宋_GB2312" w:cs="Times New Roman" w:hAnsi="Times New Roman"/>
          <w:sz w:val="30"/>
          <w:szCs w:val="30"/>
          <w:lang w:val="en-US"/>
        </w:rPr>
        <w:t>年度部门决算编报的单位共</w:t>
      </w:r>
      <w:r>
        <w:rPr>
          <w:rFonts w:ascii="Times New Roman" w:eastAsia="仿宋_GB2312" w:cs="Times New Roman" w:hAnsi="Times New Roman" w:hint="eastAsia"/>
          <w:sz w:val="30"/>
          <w:szCs w:val="30"/>
          <w:lang w:val="en-US" w:eastAsia="zh-CN"/>
        </w:rPr>
        <w:t>3</w:t>
      </w:r>
      <w:r>
        <w:rPr>
          <w:rFonts w:ascii="Times New Roman" w:eastAsia="仿宋_GB2312" w:cs="Times New Roman" w:hAnsi="Times New Roman"/>
          <w:sz w:val="30"/>
          <w:szCs w:val="30"/>
          <w:lang w:val="en-US"/>
        </w:rPr>
        <w:t>个。其中：行政单位1个，参照公务员法管理的事业单位0个，其他事业单位</w:t>
      </w:r>
      <w:r>
        <w:rPr>
          <w:rFonts w:ascii="Times New Roman" w:eastAsia="仿宋_GB2312" w:cs="Times New Roman" w:hAnsi="Times New Roman" w:hint="eastAsia"/>
          <w:sz w:val="30"/>
          <w:szCs w:val="30"/>
          <w:lang w:val="en-US" w:eastAsia="zh-CN"/>
        </w:rPr>
        <w:t>2</w:t>
      </w:r>
      <w:r>
        <w:rPr>
          <w:rFonts w:ascii="Times New Roman" w:eastAsia="仿宋_GB2312" w:cs="Times New Roman" w:hAnsi="Times New Roman"/>
          <w:sz w:val="30"/>
          <w:szCs w:val="30"/>
          <w:lang w:val="en-US"/>
        </w:rPr>
        <w:t>个。分别是：</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ascii="Times New Roman" w:eastAsia="仿宋_GB2312" w:cs="Times New Roman" w:hAnsi="Times New Roman"/>
          <w:sz w:val="30"/>
          <w:szCs w:val="30"/>
          <w:lang w:val="en-US"/>
        </w:rPr>
        <w:t>1.华宁县交通运输局；</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ascii="Times New Roman" w:eastAsia="仿宋_GB2312" w:cs="Times New Roman" w:hAnsi="Times New Roman"/>
          <w:sz w:val="30"/>
          <w:szCs w:val="30"/>
          <w:lang w:val="en-US"/>
        </w:rPr>
        <w:t>2.华宁县公路工程质量监督站；</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en-US"/>
        </w:rPr>
      </w:pPr>
      <w:r>
        <w:rPr>
          <w:rFonts w:ascii="Times New Roman" w:eastAsia="仿宋_GB2312" w:cs="Times New Roman" w:hAnsi="Times New Roman"/>
          <w:sz w:val="30"/>
          <w:szCs w:val="30"/>
          <w:lang w:val="en-US"/>
        </w:rPr>
        <w:t>3.华宁县地方公路管理段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sz w:val="30"/>
          <w:szCs w:val="30"/>
          <w:lang w:val="zh-CN"/>
        </w:rPr>
      </w:pPr>
      <w:r>
        <w:rPr>
          <w:rFonts w:ascii="Times New Roman" w:eastAsia="仿宋_GB2312" w:cs="Times New Roman" w:hAnsi="Times New Roman"/>
          <w:sz w:val="30"/>
          <w:szCs w:val="30"/>
          <w:lang w:val="en-US"/>
        </w:rPr>
        <w:t>纳入华宁县交通运输局202</w:t>
      </w:r>
      <w:r>
        <w:rPr>
          <w:rFonts w:ascii="Times New Roman" w:eastAsia="仿宋_GB2312" w:cs="Times New Roman" w:hAnsi="Times New Roman" w:hint="eastAsia"/>
          <w:sz w:val="30"/>
          <w:szCs w:val="30"/>
          <w:lang w:val="en-US" w:eastAsia="zh-CN"/>
        </w:rPr>
        <w:t>4</w:t>
      </w:r>
      <w:r>
        <w:rPr>
          <w:rFonts w:ascii="Times New Roman" w:eastAsia="仿宋_GB2312" w:cs="Times New Roman" w:hAnsi="Times New Roman"/>
          <w:sz w:val="30"/>
          <w:szCs w:val="30"/>
          <w:lang w:val="en-US"/>
        </w:rPr>
        <w:t>年度部门决算编报的单位与我部门所属单位范围保持一致。</w:t>
      </w:r>
    </w:p>
    <w:p>
      <w:pPr>
        <w:keepNext w:val="0"/>
        <w:keepLines w:val="0"/>
        <w:pageBreakBefore w:val="0"/>
        <w:widowControl/>
        <w:kinsoku/>
        <w:wordWrap/>
        <w:overflowPunct/>
        <w:topLinePunct w:val="0"/>
        <w:bidi w:val="0"/>
        <w:adjustRightInd/>
        <w:snapToGrid w:val="0"/>
        <w:spacing w:before="100" w:after="100" w:line="560" w:lineRule="exact"/>
        <w:ind w:firstLineChars="200" w:firstLine="600"/>
        <w:jc w:val="left"/>
        <w:textAlignment w:val="auto"/>
        <w:outlineLvl w:val="2"/>
        <w:rPr>
          <w:rFonts w:ascii="楷体" w:eastAsia="楷体" w:hAnsi="楷体" w:hint="eastAsia"/>
          <w:sz w:val="30"/>
          <w:szCs w:val="30"/>
          <w:lang w:eastAsia="zh-CN"/>
          <w:highlight w:val="none"/>
        </w:rPr>
      </w:pPr>
      <w:r>
        <w:rPr>
          <w:rFonts w:ascii="楷体" w:eastAsia="楷体" w:hAnsi="楷体" w:hint="eastAsia"/>
          <w:sz w:val="30"/>
          <w:szCs w:val="30"/>
          <w:lang w:eastAsia="zh-CN"/>
          <w:highlight w:val="none"/>
        </w:rPr>
        <w:t>（三）部门人员和车辆的编制及实有情况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我</w:t>
      </w:r>
      <w:r>
        <w:rPr>
          <w:rFonts w:ascii="Times New Roman" w:eastAsia="仿宋_GB2312" w:cs="Times New Roman" w:hAnsi="Times New Roman" w:hint="eastAsia"/>
          <w:sz w:val="30"/>
          <w:szCs w:val="30"/>
          <w:lang w:val="en-US"/>
        </w:rPr>
        <w:t>部门</w:t>
      </w: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年末</w:t>
      </w:r>
      <w:r>
        <w:rPr>
          <w:rFonts w:ascii="Times New Roman" w:eastAsia="仿宋_GB2312" w:cs="Times New Roman" w:hAnsi="Times New Roman" w:hint="eastAsia"/>
          <w:sz w:val="30"/>
          <w:szCs w:val="30"/>
          <w:lang w:val="en-US" w:eastAsia="zh-CN"/>
        </w:rPr>
        <w:t>编制内</w:t>
      </w:r>
      <w:r>
        <w:rPr>
          <w:rFonts w:ascii="Times New Roman" w:eastAsia="仿宋_GB2312" w:cs="Times New Roman" w:hAnsi="Times New Roman" w:hint="eastAsia"/>
          <w:sz w:val="30"/>
          <w:szCs w:val="30"/>
          <w:lang w:val="en-US"/>
        </w:rPr>
        <w:t>实有人员</w:t>
      </w:r>
      <w:r>
        <w:rPr>
          <w:rFonts w:ascii="Times New Roman" w:eastAsia="仿宋_GB2312" w:cs="Times New Roman" w:hAnsi="Times New Roman" w:hint="eastAsia"/>
          <w:sz w:val="30"/>
          <w:szCs w:val="30"/>
          <w:lang w:val="en-US" w:eastAsia="zh-CN"/>
        </w:rPr>
        <w:t>43</w:t>
      </w:r>
      <w:r>
        <w:rPr>
          <w:rFonts w:ascii="Times New Roman" w:eastAsia="仿宋_GB2312" w:cs="Times New Roman" w:hAnsi="Times New Roman" w:hint="eastAsia"/>
          <w:sz w:val="30"/>
          <w:szCs w:val="30"/>
          <w:lang w:val="en-US"/>
        </w:rPr>
        <w:t>人。</w:t>
      </w:r>
      <w:r>
        <w:rPr>
          <w:rFonts w:ascii="Times New Roman" w:eastAsia="仿宋_GB2312" w:cs="Times New Roman" w:hAnsi="Times New Roman" w:hint="eastAsia"/>
          <w:sz w:val="30"/>
          <w:szCs w:val="30"/>
          <w:lang w:val="en-US" w:eastAsia="zh-CN"/>
        </w:rPr>
        <w:t>包括财政拨款开支经费的</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公务员15</w:t>
      </w:r>
      <w:r>
        <w:rPr>
          <w:rFonts w:ascii="Times New Roman" w:eastAsia="仿宋_GB2312" w:cs="Times New Roman" w:hAnsi="Times New Roman" w:hint="eastAsia"/>
          <w:sz w:val="30"/>
          <w:szCs w:val="30"/>
          <w:lang w:val="en-US"/>
        </w:rPr>
        <w:t>人，</w:t>
      </w:r>
      <w:r>
        <w:rPr>
          <w:rFonts w:ascii="Times New Roman" w:eastAsia="仿宋_GB2312" w:cs="Times New Roman" w:hAnsi="Times New Roman" w:hint="eastAsia"/>
          <w:sz w:val="30"/>
          <w:szCs w:val="30"/>
          <w:lang w:val="en-US" w:eastAsia="zh-CN"/>
        </w:rPr>
        <w:t>参照公务员法管理人员0</w:t>
      </w:r>
      <w:r>
        <w:rPr>
          <w:rFonts w:ascii="Times New Roman" w:eastAsia="仿宋_GB2312" w:cs="Times New Roman" w:hAnsi="Times New Roman" w:hint="eastAsia"/>
          <w:sz w:val="30"/>
          <w:szCs w:val="30"/>
          <w:lang w:val="en-US"/>
        </w:rPr>
        <w:t>人</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事业管理人员和专业技术人员</w:t>
      </w:r>
      <w:r>
        <w:rPr>
          <w:rFonts w:ascii="Times New Roman" w:eastAsia="仿宋_GB2312" w:cs="Times New Roman" w:hAnsi="Times New Roman" w:hint="eastAsia"/>
          <w:sz w:val="30"/>
          <w:szCs w:val="30"/>
          <w:lang w:val="en-US" w:eastAsia="zh-CN"/>
        </w:rPr>
        <w:t>19</w:t>
      </w:r>
      <w:r>
        <w:rPr>
          <w:rFonts w:ascii="Times New Roman" w:eastAsia="仿宋_GB2312" w:cs="Times New Roman" w:hAnsi="Times New Roman" w:hint="eastAsia"/>
          <w:sz w:val="30"/>
          <w:szCs w:val="30"/>
          <w:lang w:val="en-US"/>
        </w:rPr>
        <w:t>人，机关和事业工人</w:t>
      </w:r>
      <w:r>
        <w:rPr>
          <w:rFonts w:ascii="Times New Roman" w:eastAsia="仿宋_GB2312" w:cs="Times New Roman" w:hAnsi="Times New Roman" w:hint="eastAsia"/>
          <w:sz w:val="30"/>
          <w:szCs w:val="30"/>
          <w:lang w:val="en-US" w:eastAsia="zh-CN"/>
        </w:rPr>
        <w:t>9</w:t>
      </w:r>
      <w:r>
        <w:rPr>
          <w:rFonts w:ascii="Times New Roman" w:eastAsia="仿宋_GB2312" w:cs="Times New Roman" w:hAnsi="Times New Roman" w:hint="eastAsia"/>
          <w:sz w:val="30"/>
          <w:szCs w:val="30"/>
          <w:lang w:val="en-US"/>
        </w:rPr>
        <w:t>人</w:t>
      </w:r>
      <w:r>
        <w:rPr>
          <w:rFonts w:ascii="Times New Roman" w:eastAsia="仿宋_GB2312" w:cs="Times New Roman" w:hAnsi="Times New Roman" w:hint="eastAsia"/>
          <w:sz w:val="30"/>
          <w:szCs w:val="30"/>
          <w:lang w:val="en-US" w:eastAsia="zh-CN"/>
        </w:rPr>
        <w:t>；经费自理人员0</w:t>
      </w:r>
      <w:r>
        <w:rPr>
          <w:rFonts w:ascii="Times New Roman" w:eastAsia="仿宋_GB2312" w:cs="Times New Roman" w:hAnsi="Times New Roman" w:hint="eastAsia"/>
          <w:sz w:val="30"/>
          <w:szCs w:val="30"/>
          <w:lang w:val="en-US"/>
        </w:rPr>
        <w:t>人</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我</w:t>
      </w:r>
      <w:r>
        <w:rPr>
          <w:rFonts w:ascii="Times New Roman" w:eastAsia="仿宋_GB2312" w:cs="Times New Roman" w:hAnsi="Times New Roman" w:hint="eastAsia"/>
          <w:sz w:val="30"/>
          <w:szCs w:val="30"/>
          <w:lang w:val="en-US"/>
        </w:rPr>
        <w:t>部门</w:t>
      </w: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年末</w:t>
      </w:r>
      <w:r>
        <w:rPr>
          <w:rFonts w:ascii="Times New Roman" w:eastAsia="仿宋_GB2312" w:cs="Times New Roman" w:hAnsi="Times New Roman" w:hint="eastAsia"/>
          <w:sz w:val="30"/>
          <w:szCs w:val="30"/>
          <w:lang w:val="en-US" w:eastAsia="zh-CN"/>
        </w:rPr>
        <w:t>其他人员0人。包括财政拨款开支经费的人员0人；经费自理人员0人。</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年末尚未移交</w:t>
      </w:r>
      <w:r>
        <w:rPr>
          <w:rFonts w:ascii="Times New Roman" w:eastAsia="仿宋_GB2312" w:cs="Times New Roman" w:hAnsi="Times New Roman" w:hint="eastAsia"/>
          <w:sz w:val="30"/>
          <w:szCs w:val="30"/>
          <w:lang w:val="en-US"/>
        </w:rPr>
        <w:t>养老保险基金发放养老金的离退休人员</w:t>
      </w:r>
      <w:r>
        <w:rPr>
          <w:rFonts w:ascii="Times New Roman" w:eastAsia="仿宋_GB2312" w:cs="Times New Roman" w:hAnsi="Times New Roman" w:hint="eastAsia"/>
          <w:sz w:val="30"/>
          <w:szCs w:val="30"/>
          <w:lang w:val="en-US" w:eastAsia="zh-CN"/>
        </w:rPr>
        <w:t>共计0</w:t>
      </w:r>
      <w:r>
        <w:rPr>
          <w:rFonts w:ascii="Times New Roman" w:eastAsia="仿宋_GB2312" w:cs="Times New Roman" w:hAnsi="Times New Roman" w:hint="eastAsia"/>
          <w:sz w:val="30"/>
          <w:szCs w:val="30"/>
          <w:lang w:val="en-US"/>
        </w:rPr>
        <w:t>人</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离休</w:t>
      </w:r>
      <w:r>
        <w:rPr>
          <w:rFonts w:ascii="Times New Roman" w:eastAsia="仿宋_GB2312" w:cs="Times New Roman" w:hAnsi="Times New Roman" w:hint="eastAsia"/>
          <w:sz w:val="30"/>
          <w:szCs w:val="30"/>
          <w:lang w:val="en-US" w:eastAsia="zh-CN"/>
        </w:rPr>
        <w:t>0</w:t>
      </w:r>
      <w:r>
        <w:rPr>
          <w:rFonts w:ascii="Times New Roman" w:eastAsia="仿宋_GB2312" w:cs="Times New Roman" w:hAnsi="Times New Roman" w:hint="eastAsia"/>
          <w:sz w:val="30"/>
          <w:szCs w:val="30"/>
          <w:lang w:val="en-US"/>
        </w:rPr>
        <w:t>人，退休</w:t>
      </w:r>
      <w:r>
        <w:rPr>
          <w:rFonts w:ascii="Times New Roman" w:eastAsia="仿宋_GB2312" w:cs="Times New Roman" w:hAnsi="Times New Roman" w:hint="eastAsia"/>
          <w:sz w:val="30"/>
          <w:szCs w:val="30"/>
          <w:lang w:val="en-US" w:eastAsia="zh-CN"/>
        </w:rPr>
        <w:t>0</w:t>
      </w:r>
      <w:r>
        <w:rPr>
          <w:rFonts w:ascii="Times New Roman" w:eastAsia="仿宋_GB2312" w:cs="Times New Roman" w:hAnsi="Times New Roman" w:hint="eastAsia"/>
          <w:sz w:val="30"/>
          <w:szCs w:val="30"/>
          <w:lang w:val="en-US"/>
        </w:rPr>
        <w:t>人</w:t>
      </w:r>
      <w:r>
        <w:rPr>
          <w:rFonts w:ascii="Times New Roman" w:eastAsia="仿宋_GB2312" w:cs="Times New Roman" w:hAnsi="Times New Roman" w:hint="eastAsia"/>
          <w:sz w:val="30"/>
          <w:szCs w:val="30"/>
          <w:lang w:val="en-US" w:eastAsia="zh-CN"/>
        </w:rPr>
        <w:t>）。年末</w:t>
      </w:r>
      <w:r>
        <w:rPr>
          <w:rFonts w:ascii="Times New Roman" w:eastAsia="仿宋_GB2312" w:cs="Times New Roman" w:hAnsi="Times New Roman" w:hint="eastAsia"/>
          <w:sz w:val="30"/>
          <w:szCs w:val="30"/>
          <w:lang w:val="en-US"/>
        </w:rPr>
        <w:t>由养老保险基金发放养老金的离退休人员</w:t>
      </w:r>
      <w:r>
        <w:rPr>
          <w:rFonts w:ascii="Times New Roman" w:eastAsia="仿宋_GB2312" w:cs="Times New Roman" w:hAnsi="Times New Roman" w:hint="eastAsia"/>
          <w:sz w:val="30"/>
          <w:szCs w:val="30"/>
          <w:lang w:val="en-US" w:eastAsia="zh-CN"/>
        </w:rPr>
        <w:t>44人（</w:t>
      </w:r>
      <w:r>
        <w:rPr>
          <w:rFonts w:ascii="Times New Roman" w:eastAsia="仿宋_GB2312" w:cs="Times New Roman" w:hAnsi="Times New Roman" w:hint="eastAsia"/>
          <w:sz w:val="30"/>
          <w:szCs w:val="30"/>
          <w:lang w:val="en-US"/>
        </w:rPr>
        <w:t>离休</w:t>
      </w:r>
      <w:r>
        <w:rPr>
          <w:rFonts w:ascii="Times New Roman" w:eastAsia="仿宋_GB2312" w:cs="Times New Roman" w:hAnsi="Times New Roman" w:hint="eastAsia"/>
          <w:sz w:val="30"/>
          <w:szCs w:val="30"/>
          <w:lang w:val="en-US" w:eastAsia="zh-CN"/>
        </w:rPr>
        <w:t>0</w:t>
      </w:r>
      <w:r>
        <w:rPr>
          <w:rFonts w:ascii="Times New Roman" w:eastAsia="仿宋_GB2312" w:cs="Times New Roman" w:hAnsi="Times New Roman" w:hint="eastAsia"/>
          <w:sz w:val="30"/>
          <w:szCs w:val="30"/>
          <w:lang w:val="en-US"/>
        </w:rPr>
        <w:t>人，退休</w:t>
      </w:r>
      <w:r>
        <w:rPr>
          <w:rFonts w:ascii="Times New Roman" w:eastAsia="仿宋_GB2312" w:cs="Times New Roman" w:hAnsi="Times New Roman" w:hint="eastAsia"/>
          <w:sz w:val="30"/>
          <w:szCs w:val="30"/>
          <w:lang w:val="en-US" w:eastAsia="zh-CN"/>
        </w:rPr>
        <w:t>44</w:t>
      </w:r>
      <w:r>
        <w:rPr>
          <w:rFonts w:ascii="Times New Roman" w:eastAsia="仿宋_GB2312" w:cs="Times New Roman" w:hAnsi="Times New Roman" w:hint="eastAsia"/>
          <w:sz w:val="30"/>
          <w:szCs w:val="30"/>
          <w:lang w:val="en-US"/>
        </w:rPr>
        <w:t>人</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年末学生0人。年末遗属3人。</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eastAsia="zh-CN"/>
        </w:rPr>
        <w:t>车辆编制3辆，在编实有车辆2辆，超编0辆。</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hint="eastAsia"/>
          <w:sz w:val="30"/>
          <w:szCs w:val="30"/>
          <w:lang w:val="zh-CN" w:eastAsia="zh-CN"/>
        </w:rPr>
      </w:pPr>
      <w:r>
        <w:rPr>
          <w:rFonts w:ascii="方正黑体_GBK" w:eastAsia="方正黑体_GBK" w:cs="方正黑体_GBK" w:hAnsi="方正黑体_GBK" w:hint="eastAsia"/>
          <w:sz w:val="30"/>
          <w:szCs w:val="30"/>
          <w:lang w:val="zh-CN" w:eastAsia="zh-CN"/>
        </w:rPr>
        <w:t>三、重点工作概述</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eastAsia="zh-CN"/>
        </w:rPr>
        <w:t>（一）</w:t>
      </w:r>
      <w:r>
        <w:rPr>
          <w:rFonts w:ascii="Times New Roman" w:eastAsia="仿宋_GB2312" w:cs="Times New Roman" w:hAnsi="Times New Roman" w:hint="eastAsia"/>
          <w:sz w:val="30"/>
          <w:szCs w:val="30"/>
          <w:lang w:val="en-US"/>
        </w:rPr>
        <w:t>高速公路，加快推进澄华高速和弥玉高速的建设，同时继续推进件盘溪经江边路至糯租接宜良高速公路和华宁县绕城高速公路的建设，建设里程218.08公里，总投资411.</w:t>
      </w:r>
      <w:r>
        <w:rPr>
          <w:rFonts w:ascii="Times New Roman" w:eastAsia="仿宋_GB2312" w:cs="Times New Roman" w:hAnsi="Times New Roman" w:hint="eastAsia"/>
          <w:sz w:val="30"/>
          <w:szCs w:val="30"/>
          <w:lang w:val="en-US" w:eastAsia="zh-CN"/>
        </w:rPr>
        <w:t>10</w:t>
      </w:r>
      <w:r>
        <w:rPr>
          <w:rFonts w:ascii="Times New Roman" w:eastAsia="仿宋_GB2312" w:cs="Times New Roman" w:hAnsi="Times New Roman" w:hint="eastAsia"/>
          <w:sz w:val="30"/>
          <w:szCs w:val="30"/>
          <w:lang w:val="en-US"/>
        </w:rPr>
        <w:t>亿元；</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eastAsia="zh-CN"/>
        </w:rPr>
        <w:t>（二）</w:t>
      </w:r>
      <w:r>
        <w:rPr>
          <w:rFonts w:ascii="Times New Roman" w:eastAsia="仿宋_GB2312" w:cs="Times New Roman" w:hAnsi="Times New Roman" w:hint="eastAsia"/>
          <w:sz w:val="30"/>
          <w:szCs w:val="30"/>
          <w:lang w:val="en-US"/>
        </w:rPr>
        <w:t>干线公路，重点加强对接省、市交通部门，推进江华一级公路大修项目、国道G357大修项目试试，持续推进弥海一级公路、华建二级公路、青龙至禄丰至宜良二级公路、江边路山鸡公路项目建设，澄华高速公路福路德连接线至通红缅一级公路建设项目、对已纳入国道网公路的实施改造、规划小滴水—通红甸—澄华线公路项目的建设，共计里程333.23公里，计划投资149.0</w:t>
      </w:r>
      <w:r>
        <w:rPr>
          <w:rFonts w:ascii="Times New Roman" w:eastAsia="仿宋_GB2312" w:cs="Times New Roman" w:hAnsi="Times New Roman" w:hint="eastAsia"/>
          <w:sz w:val="30"/>
          <w:szCs w:val="30"/>
          <w:lang w:val="en-US" w:eastAsia="zh-CN"/>
        </w:rPr>
        <w:t>5</w:t>
      </w:r>
      <w:r>
        <w:rPr>
          <w:rFonts w:ascii="Times New Roman" w:eastAsia="仿宋_GB2312" w:cs="Times New Roman" w:hAnsi="Times New Roman" w:hint="eastAsia"/>
          <w:sz w:val="30"/>
          <w:szCs w:val="30"/>
          <w:lang w:val="en-US"/>
        </w:rPr>
        <w:t>亿元；</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eastAsia="zh-CN"/>
        </w:rPr>
        <w:t>（三）</w:t>
      </w:r>
      <w:r>
        <w:rPr>
          <w:rFonts w:ascii="Times New Roman" w:eastAsia="仿宋_GB2312" w:cs="Times New Roman" w:hAnsi="Times New Roman" w:hint="eastAsia"/>
          <w:sz w:val="30"/>
          <w:szCs w:val="30"/>
          <w:lang w:val="en-US"/>
        </w:rPr>
        <w:t>县级旅游公路，规划建设将军山，建设里程12</w:t>
      </w:r>
      <w:r>
        <w:rPr>
          <w:rFonts w:ascii="Times New Roman" w:eastAsia="仿宋_GB2312" w:cs="Times New Roman" w:hAnsi="Times New Roman" w:hint="eastAsia"/>
          <w:sz w:val="30"/>
          <w:szCs w:val="30"/>
          <w:lang w:val="en-US" w:eastAsia="zh-CN"/>
        </w:rPr>
        <w:t>.00</w:t>
      </w:r>
      <w:r>
        <w:rPr>
          <w:rFonts w:ascii="Times New Roman" w:eastAsia="仿宋_GB2312" w:cs="Times New Roman" w:hAnsi="Times New Roman" w:hint="eastAsia"/>
          <w:sz w:val="30"/>
          <w:szCs w:val="30"/>
          <w:lang w:val="en-US"/>
        </w:rPr>
        <w:t>公里；</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eastAsia="zh-CN"/>
        </w:rPr>
        <w:t>（四）</w:t>
      </w:r>
      <w:r>
        <w:rPr>
          <w:rFonts w:ascii="Times New Roman" w:eastAsia="仿宋_GB2312" w:cs="Times New Roman" w:hAnsi="Times New Roman" w:hint="eastAsia"/>
          <w:sz w:val="30"/>
          <w:szCs w:val="30"/>
          <w:lang w:val="en-US"/>
        </w:rPr>
        <w:t>农村公路建设，华宁县村村通公路建设项目，新建、改建项目80.4</w:t>
      </w:r>
      <w:r>
        <w:rPr>
          <w:rFonts w:ascii="Times New Roman" w:eastAsia="仿宋_GB2312" w:cs="Times New Roman" w:hAnsi="Times New Roman" w:hint="eastAsia"/>
          <w:sz w:val="30"/>
          <w:szCs w:val="30"/>
          <w:lang w:val="en-US" w:eastAsia="zh-CN"/>
        </w:rPr>
        <w:t>0</w:t>
      </w:r>
      <w:r>
        <w:rPr>
          <w:rFonts w:ascii="Times New Roman" w:eastAsia="仿宋_GB2312" w:cs="Times New Roman" w:hAnsi="Times New Roman" w:hint="eastAsia"/>
          <w:sz w:val="30"/>
          <w:szCs w:val="30"/>
          <w:lang w:val="en-US"/>
        </w:rPr>
        <w:t>公里。</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ascii="黑体" w:eastAsia="黑体" w:hAnsi="黑体" w:hint="eastAsia"/>
          <w:sz w:val="32"/>
          <w:szCs w:val="32"/>
          <w:highlight w:val="none"/>
        </w:rPr>
      </w:pPr>
      <w:r>
        <w:rPr>
          <w:rFonts w:ascii="方正黑体_GBK" w:eastAsia="方正黑体_GBK" w:cs="方正黑体_GBK" w:hAnsi="方正黑体_GBK" w:hint="eastAsia"/>
          <w:sz w:val="32"/>
          <w:szCs w:val="32"/>
          <w:highlight w:val="none"/>
        </w:rPr>
        <w:t xml:space="preserve">第二部分  </w:t>
      </w:r>
      <w:r>
        <w:rPr>
          <w:rFonts w:ascii="方正黑体_GBK" w:eastAsia="方正黑体_GBK" w:cs="方正黑体_GBK" w:hAnsi="方正黑体_GBK" w:hint="eastAsia"/>
          <w:sz w:val="32"/>
          <w:szCs w:val="32"/>
          <w:lang w:val="en-US" w:eastAsia="zh-CN"/>
          <w:highlight w:val="none"/>
        </w:rPr>
        <w:t>2024</w:t>
      </w:r>
      <w:r>
        <w:rPr>
          <w:rFonts w:ascii="方正黑体_GBK" w:eastAsia="方正黑体_GBK" w:cs="方正黑体_GBK" w:hAnsi="方正黑体_GBK" w:hint="eastAsia"/>
          <w:sz w:val="32"/>
          <w:szCs w:val="32"/>
          <w:highlight w:val="none"/>
        </w:rPr>
        <w:t>年度部门决算表</w:t>
      </w:r>
    </w:p>
    <w:p>
      <w:pPr>
        <w:keepNext w:val="0"/>
        <w:keepLines w:val="0"/>
        <w:pageBreakBefore w:val="0"/>
        <w:kinsoku/>
        <w:wordWrap/>
        <w:overflowPunct/>
        <w:topLinePunct w:val="0"/>
        <w:bidi w:val="0"/>
        <w:adjustRightInd/>
        <w:spacing w:line="560" w:lineRule="exact"/>
        <w:ind w:firstLineChars="200" w:firstLine="600"/>
        <w:jc w:val="center"/>
        <w:textAlignment w:val="auto"/>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仿宋_GB2312" w:eastAsia="仿宋_GB2312" w:hint="eastAsia"/>
          <w:sz w:val="30"/>
          <w:szCs w:val="30"/>
          <w:lang w:eastAsia="zh-CN"/>
          <w:highlight w:val="none"/>
        </w:rPr>
      </w:pPr>
      <w:r>
        <w:rPr>
          <w:rFonts w:ascii="Times New Roman" w:eastAsia="仿宋_GB2312" w:cs="Times New Roman" w:hAnsi="Times New Roman" w:hint="eastAsia"/>
          <w:sz w:val="30"/>
          <w:szCs w:val="30"/>
          <w:lang w:val="en-US" w:eastAsia="zh-CN"/>
        </w:rPr>
        <w:t>本部门2024年度无国有资本经营预算财政拨款收入，《国有资本经营预算财政拨款收入支出决算表》为空表。</w:t>
      </w:r>
    </w:p>
    <w:p>
      <w:pPr>
        <w:keepNext w:val="0"/>
        <w:keepLines w:val="0"/>
        <w:pageBreakBefore w:val="0"/>
        <w:kinsoku/>
        <w:wordWrap/>
        <w:overflowPunct/>
        <w:topLinePunct w:val="0"/>
        <w:bidi w:val="0"/>
        <w:adjustRightInd/>
        <w:spacing w:line="560" w:lineRule="exact"/>
        <w:ind w:firstLineChars="200" w:firstLine="600"/>
        <w:jc w:val="left"/>
        <w:textAlignment w:val="auto"/>
        <w:rPr>
          <w:rFonts w:ascii="仿宋_GB2312" w:eastAsia="仿宋_GB2312" w:hint="eastAsia"/>
          <w:sz w:val="30"/>
          <w:szCs w:val="30"/>
          <w:lang w:eastAsia="zh-CN"/>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ascii="黑体" w:eastAsia="黑体" w:hAnsi="黑体" w:hint="eastAsia"/>
          <w:sz w:val="32"/>
          <w:szCs w:val="32"/>
          <w:highlight w:val="none"/>
        </w:rPr>
      </w:pPr>
      <w:r>
        <w:rPr>
          <w:rFonts w:ascii="方正黑体_GBK" w:eastAsia="方正黑体_GBK" w:cs="方正黑体_GBK" w:hAnsi="方正黑体_GBK" w:hint="eastAsia"/>
          <w:sz w:val="32"/>
          <w:szCs w:val="32"/>
          <w:highlight w:val="none"/>
        </w:rPr>
        <w:t>第三部</w:t>
      </w:r>
      <w:r>
        <w:rPr>
          <w:rFonts w:ascii="方正黑体_GBK" w:eastAsia="方正黑体_GBK" w:cs="方正黑体_GBK" w:hAnsi="方正黑体_GBK" w:hint="eastAsia"/>
          <w:sz w:val="32"/>
          <w:szCs w:val="32"/>
          <w:lang w:eastAsia="zh-CN"/>
          <w:highlight w:val="none"/>
        </w:rPr>
        <w:t>分</w:t>
      </w:r>
      <w:r>
        <w:rPr>
          <w:rFonts w:ascii="方正黑体_GBK" w:eastAsia="方正黑体_GBK" w:cs="方正黑体_GBK" w:hAnsi="方正黑体_GBK" w:hint="eastAsia"/>
          <w:sz w:val="32"/>
          <w:szCs w:val="32"/>
          <w:highlight w:val="none"/>
        </w:rPr>
        <w:t xml:space="preserve">  </w:t>
      </w:r>
      <w:r>
        <w:rPr>
          <w:rFonts w:ascii="方正黑体_GBK" w:eastAsia="方正黑体_GBK" w:cs="方正黑体_GBK" w:hAnsi="方正黑体_GBK" w:hint="eastAsia"/>
          <w:sz w:val="32"/>
          <w:szCs w:val="32"/>
          <w:lang w:val="en-US" w:eastAsia="zh-CN"/>
          <w:highlight w:val="none"/>
        </w:rPr>
        <w:t>2024</w:t>
      </w:r>
      <w:r>
        <w:rPr>
          <w:rFonts w:ascii="方正黑体_GBK" w:eastAsia="方正黑体_GBK" w:cs="方正黑体_GBK" w:hAnsi="方正黑体_GBK" w:hint="eastAsia"/>
          <w:sz w:val="32"/>
          <w:szCs w:val="32"/>
          <w:highlight w:val="none"/>
        </w:rPr>
        <w:t>年度部门决算情况说明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hint="eastAsia"/>
          <w:sz w:val="30"/>
          <w:szCs w:val="30"/>
          <w:lang w:val="zh-CN" w:eastAsia="zh-CN"/>
        </w:rPr>
      </w:pPr>
      <w:r>
        <w:rPr>
          <w:rFonts w:ascii="方正黑体_GBK" w:eastAsia="方正黑体_GBK" w:cs="方正黑体_GBK" w:hAnsi="方正黑体_GBK" w:hint="eastAsia"/>
          <w:sz w:val="30"/>
          <w:szCs w:val="30"/>
          <w:lang w:val="zh-CN" w:eastAsia="zh-CN"/>
        </w:rPr>
        <w:t>一、收入决算情况说明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zh-CN"/>
        </w:rPr>
        <w:t>华宁县交通运输局</w:t>
      </w: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年度收入合计</w:t>
      </w:r>
      <w:r>
        <w:rPr>
          <w:rFonts w:ascii="Times New Roman" w:eastAsia="仿宋_GB2312" w:cs="Times New Roman" w:hAnsi="Times New Roman" w:hint="eastAsia"/>
          <w:sz w:val="30"/>
          <w:szCs w:val="30"/>
          <w:lang w:val="zh-CN"/>
        </w:rPr>
        <w:t>84755098.93</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。其中：财政拨款收入</w:t>
      </w:r>
      <w:r>
        <w:rPr>
          <w:rFonts w:ascii="Times New Roman" w:eastAsia="仿宋_GB2312" w:cs="Times New Roman" w:hAnsi="Times New Roman" w:hint="eastAsia"/>
          <w:sz w:val="30"/>
          <w:szCs w:val="30"/>
          <w:lang w:val="zh-CN"/>
        </w:rPr>
        <w:t>83955098.93</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，占总收入的</w:t>
      </w:r>
      <w:r>
        <w:rPr>
          <w:rFonts w:ascii="Times New Roman" w:eastAsia="仿宋_GB2312" w:cs="Times New Roman" w:hAnsi="Times New Roman" w:hint="eastAsia"/>
          <w:sz w:val="30"/>
          <w:szCs w:val="30"/>
          <w:lang w:val="zh-CN"/>
        </w:rPr>
        <w:t>99.06</w:t>
      </w:r>
      <w:r>
        <w:rPr>
          <w:rFonts w:ascii="Times New Roman" w:eastAsia="仿宋_GB2312" w:cs="Times New Roman" w:hAnsi="Times New Roman" w:hint="eastAsia"/>
          <w:sz w:val="30"/>
          <w:szCs w:val="30"/>
          <w:lang w:val="en-US"/>
        </w:rPr>
        <w:t>%；上级补助收入</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，占总收入的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%；事业收入</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元（含教育收费</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，占总收入的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%；经营收入</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，占总收入的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%；附属单位</w:t>
      </w:r>
      <w:r>
        <w:rPr>
          <w:rFonts w:ascii="Times New Roman" w:eastAsia="仿宋_GB2312" w:cs="Times New Roman" w:hAnsi="Times New Roman" w:hint="eastAsia"/>
          <w:sz w:val="30"/>
          <w:szCs w:val="30"/>
          <w:lang w:val="en-US" w:eastAsia="zh-CN"/>
        </w:rPr>
        <w:t>上缴</w:t>
      </w:r>
      <w:r>
        <w:rPr>
          <w:rFonts w:ascii="Times New Roman" w:eastAsia="仿宋_GB2312" w:cs="Times New Roman" w:hAnsi="Times New Roman" w:hint="eastAsia"/>
          <w:sz w:val="30"/>
          <w:szCs w:val="30"/>
          <w:lang w:val="en-US"/>
        </w:rPr>
        <w:t>收入</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，占总收入的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%；其他收入</w:t>
      </w:r>
      <w:r>
        <w:rPr>
          <w:rFonts w:ascii="Times New Roman" w:eastAsia="仿宋_GB2312" w:cs="Times New Roman" w:hAnsi="Times New Roman" w:hint="eastAsia"/>
          <w:sz w:val="30"/>
          <w:szCs w:val="30"/>
          <w:lang w:val="zh-CN"/>
        </w:rPr>
        <w:t>800000.00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，占总收入的</w:t>
      </w:r>
      <w:r>
        <w:rPr>
          <w:rFonts w:ascii="Times New Roman" w:eastAsia="仿宋_GB2312" w:cs="Times New Roman" w:hAnsi="Times New Roman" w:hint="eastAsia"/>
          <w:sz w:val="30"/>
          <w:szCs w:val="30"/>
          <w:lang w:val="zh-CN"/>
        </w:rPr>
        <w:t>0.94</w:t>
      </w:r>
      <w:r>
        <w:rPr>
          <w:rFonts w:ascii="Times New Roman" w:eastAsia="仿宋_GB2312" w:cs="Times New Roman" w:hAnsi="Times New Roman" w:hint="eastAsia"/>
          <w:sz w:val="30"/>
          <w:szCs w:val="30"/>
          <w:lang w:val="en-US"/>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与上年</w:t>
      </w:r>
      <w:r>
        <w:rPr>
          <w:rFonts w:ascii="Times New Roman" w:eastAsia="仿宋_GB2312" w:cs="Times New Roman" w:hAnsi="Times New Roman" w:hint="eastAsia"/>
          <w:sz w:val="30"/>
          <w:szCs w:val="30"/>
          <w:lang w:val="en-US" w:eastAsia="zh-CN"/>
        </w:rPr>
        <w:t>相比，</w:t>
      </w:r>
      <w:r>
        <w:rPr>
          <w:rFonts w:ascii="Times New Roman" w:eastAsia="仿宋_GB2312" w:cs="Times New Roman" w:hAnsi="Times New Roman" w:hint="eastAsia"/>
          <w:sz w:val="30"/>
          <w:szCs w:val="30"/>
          <w:lang w:val="en-US"/>
        </w:rPr>
        <w:t>收入合计</w:t>
      </w:r>
      <w:r>
        <w:rPr>
          <w:rFonts w:ascii="Times New Roman" w:eastAsia="仿宋_GB2312" w:cs="Times New Roman" w:hAnsi="Times New Roman" w:hint="eastAsia"/>
          <w:sz w:val="30"/>
          <w:szCs w:val="30"/>
          <w:lang w:val="en-US" w:eastAsia="zh-CN"/>
        </w:rPr>
        <w:t>减少</w:t>
      </w:r>
      <w:r>
        <w:rPr>
          <w:rFonts w:ascii="Times New Roman" w:eastAsia="仿宋_GB2312" w:cs="Times New Roman" w:hAnsi="Times New Roman" w:hint="eastAsia"/>
          <w:sz w:val="30"/>
          <w:szCs w:val="30"/>
          <w:lang w:val="zh-CN"/>
        </w:rPr>
        <w:t>508050163.31</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85.70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。其中：</w:t>
      </w:r>
      <w:r>
        <w:rPr>
          <w:rFonts w:ascii="Times New Roman" w:eastAsia="仿宋_GB2312" w:cs="Times New Roman" w:hAnsi="Times New Roman" w:hint="eastAsia"/>
          <w:sz w:val="30"/>
          <w:szCs w:val="30"/>
          <w:lang w:val="en-US"/>
        </w:rPr>
        <w:t>财政拨款收入</w:t>
      </w:r>
      <w:r>
        <w:rPr>
          <w:rFonts w:ascii="Times New Roman" w:eastAsia="仿宋_GB2312" w:cs="Times New Roman" w:hAnsi="Times New Roman" w:hint="eastAsia"/>
          <w:sz w:val="30"/>
          <w:szCs w:val="30"/>
          <w:lang w:val="en-US" w:eastAsia="zh-CN"/>
        </w:rPr>
        <w:t>减少</w:t>
      </w:r>
      <w:r>
        <w:rPr>
          <w:rFonts w:ascii="Times New Roman" w:eastAsia="仿宋_GB2312" w:cs="Times New Roman" w:hAnsi="Times New Roman" w:hint="eastAsia"/>
          <w:sz w:val="30"/>
          <w:szCs w:val="30"/>
          <w:lang w:val="zh-CN"/>
        </w:rPr>
        <w:t>503779839.31</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85.72</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上级补助收入</w:t>
      </w:r>
      <w:r>
        <w:rPr>
          <w:rFonts w:ascii="Times New Roman" w:eastAsia="仿宋_GB2312" w:cs="Times New Roman" w:hAnsi="Times New Roman" w:hint="eastAsia"/>
          <w:sz w:val="30"/>
          <w:szCs w:val="30"/>
          <w:lang w:val="en-US" w:eastAsia="zh-CN"/>
        </w:rPr>
        <w:t>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；事业收入减少</w:t>
      </w:r>
      <w:r>
        <w:rPr>
          <w:rFonts w:ascii="Times New Roman" w:eastAsia="仿宋_GB2312" w:cs="Times New Roman" w:hAnsi="Times New Roman" w:hint="eastAsia"/>
          <w:sz w:val="30"/>
          <w:szCs w:val="30"/>
          <w:lang w:val="zh-CN"/>
        </w:rPr>
        <w:t>800324.00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100.00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；经营收入减少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；附属单位上缴收入减少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；其他收入减少</w:t>
      </w:r>
      <w:r>
        <w:rPr>
          <w:rFonts w:ascii="Times New Roman" w:eastAsia="仿宋_GB2312" w:cs="Times New Roman" w:hAnsi="Times New Roman" w:hint="eastAsia"/>
          <w:sz w:val="30"/>
          <w:szCs w:val="30"/>
          <w:lang w:val="zh-CN"/>
        </w:rPr>
        <w:t>3470000.00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81.26</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主要原因</w:t>
      </w:r>
      <w:r>
        <w:rPr>
          <w:rFonts w:ascii="Times New Roman" w:eastAsia="仿宋_GB2312" w:cs="Times New Roman" w:hAnsi="Times New Roman" w:hint="eastAsia"/>
          <w:sz w:val="30"/>
          <w:szCs w:val="30"/>
          <w:lang w:val="en-US" w:eastAsia="zh-CN"/>
        </w:rPr>
        <w:t>是2023年下达华财债〔2023〕101号、玉财债〔2023〕26号玉溪市财政局下达2023年云南省政府专项债券（十至十五期）转贷专项资金560,000,000.00元，2024年无专项债资金</w:t>
      </w:r>
      <w:r>
        <w:rPr>
          <w:rFonts w:ascii="Times New Roman" w:eastAsia="仿宋_GB2312" w:cs="Times New Roman" w:hAnsi="Times New Roman" w:hint="eastAsia"/>
          <w:sz w:val="30"/>
          <w:szCs w:val="30"/>
          <w:lang w:val="en-US"/>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hint="eastAsia"/>
          <w:sz w:val="30"/>
          <w:szCs w:val="30"/>
          <w:lang w:val="zh-CN" w:eastAsia="zh-CN"/>
        </w:rPr>
      </w:pPr>
      <w:r>
        <w:rPr>
          <w:rFonts w:ascii="方正黑体_GBK" w:eastAsia="方正黑体_GBK" w:cs="方正黑体_GBK" w:hAnsi="方正黑体_GBK" w:hint="eastAsia"/>
          <w:sz w:val="30"/>
          <w:szCs w:val="30"/>
          <w:lang w:val="zh-CN" w:eastAsia="zh-CN"/>
        </w:rPr>
        <w:t>二、支出决算情况说明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zh-CN"/>
        </w:rPr>
        <w:t>华宁县交通运输局</w:t>
      </w: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年度支出合计</w:t>
      </w:r>
      <w:r>
        <w:rPr>
          <w:rFonts w:ascii="Times New Roman" w:eastAsia="仿宋_GB2312" w:cs="Times New Roman" w:hAnsi="Times New Roman" w:hint="eastAsia"/>
          <w:sz w:val="30"/>
          <w:szCs w:val="30"/>
          <w:lang w:val="zh-CN"/>
        </w:rPr>
        <w:t>84914279.00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。其中：基本支出</w:t>
      </w:r>
      <w:r>
        <w:rPr>
          <w:rFonts w:ascii="Times New Roman" w:eastAsia="仿宋_GB2312" w:cs="Times New Roman" w:hAnsi="Times New Roman" w:hint="eastAsia"/>
          <w:sz w:val="30"/>
          <w:szCs w:val="30"/>
          <w:lang w:val="zh-CN"/>
        </w:rPr>
        <w:t>6769470.21</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，占总支出的</w:t>
      </w:r>
      <w:r>
        <w:rPr>
          <w:rFonts w:ascii="Times New Roman" w:eastAsia="仿宋_GB2312" w:cs="Times New Roman" w:hAnsi="Times New Roman" w:hint="eastAsia"/>
          <w:sz w:val="30"/>
          <w:szCs w:val="30"/>
          <w:lang w:val="zh-CN"/>
        </w:rPr>
        <w:t>7.97</w:t>
      </w:r>
      <w:r>
        <w:rPr>
          <w:rFonts w:ascii="Times New Roman" w:eastAsia="仿宋_GB2312" w:cs="Times New Roman" w:hAnsi="Times New Roman" w:hint="eastAsia"/>
          <w:sz w:val="30"/>
          <w:szCs w:val="30"/>
          <w:lang w:val="en-US"/>
        </w:rPr>
        <w:t>％；项目支出</w:t>
      </w:r>
      <w:r>
        <w:rPr>
          <w:rFonts w:ascii="Times New Roman" w:eastAsia="仿宋_GB2312" w:cs="Times New Roman" w:hAnsi="Times New Roman" w:hint="eastAsia"/>
          <w:sz w:val="30"/>
          <w:szCs w:val="30"/>
          <w:lang w:val="zh-CN"/>
        </w:rPr>
        <w:t>78144808.79</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，占总支出的</w:t>
      </w:r>
      <w:r>
        <w:rPr>
          <w:rFonts w:ascii="Times New Roman" w:eastAsia="仿宋_GB2312" w:cs="Times New Roman" w:hAnsi="Times New Roman" w:hint="eastAsia"/>
          <w:sz w:val="30"/>
          <w:szCs w:val="30"/>
          <w:lang w:val="zh-CN"/>
        </w:rPr>
        <w:t>92.03</w:t>
      </w:r>
      <w:r>
        <w:rPr>
          <w:rFonts w:ascii="Times New Roman" w:eastAsia="仿宋_GB2312" w:cs="Times New Roman" w:hAnsi="Times New Roman" w:hint="eastAsia"/>
          <w:sz w:val="30"/>
          <w:szCs w:val="30"/>
          <w:lang w:val="en-US"/>
        </w:rPr>
        <w:t>％；上缴上级支出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％；经营支出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％；对附属单位补助支出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与上年</w:t>
      </w:r>
      <w:r>
        <w:rPr>
          <w:rFonts w:ascii="Times New Roman" w:eastAsia="仿宋_GB2312" w:cs="Times New Roman" w:hAnsi="Times New Roman" w:hint="eastAsia"/>
          <w:sz w:val="30"/>
          <w:szCs w:val="30"/>
          <w:lang w:val="en-US" w:eastAsia="zh-CN"/>
        </w:rPr>
        <w:t>相比，支出</w:t>
      </w:r>
      <w:r>
        <w:rPr>
          <w:rFonts w:ascii="Times New Roman" w:eastAsia="仿宋_GB2312" w:cs="Times New Roman" w:hAnsi="Times New Roman" w:hint="eastAsia"/>
          <w:sz w:val="30"/>
          <w:szCs w:val="30"/>
          <w:lang w:val="en-US"/>
        </w:rPr>
        <w:t>合计</w:t>
      </w:r>
      <w:r>
        <w:rPr>
          <w:rFonts w:ascii="Times New Roman" w:eastAsia="仿宋_GB2312" w:cs="Times New Roman" w:hAnsi="Times New Roman" w:hint="eastAsia"/>
          <w:sz w:val="30"/>
          <w:szCs w:val="30"/>
          <w:lang w:val="en-US" w:eastAsia="zh-CN"/>
        </w:rPr>
        <w:t>减少</w:t>
      </w:r>
      <w:r>
        <w:rPr>
          <w:rFonts w:ascii="Times New Roman" w:eastAsia="仿宋_GB2312" w:cs="Times New Roman" w:hAnsi="Times New Roman" w:hint="eastAsia"/>
          <w:sz w:val="30"/>
          <w:szCs w:val="30"/>
          <w:lang w:val="zh-CN"/>
        </w:rPr>
        <w:t>508145243.00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85.68</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。其中：</w:t>
      </w:r>
      <w:r>
        <w:rPr>
          <w:rFonts w:ascii="Times New Roman" w:eastAsia="仿宋_GB2312" w:cs="Times New Roman" w:hAnsi="Times New Roman" w:hint="eastAsia"/>
          <w:sz w:val="30"/>
          <w:szCs w:val="30"/>
          <w:lang w:val="en-US"/>
        </w:rPr>
        <w:t>基本支出</w:t>
      </w:r>
      <w:r>
        <w:rPr>
          <w:rFonts w:ascii="Times New Roman" w:eastAsia="仿宋_GB2312" w:cs="Times New Roman" w:hAnsi="Times New Roman" w:hint="eastAsia"/>
          <w:sz w:val="30"/>
          <w:szCs w:val="30"/>
          <w:lang w:val="en-US" w:eastAsia="zh-CN"/>
        </w:rPr>
        <w:t>减少</w:t>
      </w:r>
      <w:r>
        <w:rPr>
          <w:rFonts w:ascii="Times New Roman" w:eastAsia="仿宋_GB2312" w:cs="Times New Roman" w:hAnsi="Times New Roman" w:hint="eastAsia"/>
          <w:sz w:val="30"/>
          <w:szCs w:val="30"/>
          <w:lang w:val="zh-CN"/>
        </w:rPr>
        <w:t>406438.58</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5.66</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；项目支出减少</w:t>
      </w:r>
      <w:r>
        <w:rPr>
          <w:rFonts w:ascii="Times New Roman" w:eastAsia="仿宋_GB2312" w:cs="Times New Roman" w:hAnsi="Times New Roman" w:hint="eastAsia"/>
          <w:sz w:val="30"/>
          <w:szCs w:val="30"/>
          <w:lang w:val="zh-CN"/>
        </w:rPr>
        <w:t>507738804.42</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86.66</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；上缴上级支出减少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；经营支出减少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；对附属单位补助支出减少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主要原因</w:t>
      </w:r>
      <w:r>
        <w:rPr>
          <w:rFonts w:ascii="Times New Roman" w:eastAsia="仿宋_GB2312" w:cs="Times New Roman" w:hAnsi="Times New Roman" w:hint="eastAsia"/>
          <w:sz w:val="30"/>
          <w:szCs w:val="30"/>
          <w:lang w:val="en-US" w:eastAsia="zh-CN"/>
        </w:rPr>
        <w:t>是2023年下达华财债〔2023〕101号、玉财债〔2023〕26号玉溪市财政局下达2023年云南省政府专项债券（十至十五期）转贷专项资金560,000,000.00元，2024年无专项债资金</w:t>
      </w:r>
      <w:r>
        <w:rPr>
          <w:rFonts w:ascii="Times New Roman" w:eastAsia="仿宋_GB2312" w:cs="Times New Roman" w:hAnsi="Times New Roman" w:hint="eastAsia"/>
          <w:sz w:val="30"/>
          <w:szCs w:val="30"/>
          <w:lang w:val="en-US"/>
        </w:rPr>
        <w:t>。</w:t>
      </w:r>
    </w:p>
    <w:p>
      <w:pPr>
        <w:keepNext w:val="0"/>
        <w:keepLines w:val="0"/>
        <w:pageBreakBefore w:val="0"/>
        <w:widowControl/>
        <w:kinsoku/>
        <w:wordWrap/>
        <w:overflowPunct/>
        <w:topLinePunct w:val="0"/>
        <w:bidi w:val="0"/>
        <w:adjustRightInd/>
        <w:snapToGrid w:val="0"/>
        <w:spacing w:before="100" w:after="100" w:line="560" w:lineRule="exact"/>
        <w:ind w:firstLineChars="200" w:firstLine="6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年度用于保障</w:t>
      </w:r>
      <w:r>
        <w:rPr>
          <w:rFonts w:ascii="Times New Roman" w:eastAsia="仿宋_GB2312" w:cs="Times New Roman" w:hAnsi="Times New Roman" w:hint="eastAsia"/>
          <w:sz w:val="30"/>
          <w:szCs w:val="30"/>
          <w:lang w:val="zh-CN"/>
        </w:rPr>
        <w:t>华宁县交通运输局</w:t>
      </w:r>
      <w:r>
        <w:rPr>
          <w:rFonts w:ascii="Times New Roman" w:eastAsia="仿宋_GB2312" w:cs="Times New Roman" w:hAnsi="Times New Roman" w:hint="eastAsia"/>
          <w:sz w:val="30"/>
          <w:szCs w:val="30"/>
          <w:lang w:val="en-US"/>
        </w:rPr>
        <w:t>机关、下属事业单位等机构正常运转的日常支出</w:t>
      </w:r>
      <w:r>
        <w:rPr>
          <w:rFonts w:ascii="Times New Roman" w:eastAsia="仿宋_GB2312" w:cs="Times New Roman" w:hAnsi="Times New Roman" w:hint="eastAsia"/>
          <w:sz w:val="30"/>
          <w:szCs w:val="30"/>
          <w:lang w:val="zh-CN"/>
        </w:rPr>
        <w:t>6769470.21</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其中：</w:t>
      </w:r>
      <w:r>
        <w:rPr>
          <w:rFonts w:ascii="Times New Roman" w:eastAsia="仿宋_GB2312" w:cs="Times New Roman" w:hAnsi="Times New Roman" w:hint="eastAsia"/>
          <w:sz w:val="30"/>
          <w:szCs w:val="30"/>
          <w:lang w:val="en-US"/>
        </w:rPr>
        <w:t>基本工资、津贴补贴等人员经费支出</w:t>
      </w:r>
      <w:r>
        <w:rPr>
          <w:rFonts w:ascii="Times New Roman" w:eastAsia="仿宋_GB2312" w:cs="Times New Roman" w:hAnsi="Times New Roman" w:hint="eastAsia"/>
          <w:sz w:val="30"/>
          <w:szCs w:val="30"/>
          <w:lang w:val="zh-CN"/>
        </w:rPr>
        <w:t>6525220.81</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占基本支出的</w:t>
      </w:r>
      <w:r>
        <w:rPr>
          <w:rFonts w:ascii="Times New Roman" w:eastAsia="仿宋_GB2312" w:cs="Times New Roman" w:hAnsi="Times New Roman" w:hint="eastAsia"/>
          <w:sz w:val="30"/>
          <w:szCs w:val="30"/>
          <w:lang w:val="zh-CN"/>
        </w:rPr>
        <w:t>96.39</w:t>
      </w:r>
      <w:r>
        <w:rPr>
          <w:rFonts w:ascii="Times New Roman" w:eastAsia="仿宋_GB2312" w:cs="Times New Roman" w:hAnsi="Times New Roman" w:hint="eastAsia"/>
          <w:sz w:val="30"/>
          <w:szCs w:val="30"/>
          <w:lang w:val="en-US"/>
        </w:rPr>
        <w:t>％；办公费、印刷费、水电费、办公设备购置等公用经费</w:t>
      </w:r>
      <w:r>
        <w:rPr>
          <w:rFonts w:ascii="Times New Roman" w:eastAsia="仿宋_GB2312" w:cs="Times New Roman" w:hAnsi="Times New Roman" w:hint="eastAsia"/>
          <w:sz w:val="30"/>
          <w:szCs w:val="30"/>
          <w:lang w:val="zh-CN"/>
        </w:rPr>
        <w:t>244249.40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占基本支出的</w:t>
      </w:r>
      <w:r>
        <w:rPr>
          <w:rFonts w:ascii="Times New Roman" w:eastAsia="仿宋_GB2312" w:cs="Times New Roman" w:hAnsi="Times New Roman" w:hint="eastAsia"/>
          <w:sz w:val="30"/>
          <w:szCs w:val="30"/>
          <w:lang w:val="zh-CN"/>
        </w:rPr>
        <w:t>3.61</w:t>
      </w:r>
      <w:r>
        <w:rPr>
          <w:rFonts w:ascii="Times New Roman" w:eastAsia="仿宋_GB2312" w:cs="Times New Roman" w:hAnsi="Times New Roman" w:hint="eastAsia"/>
          <w:sz w:val="30"/>
          <w:szCs w:val="30"/>
          <w:lang w:val="en-US"/>
        </w:rPr>
        <w:t>％。</w:t>
      </w:r>
    </w:p>
    <w:p>
      <w:pPr>
        <w:keepNext w:val="0"/>
        <w:keepLines w:val="0"/>
        <w:pageBreakBefore w:val="0"/>
        <w:widowControl/>
        <w:kinsoku/>
        <w:wordWrap/>
        <w:overflowPunct/>
        <w:topLinePunct w:val="0"/>
        <w:bidi w:val="0"/>
        <w:adjustRightInd/>
        <w:snapToGrid w:val="0"/>
        <w:spacing w:before="100" w:after="100" w:line="560" w:lineRule="exact"/>
        <w:ind w:firstLineChars="200" w:firstLine="6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年度用于保障</w:t>
      </w:r>
      <w:r>
        <w:rPr>
          <w:rFonts w:ascii="Times New Roman" w:eastAsia="仿宋_GB2312" w:cs="Times New Roman" w:hAnsi="Times New Roman" w:hint="eastAsia"/>
          <w:sz w:val="30"/>
          <w:szCs w:val="30"/>
          <w:lang w:val="zh-CN"/>
        </w:rPr>
        <w:t>华宁县交通运输局</w:t>
      </w:r>
      <w:r>
        <w:rPr>
          <w:rFonts w:ascii="Times New Roman" w:eastAsia="仿宋_GB2312" w:cs="Times New Roman" w:hAnsi="Times New Roman" w:hint="eastAsia"/>
          <w:sz w:val="30"/>
          <w:szCs w:val="30"/>
          <w:lang w:val="en-US" w:eastAsia="zh-CN"/>
        </w:rPr>
        <w:t>机关</w:t>
      </w:r>
      <w:r>
        <w:rPr>
          <w:rFonts w:ascii="Times New Roman" w:eastAsia="仿宋_GB2312" w:cs="Times New Roman" w:hAnsi="Times New Roman" w:hint="eastAsia"/>
          <w:sz w:val="30"/>
          <w:szCs w:val="30"/>
          <w:lang w:val="en-US"/>
        </w:rPr>
        <w:t>、下属事业单位等机构为完成特定的行政工作任务或事业发展目标，用于专项业务工作的经费支出</w:t>
      </w:r>
      <w:r>
        <w:rPr>
          <w:rFonts w:ascii="Times New Roman" w:eastAsia="仿宋_GB2312" w:cs="Times New Roman" w:hAnsi="Times New Roman" w:hint="eastAsia"/>
          <w:sz w:val="30"/>
          <w:szCs w:val="30"/>
          <w:lang w:val="zh-CN"/>
        </w:rPr>
        <w:t>78144808.79</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其中：基本建设类项目支出</w:t>
      </w:r>
      <w:r>
        <w:rPr>
          <w:rFonts w:ascii="Times New Roman" w:eastAsia="仿宋_GB2312" w:cs="Times New Roman" w:hAnsi="Times New Roman" w:hint="eastAsia"/>
          <w:sz w:val="30"/>
          <w:szCs w:val="30"/>
          <w:lang w:val="zh-CN"/>
        </w:rPr>
        <w:t>77060374.52</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华财预〔2024〕1号遗属补助资金项目经费38,220.00元，主要用于</w:t>
      </w:r>
      <w:r>
        <w:rPr>
          <w:rFonts w:ascii="Times New Roman" w:eastAsia="仿宋_GB2312" w:cs="Times New Roman" w:hAnsi="Times New Roman"/>
          <w:sz w:val="30"/>
          <w:szCs w:val="30"/>
          <w:lang w:val="zh-CN"/>
        </w:rPr>
        <w:t>发放</w:t>
      </w:r>
      <w:r>
        <w:rPr>
          <w:rFonts w:ascii="Times New Roman" w:eastAsia="仿宋_GB2312" w:cs="Times New Roman" w:hAnsi="Times New Roman" w:hint="eastAsia"/>
          <w:sz w:val="30"/>
          <w:szCs w:val="30"/>
          <w:lang w:val="zh-CN"/>
        </w:rPr>
        <w:t>华宁县交通运输局</w:t>
      </w:r>
      <w:r>
        <w:rPr>
          <w:rFonts w:ascii="Times New Roman" w:eastAsia="仿宋_GB2312" w:cs="Times New Roman" w:hAnsi="Times New Roman"/>
          <w:sz w:val="30"/>
          <w:szCs w:val="30"/>
          <w:lang w:val="zh-CN"/>
        </w:rPr>
        <w:t>遗属人员</w:t>
      </w:r>
      <w:r>
        <w:rPr>
          <w:rFonts w:ascii="Times New Roman" w:eastAsia="仿宋_GB2312" w:cs="Times New Roman" w:hAnsi="Times New Roman" w:hint="eastAsia"/>
          <w:sz w:val="30"/>
          <w:szCs w:val="30"/>
          <w:lang w:val="zh-CN"/>
        </w:rPr>
        <w:t>生活补助；</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华财建〔2024〕201号澄华高速公路征地费和项目建设资金项目经费48,066,374.52元，主要用于澄华高速公路征地费和项目建设</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华财建〔2024〕28号</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玉财建〔2023〕14号2023年中央财政车辆购置税收入补助地方资金项目经费项目经费400,000.00元，主要用于</w:t>
      </w:r>
      <w:r>
        <w:rPr>
          <w:rFonts w:ascii="Times New Roman" w:eastAsia="仿宋_GB2312" w:cs="Times New Roman" w:hAnsi="Times New Roman" w:hint="eastAsia"/>
          <w:sz w:val="30"/>
          <w:szCs w:val="30"/>
          <w:lang w:val="en-US" w:eastAsia="zh-CN"/>
        </w:rPr>
        <w:t>拨付</w:t>
      </w:r>
      <w:r>
        <w:rPr>
          <w:rFonts w:ascii="Times New Roman" w:eastAsia="仿宋_GB2312" w:cs="Times New Roman" w:hAnsi="Times New Roman" w:hint="eastAsia"/>
          <w:sz w:val="30"/>
          <w:szCs w:val="30"/>
          <w:lang w:val="en-US"/>
        </w:rPr>
        <w:t>四改三青龙段工程</w:t>
      </w:r>
      <w:r>
        <w:rPr>
          <w:rFonts w:ascii="Times New Roman" w:eastAsia="仿宋_GB2312" w:cs="Times New Roman" w:hAnsi="Times New Roman" w:hint="eastAsia"/>
          <w:sz w:val="30"/>
          <w:szCs w:val="30"/>
          <w:lang w:val="en-US" w:eastAsia="zh-CN"/>
        </w:rPr>
        <w:t>款；</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华财建〔2024〕121号</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玉财建〔2024〕83号玉溪市财政局下达2024年车辆购置税收入补助地方资金预算（第四批）补助资金项目经费2,000,000.00元，主要用于</w:t>
      </w:r>
      <w:r>
        <w:rPr>
          <w:rFonts w:ascii="Times New Roman" w:eastAsia="仿宋_GB2312" w:cs="Times New Roman" w:hAnsi="Times New Roman" w:hint="eastAsia"/>
          <w:sz w:val="30"/>
          <w:szCs w:val="30"/>
          <w:lang w:val="en-US" w:eastAsia="zh-CN"/>
        </w:rPr>
        <w:t>拨付</w:t>
      </w:r>
      <w:r>
        <w:rPr>
          <w:rFonts w:ascii="Times New Roman" w:eastAsia="仿宋_GB2312" w:cs="Times New Roman" w:hAnsi="Times New Roman" w:hint="eastAsia"/>
          <w:sz w:val="30"/>
          <w:szCs w:val="30"/>
          <w:lang w:val="en-US"/>
        </w:rPr>
        <w:t>四改三青龙段工程</w:t>
      </w:r>
      <w:r>
        <w:rPr>
          <w:rFonts w:ascii="Times New Roman" w:eastAsia="仿宋_GB2312" w:cs="Times New Roman" w:hAnsi="Times New Roman" w:hint="eastAsia"/>
          <w:sz w:val="30"/>
          <w:szCs w:val="30"/>
          <w:lang w:val="en-US" w:eastAsia="zh-CN"/>
        </w:rPr>
        <w:t>款；</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华财建〔2024〕144号G357线（华溪镇过境段）道路应急抢险项目建设补助资金项目经费3,780,000.00元，主要用于G357线（华溪镇过境段）道路应急抢险项目建设</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华财建〔2024〕142号</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玉财建（2024）98号2024年农村公路日常养护省级补助资金项目经费8,000,000.00元，主要用于农村公路日常养护</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华财建〔2024〕25号玉财建（2021）278号2021年农村公路日常养护市级补助资金项目经费250,000.00元，主要用于农村公路日常养护</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华财建〔2024〕203号农村公路日常养护费县级配套补助资金项目经费12,800,000.00元，主要用于农村公路日常养护</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华财建〔2024〕29号</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玉财建〔2022〕241号2022年农村公路日常养护市级补助资金项目经费200,000.00元，主要用于农村公路日常养护</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华财建〔2024〕85号</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玉财建（2021）274号2021年农村公路日常养护省级补助资金项目经费1,000,000.00元，主要用于农村公路日常养护</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华财建〔2024〕26号</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玉财建〔2022〕133号2022年政府还贷二级公路取消收费后补助资金项目经费264,000.00元，主要用于盘山路工程</w:t>
      </w:r>
      <w:r>
        <w:rPr>
          <w:rFonts w:ascii="Times New Roman" w:eastAsia="仿宋_GB2312" w:cs="Times New Roman" w:hAnsi="Times New Roman" w:hint="eastAsia"/>
          <w:sz w:val="30"/>
          <w:szCs w:val="30"/>
          <w:lang w:val="en-US" w:eastAsia="zh-CN"/>
        </w:rPr>
        <w:t>建设；</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华财建〔2024〕3号</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玉财建〔2023〕42号市财政局下达省级2023年普通省道及农村公路养护补助资金项目经费300,000.00元，主要用于农村公路日常养护</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〔非财政拨款资金无文号〕华宁县交通运输局公路路政管理治超专项资金项目经费159,180.07元，主要用于</w:t>
      </w:r>
      <w:r>
        <w:rPr>
          <w:rFonts w:ascii="Times New Roman" w:eastAsia="仿宋_GB2312" w:cs="Times New Roman" w:hAnsi="Times New Roman" w:hint="eastAsia"/>
          <w:sz w:val="30"/>
          <w:szCs w:val="30"/>
          <w:lang w:val="en-US" w:eastAsia="zh-CN"/>
        </w:rPr>
        <w:t>治超工作；</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华财预〔2024〕1号遗属补助资金项目经费28,410.00元，主要用于</w:t>
      </w:r>
      <w:r>
        <w:rPr>
          <w:rFonts w:ascii="Times New Roman" w:eastAsia="仿宋_GB2312" w:cs="Times New Roman" w:hAnsi="Times New Roman"/>
          <w:sz w:val="30"/>
          <w:szCs w:val="30"/>
          <w:lang w:val="zh-CN"/>
        </w:rPr>
        <w:t>发放</w:t>
      </w:r>
      <w:r>
        <w:rPr>
          <w:rFonts w:ascii="Times New Roman" w:eastAsia="仿宋_GB2312" w:cs="Times New Roman" w:hAnsi="Times New Roman" w:hint="eastAsia"/>
          <w:sz w:val="30"/>
          <w:szCs w:val="30"/>
          <w:lang w:val="zh-CN"/>
        </w:rPr>
        <w:t>华宁县地方公路管理段</w:t>
      </w:r>
      <w:r>
        <w:rPr>
          <w:rFonts w:ascii="Times New Roman" w:eastAsia="仿宋_GB2312" w:cs="Times New Roman" w:hAnsi="Times New Roman"/>
          <w:sz w:val="30"/>
          <w:szCs w:val="30"/>
          <w:lang w:val="zh-CN"/>
        </w:rPr>
        <w:t>遗属人员</w:t>
      </w:r>
      <w:r>
        <w:rPr>
          <w:rFonts w:ascii="Times New Roman" w:eastAsia="仿宋_GB2312" w:cs="Times New Roman" w:hAnsi="Times New Roman" w:hint="eastAsia"/>
          <w:sz w:val="30"/>
          <w:szCs w:val="30"/>
          <w:lang w:val="zh-CN"/>
        </w:rPr>
        <w:t>生活补助；</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华财建追〔2024〕2号车明发死亡抚恤金及丧葬费资金项目经费58,624.20元，主要用于死亡抚恤金及丧葬费资金</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〔非财政拨款资金无文号〕上级拨入公路建设、公路养护专项资金项目经费800,000.00元，主要用于</w:t>
      </w:r>
      <w:r>
        <w:rPr>
          <w:rFonts w:ascii="Times New Roman" w:eastAsia="仿宋_GB2312" w:cs="Times New Roman" w:hAnsi="Times New Roman"/>
          <w:sz w:val="30"/>
          <w:szCs w:val="30"/>
          <w:lang w:val="zh-CN"/>
        </w:rPr>
        <w:t>华宁县交通运输局拨到华宁县地方公路管理段</w:t>
      </w:r>
      <w:r>
        <w:rPr>
          <w:rFonts w:ascii="Times New Roman" w:eastAsia="仿宋_GB2312" w:cs="Times New Roman" w:hAnsi="Times New Roman" w:hint="eastAsia"/>
          <w:sz w:val="30"/>
          <w:szCs w:val="30"/>
          <w:lang w:val="zh-CN"/>
        </w:rPr>
        <w:t>养护资金。</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hint="eastAsia"/>
          <w:sz w:val="30"/>
          <w:szCs w:val="30"/>
          <w:lang w:val="zh-CN" w:eastAsia="zh-CN"/>
        </w:rPr>
      </w:pPr>
      <w:r>
        <w:rPr>
          <w:rFonts w:ascii="方正黑体_GBK" w:eastAsia="方正黑体_GBK" w:cs="方正黑体_GBK" w:hAnsi="方正黑体_GBK" w:hint="eastAsia"/>
          <w:sz w:val="30"/>
          <w:szCs w:val="30"/>
          <w:lang w:val="zh-CN" w:eastAsia="zh-CN"/>
        </w:rPr>
        <w:t>三、一般公共预算财政拨款支出决算情况说明</w:t>
      </w:r>
    </w:p>
    <w:p>
      <w:pPr>
        <w:keepNext w:val="0"/>
        <w:keepLines w:val="0"/>
        <w:pageBreakBefore w:val="0"/>
        <w:widowControl/>
        <w:kinsoku/>
        <w:wordWrap/>
        <w:overflowPunct/>
        <w:topLinePunct w:val="0"/>
        <w:bidi w:val="0"/>
        <w:adjustRightInd/>
        <w:snapToGrid w:val="0"/>
        <w:spacing w:before="100" w:after="100" w:line="560" w:lineRule="exact"/>
        <w:ind w:firstLineChars="200" w:firstLine="6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zh-CN"/>
        </w:rPr>
        <w:t>华宁县交通运输局</w:t>
      </w: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年度一般公共预算财政拨款支出</w:t>
      </w:r>
      <w:r>
        <w:rPr>
          <w:rFonts w:ascii="Times New Roman" w:eastAsia="仿宋_GB2312" w:cs="Times New Roman" w:hAnsi="Times New Roman" w:hint="eastAsia"/>
          <w:sz w:val="30"/>
          <w:szCs w:val="30"/>
          <w:lang w:val="zh-CN"/>
        </w:rPr>
        <w:t>35888724.41</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,占本年支出合计的</w:t>
      </w:r>
      <w:r>
        <w:rPr>
          <w:rFonts w:ascii="Times New Roman" w:eastAsia="仿宋_GB2312" w:cs="Times New Roman" w:hAnsi="Times New Roman" w:hint="eastAsia"/>
          <w:sz w:val="30"/>
          <w:szCs w:val="30"/>
          <w:lang w:val="zh-CN"/>
        </w:rPr>
        <w:t>42.26</w:t>
      </w:r>
      <w:r>
        <w:rPr>
          <w:rFonts w:ascii="Times New Roman" w:eastAsia="仿宋_GB2312" w:cs="Times New Roman" w:hAnsi="Times New Roman" w:hint="eastAsia"/>
          <w:sz w:val="30"/>
          <w:szCs w:val="30"/>
          <w:lang w:val="en-US"/>
        </w:rPr>
        <w:t>%。与上年</w:t>
      </w:r>
      <w:r>
        <w:rPr>
          <w:rFonts w:ascii="Times New Roman" w:eastAsia="仿宋_GB2312" w:cs="Times New Roman" w:hAnsi="Times New Roman" w:hint="eastAsia"/>
          <w:sz w:val="30"/>
          <w:szCs w:val="30"/>
          <w:lang w:val="en-US" w:eastAsia="zh-CN"/>
        </w:rPr>
        <w:t>相比</w:t>
      </w:r>
      <w:r>
        <w:rPr>
          <w:rFonts w:ascii="Times New Roman" w:eastAsia="仿宋_GB2312" w:cs="Times New Roman" w:hAnsi="Times New Roman" w:hint="eastAsia"/>
          <w:sz w:val="30"/>
          <w:szCs w:val="30"/>
          <w:lang w:val="en-US"/>
        </w:rPr>
        <w:t>增加/减少</w:t>
      </w:r>
      <w:r>
        <w:rPr>
          <w:rFonts w:ascii="Times New Roman" w:eastAsia="仿宋_GB2312" w:cs="Times New Roman" w:hAnsi="Times New Roman" w:hint="eastAsia"/>
          <w:sz w:val="30"/>
          <w:szCs w:val="30"/>
          <w:lang w:val="zh-CN"/>
        </w:rPr>
        <w:t>10253786.17</w:t>
      </w:r>
      <w:r>
        <w:rPr>
          <w:rFonts w:ascii="Times New Roman" w:eastAsia="仿宋_GB2312" w:cs="Times New Roman" w:hAnsi="Times New Roman" w:hint="eastAsia"/>
          <w:sz w:val="30"/>
          <w:szCs w:val="30"/>
          <w:lang w:val="en-US"/>
        </w:rPr>
        <w:t>元，增长/下降</w:t>
      </w:r>
      <w:r>
        <w:rPr>
          <w:rFonts w:ascii="Times New Roman" w:eastAsia="仿宋_GB2312" w:cs="Times New Roman" w:hAnsi="Times New Roman" w:hint="eastAsia"/>
          <w:sz w:val="30"/>
          <w:szCs w:val="30"/>
          <w:lang w:val="zh-CN"/>
        </w:rPr>
        <w:t>40.00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完成年初预算的</w:t>
      </w:r>
      <w:r>
        <w:rPr>
          <w:rFonts w:ascii="Times New Roman" w:eastAsia="仿宋_GB2312" w:cs="Times New Roman" w:hAnsi="Times New Roman" w:hint="eastAsia"/>
          <w:sz w:val="30"/>
          <w:szCs w:val="30"/>
          <w:lang w:val="zh-CN"/>
        </w:rPr>
        <w:t>438.87</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w:t>
      </w:r>
    </w:p>
    <w:p>
      <w:pPr>
        <w:keepNext w:val="0"/>
        <w:keepLines w:val="0"/>
        <w:pageBreakBefore w:val="0"/>
        <w:widowControl/>
        <w:kinsoku/>
        <w:wordWrap/>
        <w:overflowPunct/>
        <w:topLinePunct w:val="0"/>
        <w:bidi w:val="0"/>
        <w:adjustRightInd/>
        <w:snapToGrid w:val="0"/>
        <w:spacing w:before="100" w:after="100" w:line="560" w:lineRule="exact"/>
        <w:ind w:firstLineChars="200" w:firstLine="6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w:t>
      </w:r>
      <w:r>
        <w:rPr>
          <w:rFonts w:ascii="楷体" w:eastAsia="楷体" w:hAnsi="楷体" w:hint="eastAsia"/>
          <w:sz w:val="30"/>
          <w:szCs w:val="30"/>
          <w:lang w:eastAsia="zh-CN"/>
          <w:highlight w:val="none"/>
        </w:rPr>
        <w:t>分功能分类科目情况</w:t>
      </w:r>
      <w:r>
        <w:rPr>
          <w:rFonts w:ascii="楷体" w:eastAsia="楷体" w:hAnsi="楷体" w:hint="eastAsia"/>
          <w:sz w:val="30"/>
          <w:szCs w:val="30"/>
          <w:highlight w:val="none"/>
        </w:rPr>
        <w:tab/>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1.一般公共服务（类）支出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2.外交（类）支出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3.国防（类）支出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4.公共安全（类）支出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5.教育（类）支出</w:t>
      </w:r>
      <w:r>
        <w:rPr>
          <w:rFonts w:ascii="Times New Roman" w:eastAsia="仿宋_GB2312" w:cs="Times New Roman" w:hAnsi="Times New Roman" w:hint="eastAsia"/>
          <w:sz w:val="30"/>
          <w:szCs w:val="30"/>
          <w:lang w:val="en-US" w:eastAsia="zh-CN"/>
        </w:rPr>
        <w:t>0.00</w:t>
      </w:r>
      <w:r>
        <w:rPr>
          <w:rFonts w:ascii="Times New Roman" w:eastAsia="仿宋_GB2312" w:cs="Times New Roman" w:hAnsi="Times New Roman" w:hint="eastAsia"/>
          <w:sz w:val="30"/>
          <w:szCs w:val="30"/>
          <w:lang w:val="en-US"/>
        </w:rPr>
        <w:t>元，占一般公共预算财政拨款总支出的</w:t>
      </w:r>
      <w:r>
        <w:rPr>
          <w:rFonts w:ascii="Times New Roman" w:eastAsia="仿宋_GB2312" w:cs="Times New Roman" w:hAnsi="Times New Roman" w:hint="eastAsia"/>
          <w:sz w:val="30"/>
          <w:szCs w:val="30"/>
          <w:lang w:val="en-US" w:eastAsia="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6.科学技术（类）支出</w:t>
      </w:r>
      <w:r>
        <w:rPr>
          <w:rFonts w:ascii="Times New Roman" w:eastAsia="仿宋_GB2312" w:cs="Times New Roman" w:hAnsi="Times New Roman" w:hint="eastAsia"/>
          <w:sz w:val="30"/>
          <w:szCs w:val="30"/>
          <w:lang w:val="en-US" w:eastAsia="zh-CN"/>
        </w:rPr>
        <w:t>0.00</w:t>
      </w:r>
      <w:r>
        <w:rPr>
          <w:rFonts w:ascii="Times New Roman" w:eastAsia="仿宋_GB2312" w:cs="Times New Roman" w:hAnsi="Times New Roman" w:hint="eastAsia"/>
          <w:sz w:val="30"/>
          <w:szCs w:val="30"/>
          <w:lang w:val="en-US"/>
        </w:rPr>
        <w:t>元，占一般公共预算财政拨款总支出的</w:t>
      </w:r>
      <w:r>
        <w:rPr>
          <w:rFonts w:ascii="Times New Roman" w:eastAsia="仿宋_GB2312" w:cs="Times New Roman" w:hAnsi="Times New Roman" w:hint="eastAsia"/>
          <w:sz w:val="30"/>
          <w:szCs w:val="30"/>
          <w:lang w:val="en-US" w:eastAsia="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7.文化旅游体育与传媒（类）支出</w:t>
      </w:r>
      <w:r>
        <w:rPr>
          <w:rFonts w:ascii="Times New Roman" w:eastAsia="仿宋_GB2312" w:cs="Times New Roman" w:hAnsi="Times New Roman" w:hint="eastAsia"/>
          <w:sz w:val="30"/>
          <w:szCs w:val="30"/>
          <w:lang w:val="en-US" w:eastAsia="zh-CN"/>
        </w:rPr>
        <w:t>0.00</w:t>
      </w:r>
      <w:r>
        <w:rPr>
          <w:rFonts w:ascii="Times New Roman" w:eastAsia="仿宋_GB2312" w:cs="Times New Roman" w:hAnsi="Times New Roman" w:hint="eastAsia"/>
          <w:sz w:val="30"/>
          <w:szCs w:val="30"/>
          <w:lang w:val="en-US"/>
        </w:rPr>
        <w:t>元，占一般公共预算财政拨款总支出的</w:t>
      </w:r>
      <w:r>
        <w:rPr>
          <w:rFonts w:ascii="Times New Roman" w:eastAsia="仿宋_GB2312" w:cs="Times New Roman" w:hAnsi="Times New Roman" w:hint="eastAsia"/>
          <w:sz w:val="30"/>
          <w:szCs w:val="30"/>
          <w:lang w:val="en-US" w:eastAsia="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8.社会保障和就业（类）支出</w:t>
      </w:r>
      <w:r>
        <w:rPr>
          <w:rFonts w:ascii="Times New Roman" w:eastAsia="仿宋_GB2312" w:cs="Times New Roman" w:hAnsi="Times New Roman" w:hint="eastAsia"/>
          <w:sz w:val="30"/>
          <w:szCs w:val="30"/>
          <w:lang w:val="en-US" w:eastAsia="zh-CN"/>
        </w:rPr>
        <w:t>807172.28</w:t>
      </w:r>
      <w:r>
        <w:rPr>
          <w:rFonts w:ascii="Times New Roman" w:eastAsia="仿宋_GB2312" w:cs="Times New Roman" w:hAnsi="Times New Roman" w:hint="eastAsia"/>
          <w:sz w:val="30"/>
          <w:szCs w:val="30"/>
          <w:lang w:val="en-US"/>
        </w:rPr>
        <w:t>元，占一般公共预算财政拨款总支出的</w:t>
      </w:r>
      <w:r>
        <w:rPr>
          <w:rFonts w:ascii="Times New Roman" w:eastAsia="仿宋_GB2312" w:cs="Times New Roman" w:hAnsi="Times New Roman" w:hint="eastAsia"/>
          <w:sz w:val="30"/>
          <w:szCs w:val="30"/>
          <w:lang w:val="en-US" w:eastAsia="zh-CN"/>
        </w:rPr>
        <w:t>2.25</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完成年初预算的</w:t>
      </w:r>
      <w:r>
        <w:rPr>
          <w:rFonts w:ascii="Times New Roman" w:eastAsia="仿宋_GB2312" w:cs="Times New Roman" w:hAnsi="Times New Roman" w:hint="eastAsia"/>
          <w:sz w:val="30"/>
          <w:szCs w:val="30"/>
          <w:lang w:val="zh-CN"/>
        </w:rPr>
        <w:t>48.89</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sz w:val="30"/>
          <w:szCs w:val="30"/>
          <w:lang w:val="en-US"/>
        </w:rPr>
        <w:t>主要用于</w:t>
      </w:r>
      <w:r>
        <w:rPr>
          <w:rFonts w:ascii="Times New Roman" w:eastAsia="仿宋_GB2312" w:cs="Times New Roman" w:hAnsi="Times New Roman"/>
          <w:sz w:val="30"/>
          <w:szCs w:val="30"/>
          <w:lang w:val="en-US" w:eastAsia="zh-CN"/>
        </w:rPr>
        <w:t>离退休生活补助、机关事业单位基本养老保险缴费支出和对失业保险基金的补助</w:t>
      </w:r>
      <w:r>
        <w:rPr>
          <w:rFonts w:ascii="Times New Roman" w:eastAsia="仿宋_GB2312" w:cs="Times New Roman" w:hAnsi="Times New Roman"/>
          <w:sz w:val="30"/>
          <w:szCs w:val="30"/>
          <w:lang w:val="en-US"/>
        </w:rPr>
        <w:t>；</w:t>
      </w:r>
      <w:r>
        <w:rPr>
          <w:rFonts w:ascii="Times New Roman" w:eastAsia="仿宋_GB2312" w:cs="Times New Roman" w:hAnsi="Times New Roman" w:hint="eastAsia"/>
          <w:sz w:val="30"/>
          <w:szCs w:val="30"/>
          <w:lang w:val="en-US" w:eastAsia="zh-CN"/>
        </w:rPr>
        <w:t>造成预决算差异的主要原因是2024年未发放离退休生活补助。</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9.卫生健康（类）支出</w:t>
      </w:r>
      <w:r>
        <w:rPr>
          <w:rFonts w:ascii="Times New Roman" w:eastAsia="仿宋_GB2312" w:cs="Times New Roman" w:hAnsi="Times New Roman" w:hint="eastAsia"/>
          <w:sz w:val="30"/>
          <w:szCs w:val="30"/>
          <w:lang w:val="zh-CN"/>
        </w:rPr>
        <w:t>669483.00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1.87</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完成年初预算的</w:t>
      </w:r>
      <w:r>
        <w:rPr>
          <w:rFonts w:ascii="Times New Roman" w:eastAsia="仿宋_GB2312" w:cs="Times New Roman" w:hAnsi="Times New Roman" w:hint="eastAsia"/>
          <w:sz w:val="30"/>
          <w:szCs w:val="30"/>
          <w:lang w:val="zh-CN"/>
        </w:rPr>
        <w:t>99.22</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sz w:val="30"/>
          <w:szCs w:val="30"/>
          <w:lang w:val="en-US"/>
        </w:rPr>
        <w:t>主要用于</w:t>
      </w:r>
      <w:r>
        <w:rPr>
          <w:rFonts w:ascii="Times New Roman" w:eastAsia="仿宋_GB2312" w:cs="Times New Roman" w:hAnsi="Times New Roman"/>
          <w:sz w:val="30"/>
          <w:szCs w:val="30"/>
          <w:lang w:val="en-US" w:eastAsia="zh-CN"/>
        </w:rPr>
        <w:t>行政单位医疗和公务员医疗补助</w:t>
      </w:r>
      <w:r>
        <w:rPr>
          <w:rFonts w:ascii="Times New Roman" w:eastAsia="仿宋_GB2312" w:cs="Times New Roman" w:hAnsi="Times New Roman"/>
          <w:sz w:val="30"/>
          <w:szCs w:val="30"/>
          <w:lang w:val="en-US"/>
        </w:rPr>
        <w:t>；</w:t>
      </w:r>
      <w:r>
        <w:rPr>
          <w:rFonts w:ascii="Times New Roman" w:eastAsia="仿宋_GB2312" w:cs="Times New Roman" w:hAnsi="Times New Roman" w:hint="eastAsia"/>
          <w:sz w:val="30"/>
          <w:szCs w:val="30"/>
          <w:lang w:val="en-US" w:eastAsia="zh-CN"/>
        </w:rPr>
        <w:t>造成预决算差异的主要原因是未发放2024年11月、12月</w:t>
      </w:r>
      <w:r>
        <w:rPr>
          <w:rFonts w:ascii="Times New Roman" w:eastAsia="仿宋_GB2312" w:cs="Times New Roman" w:hAnsi="Times New Roman"/>
          <w:sz w:val="30"/>
          <w:szCs w:val="30"/>
          <w:lang w:val="en-US" w:eastAsia="zh-CN"/>
        </w:rPr>
        <w:t>行政单位医疗和公务员医疗补助</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10.节能环保（类）支出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11.城乡社区（类）支出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12.农林水（类）支出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13.交通运输（类）支出</w:t>
      </w:r>
      <w:r>
        <w:rPr>
          <w:rFonts w:ascii="Times New Roman" w:eastAsia="仿宋_GB2312" w:cs="Times New Roman" w:hAnsi="Times New Roman" w:hint="eastAsia"/>
          <w:sz w:val="30"/>
          <w:szCs w:val="30"/>
          <w:lang w:val="zh-CN"/>
        </w:rPr>
        <w:t>34017456.13</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94.79</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完成年初预算的</w:t>
      </w:r>
      <w:r>
        <w:rPr>
          <w:rFonts w:ascii="Times New Roman" w:eastAsia="仿宋_GB2312" w:cs="Times New Roman" w:hAnsi="Times New Roman" w:hint="eastAsia"/>
          <w:sz w:val="30"/>
          <w:szCs w:val="30"/>
          <w:lang w:val="zh-CN"/>
        </w:rPr>
        <w:t>653.41</w:t>
      </w:r>
      <w:r>
        <w:rPr>
          <w:rFonts w:ascii="Times New Roman" w:eastAsia="仿宋_GB2312" w:cs="Times New Roman" w:hAnsi="Times New Roman" w:hint="eastAsia"/>
          <w:sz w:val="30"/>
          <w:szCs w:val="30"/>
          <w:lang w:val="en-US" w:eastAsia="zh-CN"/>
        </w:rPr>
        <w:t>%。主要原因是年初预算项目资金仅一般公共预算支出，未预算政府性基金支出情况，实际支出政府性基金48,066,374.52元。</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14.资源勘探工业信息等（类）支出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15.商业服务业等（类）支出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16.金融（类）支出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17.援助其他地区（类）支出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18.自然资源海洋气象等（类）支出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19.住房保障（类）支出</w:t>
      </w:r>
      <w:r>
        <w:rPr>
          <w:rFonts w:ascii="Times New Roman" w:eastAsia="仿宋_GB2312" w:cs="Times New Roman" w:hAnsi="Times New Roman" w:hint="eastAsia"/>
          <w:sz w:val="30"/>
          <w:szCs w:val="30"/>
          <w:lang w:val="zh-CN"/>
        </w:rPr>
        <w:t>394613.00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1.10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完成年初预算的</w:t>
      </w:r>
      <w:r>
        <w:rPr>
          <w:rFonts w:ascii="Times New Roman" w:eastAsia="仿宋_GB2312" w:cs="Times New Roman" w:hAnsi="Times New Roman" w:hint="eastAsia"/>
          <w:sz w:val="30"/>
          <w:szCs w:val="30"/>
          <w:lang w:val="zh-CN"/>
        </w:rPr>
        <w:t>61.12</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。主要用于</w:t>
      </w:r>
      <w:r>
        <w:rPr>
          <w:rFonts w:ascii="Times New Roman" w:eastAsia="仿宋_GB2312" w:cs="Times New Roman" w:hAnsi="Times New Roman"/>
          <w:sz w:val="30"/>
          <w:szCs w:val="30"/>
          <w:lang w:val="en-US" w:eastAsia="zh-CN"/>
        </w:rPr>
        <w:t>住房公积金支出</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造成预决算差异的主要原因是2024年只支付了7个月住房公积金。</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20.粮油物资储备（类）支出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21.国有资本经营预算（类）支出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22.灾害防治及应急管理（类）支出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23.其他（类）支出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24.债务还本（类）支出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25.债务付息（类）支出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仿宋_GB2312" w:eastAsia="仿宋_GB2312" w:cs="Arial" w:hAnsi="宋体" w:hint="eastAsia"/>
          <w:kern w:val="0"/>
          <w:sz w:val="30"/>
          <w:szCs w:val="30"/>
          <w:highlight w:val="none"/>
        </w:rPr>
      </w:pPr>
      <w:r>
        <w:rPr>
          <w:rFonts w:ascii="Times New Roman" w:eastAsia="仿宋_GB2312" w:cs="Times New Roman" w:hAnsi="Times New Roman" w:hint="eastAsia"/>
          <w:sz w:val="30"/>
          <w:szCs w:val="30"/>
          <w:lang w:val="en-US"/>
        </w:rPr>
        <w:t>26.抗疫特别国债安排（类）支出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，占一般公共预算财政拨款总支出的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，年初无此项预算。</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黑体" w:eastAsia="黑体" w:hAnsi="黑体" w:hint="eastAsia"/>
          <w:sz w:val="30"/>
          <w:szCs w:val="30"/>
          <w:highlight w:val="none"/>
        </w:rPr>
      </w:pPr>
      <w:r>
        <w:rPr>
          <w:rFonts w:ascii="方正黑体_GBK" w:eastAsia="方正黑体_GBK" w:cs="方正黑体_GBK" w:hAnsi="方正黑体_GBK" w:hint="eastAsia"/>
          <w:sz w:val="30"/>
          <w:szCs w:val="30"/>
          <w:lang w:val="zh-CN" w:eastAsia="zh-CN"/>
        </w:rPr>
        <w:t>四、财政拨款“三公”经费支出决算情况说明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560" w:lineRule="exact"/>
        <w:ind w:left="0" w:firstLineChars="200" w:firstLine="600"/>
        <w:jc w:val="left"/>
        <w:textAlignment w:val="auto"/>
        <w:outlineLvl w:val="2"/>
        <w:rPr>
          <w:rFonts w:ascii="楷体_GB2312" w:eastAsia="楷体_GB2312" w:cs="楷体_GB2312" w:hAnsi="楷体_GB2312" w:hint="eastAsia"/>
          <w:kern w:val="0"/>
          <w:sz w:val="30"/>
          <w:szCs w:val="30"/>
          <w:lang w:val="en-US" w:eastAsia="zh-CN"/>
          <w:highlight w:val="none"/>
        </w:rPr>
      </w:pPr>
      <w:r>
        <w:rPr>
          <w:rFonts w:ascii="楷体_GB2312" w:eastAsia="楷体_GB2312" w:cs="楷体_GB2312" w:hAnsi="楷体_GB2312" w:hint="eastAsia"/>
          <w:kern w:val="0"/>
          <w:sz w:val="30"/>
          <w:szCs w:val="30"/>
          <w:lang w:val="en-US" w:eastAsia="zh-CN"/>
          <w:highlight w:val="none"/>
        </w:rPr>
        <w:t>（一）总体情况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年度财政拨款“三公”经费支出决算中，财政拨款“三公”经费支出</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预算为</w:t>
      </w:r>
      <w:r>
        <w:rPr>
          <w:rFonts w:ascii="Times New Roman" w:eastAsia="仿宋_GB2312" w:cs="Times New Roman" w:hAnsi="Times New Roman" w:hint="eastAsia"/>
          <w:sz w:val="30"/>
          <w:szCs w:val="30"/>
          <w:lang w:val="en-US" w:eastAsia="zh-CN"/>
        </w:rPr>
        <w:t>60000.00</w:t>
      </w:r>
      <w:r>
        <w:rPr>
          <w:rFonts w:ascii="Times New Roman" w:eastAsia="仿宋_GB2312" w:cs="Times New Roman" w:hAnsi="Times New Roman" w:hint="eastAsia"/>
          <w:sz w:val="30"/>
          <w:szCs w:val="30"/>
          <w:lang w:val="en-US"/>
        </w:rPr>
        <w:t>元，决算为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元，完成</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；支出决算较上年减少</w:t>
      </w:r>
      <w:r>
        <w:rPr>
          <w:rFonts w:ascii="Times New Roman" w:eastAsia="仿宋_GB2312" w:cs="Times New Roman" w:hAnsi="Times New Roman" w:hint="eastAsia"/>
          <w:sz w:val="30"/>
          <w:szCs w:val="30"/>
          <w:lang w:val="zh-CN"/>
        </w:rPr>
        <w:t>18650.58</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100.00</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因公出国（境）费支出</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元</w:t>
      </w:r>
      <w:r>
        <w:rPr>
          <w:rFonts w:ascii="Times New Roman" w:eastAsia="仿宋_GB2312" w:cs="Times New Roman" w:hAnsi="Times New Roman" w:hint="eastAsia"/>
          <w:sz w:val="30"/>
          <w:szCs w:val="30"/>
          <w:lang w:val="en-US" w:eastAsia="zh-CN"/>
        </w:rPr>
        <w:t>，决算为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元，占财政拨款“三公”经费</w:t>
      </w:r>
      <w:r>
        <w:rPr>
          <w:rFonts w:ascii="Times New Roman" w:eastAsia="仿宋_GB2312" w:cs="Times New Roman" w:hAnsi="Times New Roman" w:hint="eastAsia"/>
          <w:sz w:val="30"/>
          <w:szCs w:val="30"/>
          <w:lang w:val="en-US" w:eastAsia="zh-CN"/>
        </w:rPr>
        <w:t>总支出决算的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%；公务用车购置费支出</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元</w:t>
      </w:r>
      <w:r>
        <w:rPr>
          <w:rFonts w:ascii="Times New Roman" w:eastAsia="仿宋_GB2312" w:cs="Times New Roman" w:hAnsi="Times New Roman" w:hint="eastAsia"/>
          <w:sz w:val="30"/>
          <w:szCs w:val="30"/>
          <w:lang w:val="en-US" w:eastAsia="zh-CN"/>
        </w:rPr>
        <w:t>，决算为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元，占财政拨款“三公”经费</w:t>
      </w:r>
      <w:r>
        <w:rPr>
          <w:rFonts w:ascii="Times New Roman" w:eastAsia="仿宋_GB2312" w:cs="Times New Roman" w:hAnsi="Times New Roman" w:hint="eastAsia"/>
          <w:sz w:val="30"/>
          <w:szCs w:val="30"/>
          <w:lang w:val="en-US" w:eastAsia="zh-CN"/>
        </w:rPr>
        <w:t>总支出决算的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%；公务用车</w:t>
      </w:r>
      <w:r>
        <w:rPr>
          <w:rFonts w:ascii="Times New Roman" w:eastAsia="仿宋_GB2312" w:cs="Times New Roman" w:hAnsi="Times New Roman" w:hint="eastAsia"/>
          <w:sz w:val="30"/>
          <w:szCs w:val="30"/>
          <w:lang w:val="en-US" w:eastAsia="zh-CN"/>
        </w:rPr>
        <w:t>运行维护</w:t>
      </w:r>
      <w:r>
        <w:rPr>
          <w:rFonts w:ascii="Times New Roman" w:eastAsia="仿宋_GB2312" w:cs="Times New Roman" w:hAnsi="Times New Roman" w:hint="eastAsia"/>
          <w:sz w:val="30"/>
          <w:szCs w:val="30"/>
          <w:lang w:val="en-US"/>
        </w:rPr>
        <w:t>费支出</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预算为</w:t>
      </w:r>
      <w:r>
        <w:rPr>
          <w:rFonts w:ascii="Times New Roman" w:eastAsia="仿宋_GB2312" w:cs="Times New Roman" w:hAnsi="Times New Roman" w:hint="eastAsia"/>
          <w:sz w:val="30"/>
          <w:szCs w:val="30"/>
          <w:lang w:val="zh-CN"/>
        </w:rPr>
        <w:t>24000.00</w:t>
      </w:r>
      <w:r>
        <w:rPr>
          <w:rFonts w:ascii="Times New Roman" w:eastAsia="仿宋_GB2312" w:cs="Times New Roman" w:hAnsi="Times New Roman" w:hint="eastAsia"/>
          <w:sz w:val="30"/>
          <w:szCs w:val="30"/>
          <w:lang w:val="en-US"/>
        </w:rPr>
        <w:t>元</w:t>
      </w:r>
      <w:r>
        <w:rPr>
          <w:rFonts w:ascii="Times New Roman" w:eastAsia="仿宋_GB2312" w:cs="Times New Roman" w:hAnsi="Times New Roman" w:hint="eastAsia"/>
          <w:sz w:val="30"/>
          <w:szCs w:val="30"/>
          <w:lang w:val="en-US" w:eastAsia="zh-CN"/>
        </w:rPr>
        <w:t>，决算为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元，占财政拨款“三公”经费</w:t>
      </w:r>
      <w:r>
        <w:rPr>
          <w:rFonts w:ascii="Times New Roman" w:eastAsia="仿宋_GB2312" w:cs="Times New Roman" w:hAnsi="Times New Roman" w:hint="eastAsia"/>
          <w:sz w:val="30"/>
          <w:szCs w:val="30"/>
          <w:lang w:val="en-US" w:eastAsia="zh-CN"/>
        </w:rPr>
        <w:t>总支出决算的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，完成年初预算的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公务接待费支出</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预算为</w:t>
      </w:r>
      <w:r>
        <w:rPr>
          <w:rFonts w:ascii="Times New Roman" w:eastAsia="仿宋_GB2312" w:cs="Times New Roman" w:hAnsi="Times New Roman" w:hint="eastAsia"/>
          <w:sz w:val="30"/>
          <w:szCs w:val="30"/>
          <w:lang w:val="zh-CN"/>
        </w:rPr>
        <w:t>36000.00</w:t>
      </w:r>
      <w:r>
        <w:rPr>
          <w:rFonts w:ascii="Times New Roman" w:eastAsia="仿宋_GB2312" w:cs="Times New Roman" w:hAnsi="Times New Roman" w:hint="eastAsia"/>
          <w:sz w:val="30"/>
          <w:szCs w:val="30"/>
          <w:lang w:val="en-US"/>
        </w:rPr>
        <w:t>元</w:t>
      </w:r>
      <w:r>
        <w:rPr>
          <w:rFonts w:ascii="Times New Roman" w:eastAsia="仿宋_GB2312" w:cs="Times New Roman" w:hAnsi="Times New Roman" w:hint="eastAsia"/>
          <w:sz w:val="30"/>
          <w:szCs w:val="30"/>
          <w:lang w:val="en-US" w:eastAsia="zh-CN"/>
        </w:rPr>
        <w:t>，决算为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元，占财政拨款“三公”经费</w:t>
      </w:r>
      <w:r>
        <w:rPr>
          <w:rFonts w:ascii="Times New Roman" w:eastAsia="仿宋_GB2312" w:cs="Times New Roman" w:hAnsi="Times New Roman" w:hint="eastAsia"/>
          <w:sz w:val="30"/>
          <w:szCs w:val="30"/>
          <w:lang w:val="en-US" w:eastAsia="zh-CN"/>
        </w:rPr>
        <w:t>总支出决算的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，完成年初预算的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因公出国（境）费</w:t>
      </w:r>
      <w:r>
        <w:rPr>
          <w:rFonts w:ascii="Times New Roman" w:eastAsia="仿宋_GB2312" w:cs="Times New Roman" w:hAnsi="Times New Roman" w:hint="eastAsia"/>
          <w:sz w:val="30"/>
          <w:szCs w:val="30"/>
          <w:lang w:val="en-US" w:eastAsia="zh-CN"/>
        </w:rPr>
        <w:t>支出决算较上年减少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元，上年无此项支出；</w:t>
      </w:r>
      <w:r>
        <w:rPr>
          <w:rFonts w:ascii="Times New Roman" w:eastAsia="仿宋_GB2312" w:cs="Times New Roman" w:hAnsi="Times New Roman" w:hint="eastAsia"/>
          <w:sz w:val="30"/>
          <w:szCs w:val="30"/>
          <w:lang w:val="en-US"/>
        </w:rPr>
        <w:t>公务用车购置费</w:t>
      </w:r>
      <w:r>
        <w:rPr>
          <w:rFonts w:ascii="Times New Roman" w:eastAsia="仿宋_GB2312" w:cs="Times New Roman" w:hAnsi="Times New Roman" w:hint="eastAsia"/>
          <w:sz w:val="30"/>
          <w:szCs w:val="30"/>
          <w:lang w:val="en-US" w:eastAsia="zh-CN"/>
        </w:rPr>
        <w:t>支出决算较上年减少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元，上年无此项支出；</w:t>
      </w:r>
      <w:r>
        <w:rPr>
          <w:rFonts w:ascii="Times New Roman" w:eastAsia="仿宋_GB2312" w:cs="Times New Roman" w:hAnsi="Times New Roman" w:hint="eastAsia"/>
          <w:sz w:val="30"/>
          <w:szCs w:val="30"/>
          <w:lang w:val="en-US"/>
        </w:rPr>
        <w:t>公务用车</w:t>
      </w:r>
      <w:r>
        <w:rPr>
          <w:rFonts w:ascii="Times New Roman" w:eastAsia="仿宋_GB2312" w:cs="Times New Roman" w:hAnsi="Times New Roman" w:hint="eastAsia"/>
          <w:sz w:val="30"/>
          <w:szCs w:val="30"/>
          <w:lang w:val="en-US" w:eastAsia="zh-CN"/>
        </w:rPr>
        <w:t>运行维护费支出决算较上年减少</w:t>
      </w:r>
      <w:r>
        <w:rPr>
          <w:rFonts w:ascii="Times New Roman" w:eastAsia="仿宋_GB2312" w:cs="Times New Roman" w:hAnsi="Times New Roman" w:hint="eastAsia"/>
          <w:sz w:val="30"/>
          <w:szCs w:val="30"/>
          <w:lang w:val="zh-CN"/>
        </w:rPr>
        <w:t>6806.58</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100.00</w:t>
      </w: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公务接待费</w:t>
      </w:r>
      <w:r>
        <w:rPr>
          <w:rFonts w:ascii="Times New Roman" w:eastAsia="仿宋_GB2312" w:cs="Times New Roman" w:hAnsi="Times New Roman" w:hint="eastAsia"/>
          <w:sz w:val="30"/>
          <w:szCs w:val="30"/>
          <w:lang w:val="en-US" w:eastAsia="zh-CN"/>
        </w:rPr>
        <w:t>支出决算较上年减少</w:t>
      </w:r>
      <w:r>
        <w:rPr>
          <w:rFonts w:ascii="Times New Roman" w:eastAsia="仿宋_GB2312" w:cs="Times New Roman" w:hAnsi="Times New Roman" w:hint="eastAsia"/>
          <w:sz w:val="30"/>
          <w:szCs w:val="30"/>
          <w:lang w:val="zh-CN"/>
        </w:rPr>
        <w:t>11844.00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100.00</w:t>
      </w:r>
      <w:r>
        <w:rPr>
          <w:rFonts w:ascii="Times New Roman" w:eastAsia="仿宋_GB2312" w:cs="Times New Roman" w:hAnsi="Times New Roman" w:hint="eastAsia"/>
          <w:sz w:val="30"/>
          <w:szCs w:val="30"/>
          <w:lang w:val="en-US" w:eastAsia="zh-CN"/>
        </w:rPr>
        <w:t>%；具体是国内接待费支出决算</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元（其中：外事接待费支出决算</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元），较上年减少</w:t>
      </w:r>
      <w:r>
        <w:rPr>
          <w:rFonts w:ascii="Times New Roman" w:eastAsia="仿宋_GB2312" w:cs="Times New Roman" w:hAnsi="Times New Roman" w:hint="eastAsia"/>
          <w:sz w:val="30"/>
          <w:szCs w:val="30"/>
          <w:lang w:val="zh-CN"/>
        </w:rPr>
        <w:t>11844.00</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100.00</w:t>
      </w:r>
      <w:r>
        <w:rPr>
          <w:rFonts w:ascii="Times New Roman" w:eastAsia="仿宋_GB2312" w:cs="Times New Roman" w:hAnsi="Times New Roman" w:hint="eastAsia"/>
          <w:sz w:val="30"/>
          <w:szCs w:val="30"/>
          <w:lang w:val="en-US" w:eastAsia="zh-CN"/>
        </w:rPr>
        <w:t>%；国（境）外接待费支出决算</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元，较上年减少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元，上年无此项支出。</w:t>
      </w:r>
    </w:p>
    <w:p>
      <w:pPr>
        <w:keepNext w:val="0"/>
        <w:keepLines w:val="0"/>
        <w:pageBreakBefore w:val="0"/>
        <w:widowControl/>
        <w:kinsoku/>
        <w:wordWrap/>
        <w:overflowPunct/>
        <w:topLinePunct w:val="0"/>
        <w:autoSpaceDE/>
        <w:autoSpaceDN/>
        <w:bidi w:val="0"/>
        <w:adjustRightInd/>
        <w:snapToGrid w:val="0"/>
        <w:spacing w:before="100" w:after="100" w:line="560" w:lineRule="exact"/>
        <w:ind w:left="0" w:firstLineChars="200" w:firstLine="600"/>
        <w:jc w:val="left"/>
        <w:textAlignment w:val="auto"/>
        <w:outlineLvl w:val="2"/>
        <w:rPr>
          <w:rFonts w:ascii="楷体_GB2312" w:eastAsia="楷体_GB2312" w:cs="楷体_GB2312" w:hAnsi="楷体_GB2312" w:hint="eastAsia"/>
          <w:kern w:val="0"/>
          <w:sz w:val="30"/>
          <w:szCs w:val="30"/>
          <w:lang w:val="en-US" w:eastAsia="zh-CN"/>
          <w:highlight w:val="none"/>
        </w:rPr>
      </w:pPr>
      <w:r>
        <w:rPr>
          <w:rFonts w:ascii="楷体_GB2312" w:eastAsia="楷体_GB2312" w:cs="楷体_GB2312" w:hAnsi="楷体_GB2312" w:hint="eastAsia"/>
          <w:kern w:val="0"/>
          <w:sz w:val="30"/>
          <w:szCs w:val="30"/>
          <w:lang w:val="en-US" w:eastAsia="zh-CN"/>
          <w:highlight w:val="none"/>
        </w:rPr>
        <w:t>（二）一般公共预算财政拨款“三公”经费支出决算情况说明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年度一般公共预算财政拨款“三公”经费支出</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预算为</w:t>
      </w:r>
      <w:r>
        <w:rPr>
          <w:rFonts w:ascii="Times New Roman" w:eastAsia="仿宋_GB2312" w:cs="Times New Roman" w:hAnsi="Times New Roman" w:hint="eastAsia"/>
          <w:sz w:val="30"/>
          <w:szCs w:val="30"/>
          <w:lang w:val="zh-CN"/>
        </w:rPr>
        <w:t>53600.00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，支出决算为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，完成</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，支出决算较上年减少</w:t>
      </w:r>
      <w:r>
        <w:rPr>
          <w:rFonts w:ascii="Times New Roman" w:eastAsia="仿宋_GB2312" w:cs="Times New Roman" w:hAnsi="Times New Roman" w:hint="eastAsia"/>
          <w:sz w:val="30"/>
          <w:szCs w:val="30"/>
          <w:lang w:val="zh-CN"/>
        </w:rPr>
        <w:t>18650.58</w:t>
      </w:r>
      <w:r>
        <w:rPr>
          <w:rFonts w:ascii="Times New Roman" w:eastAsia="仿宋_GB2312" w:cs="Times New Roman" w:hAnsi="Times New Roman" w:hint="eastAsia"/>
          <w:sz w:val="30"/>
          <w:szCs w:val="30"/>
          <w:lang w:val="en-US" w:eastAsia="zh-CN"/>
        </w:rPr>
        <w:t>元，下降</w:t>
      </w:r>
      <w:r>
        <w:rPr>
          <w:rFonts w:ascii="Times New Roman" w:eastAsia="仿宋_GB2312" w:cs="Times New Roman" w:hAnsi="Times New Roman" w:hint="eastAsia"/>
          <w:sz w:val="30"/>
          <w:szCs w:val="30"/>
          <w:lang w:val="zh-CN"/>
        </w:rPr>
        <w:t>100.00</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一般公共预算财政拨款“三公”经费支出</w:t>
      </w:r>
      <w:r>
        <w:rPr>
          <w:rFonts w:ascii="Times New Roman" w:eastAsia="仿宋_GB2312" w:cs="Times New Roman" w:hAnsi="Times New Roman" w:hint="eastAsia"/>
          <w:sz w:val="30"/>
          <w:szCs w:val="30"/>
          <w:lang w:val="en-US" w:eastAsia="zh-CN"/>
        </w:rPr>
        <w:t>中：</w:t>
      </w:r>
      <w:r>
        <w:rPr>
          <w:rFonts w:ascii="Times New Roman" w:eastAsia="仿宋_GB2312" w:cs="Times New Roman" w:hAnsi="Times New Roman" w:hint="eastAsia"/>
          <w:sz w:val="30"/>
          <w:szCs w:val="30"/>
          <w:lang w:val="en-US"/>
        </w:rPr>
        <w:t>因公出国（境）费支出</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，决算为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；公务用车购置费支出</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，决算为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；公务用车</w:t>
      </w:r>
      <w:r>
        <w:rPr>
          <w:rFonts w:ascii="Times New Roman" w:eastAsia="仿宋_GB2312" w:cs="Times New Roman" w:hAnsi="Times New Roman" w:hint="eastAsia"/>
          <w:sz w:val="30"/>
          <w:szCs w:val="30"/>
          <w:lang w:val="en-US" w:eastAsia="zh-CN"/>
        </w:rPr>
        <w:t>运行维护费</w:t>
      </w:r>
      <w:r>
        <w:rPr>
          <w:rFonts w:ascii="Times New Roman" w:eastAsia="仿宋_GB2312" w:cs="Times New Roman" w:hAnsi="Times New Roman" w:hint="eastAsia"/>
          <w:sz w:val="30"/>
          <w:szCs w:val="30"/>
          <w:lang w:val="en-US"/>
        </w:rPr>
        <w:t>支出</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预算为</w:t>
      </w:r>
      <w:r>
        <w:rPr>
          <w:rFonts w:ascii="Times New Roman" w:eastAsia="仿宋_GB2312" w:cs="Times New Roman" w:hAnsi="Times New Roman" w:hint="eastAsia"/>
          <w:sz w:val="30"/>
          <w:szCs w:val="30"/>
          <w:lang w:val="zh-CN"/>
        </w:rPr>
        <w:t>24000.00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，决算为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，完成</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%；公务接待费支出</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预算为</w:t>
      </w:r>
      <w:r>
        <w:rPr>
          <w:rFonts w:ascii="Times New Roman" w:eastAsia="仿宋_GB2312" w:cs="Times New Roman" w:hAnsi="Times New Roman" w:hint="eastAsia"/>
          <w:sz w:val="30"/>
          <w:szCs w:val="30"/>
          <w:lang w:val="zh-CN"/>
        </w:rPr>
        <w:t>29600.00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，决算为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，完成</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预算的</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年度一般公共预算财政拨款“三公”经费支出决算数小于</w:t>
      </w:r>
      <w:r>
        <w:rPr>
          <w:rFonts w:ascii="Times New Roman" w:eastAsia="仿宋_GB2312" w:cs="Times New Roman" w:hAnsi="Times New Roman" w:hint="eastAsia"/>
          <w:sz w:val="30"/>
          <w:szCs w:val="30"/>
          <w:lang w:val="en-US" w:eastAsia="zh-CN"/>
        </w:rPr>
        <w:t>年初</w:t>
      </w:r>
      <w:r>
        <w:rPr>
          <w:rFonts w:ascii="Times New Roman" w:eastAsia="仿宋_GB2312" w:cs="Times New Roman" w:hAnsi="Times New Roman" w:hint="eastAsia"/>
          <w:sz w:val="30"/>
          <w:szCs w:val="30"/>
          <w:lang w:val="en-US"/>
        </w:rPr>
        <w:t>预算数的主要原因</w:t>
      </w:r>
      <w:bookmarkStart w:id="0" w:name="_GoBack"/>
      <w:bookmarkEnd w:id="0"/>
      <w:r>
        <w:rPr>
          <w:rFonts w:ascii="Times New Roman" w:eastAsia="仿宋_GB2312" w:cs="Times New Roman" w:hAnsi="Times New Roman" w:hint="eastAsia"/>
          <w:sz w:val="30"/>
          <w:szCs w:val="30"/>
          <w:lang w:val="en-US" w:eastAsia="zh-CN"/>
        </w:rPr>
        <w:t>2024年公务用车运行维护费、接待费未给与报销，导致支出数为0元。</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一般公共预算财政拨款“三公”经费支出</w:t>
      </w:r>
      <w:r>
        <w:rPr>
          <w:rFonts w:ascii="Times New Roman" w:eastAsia="仿宋_GB2312" w:cs="Times New Roman" w:hAnsi="Times New Roman" w:hint="eastAsia"/>
          <w:sz w:val="30"/>
          <w:szCs w:val="30"/>
          <w:lang w:val="en-US" w:eastAsia="zh-CN"/>
        </w:rPr>
        <w:t>中：</w:t>
      </w:r>
      <w:r>
        <w:rPr>
          <w:rFonts w:ascii="Times New Roman" w:eastAsia="仿宋_GB2312" w:cs="Times New Roman" w:hAnsi="Times New Roman" w:hint="eastAsia"/>
          <w:sz w:val="30"/>
          <w:szCs w:val="30"/>
          <w:lang w:val="en-US"/>
        </w:rPr>
        <w:t>因公出国（境）费支出决算减少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上年无此项支出</w:t>
      </w:r>
      <w:r>
        <w:rPr>
          <w:rFonts w:ascii="Times New Roman" w:eastAsia="仿宋_GB2312" w:cs="Times New Roman" w:hAnsi="Times New Roman" w:hint="eastAsia"/>
          <w:sz w:val="30"/>
          <w:szCs w:val="30"/>
          <w:lang w:val="en-US"/>
        </w:rPr>
        <w:t>；公务用车购置费支出决算减少</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上年无此项支出</w:t>
      </w:r>
      <w:r>
        <w:rPr>
          <w:rFonts w:ascii="Times New Roman" w:eastAsia="仿宋_GB2312" w:cs="Times New Roman" w:hAnsi="Times New Roman" w:hint="eastAsia"/>
          <w:sz w:val="30"/>
          <w:szCs w:val="30"/>
          <w:lang w:val="en-US"/>
        </w:rPr>
        <w:t>；公务用车</w:t>
      </w:r>
      <w:r>
        <w:rPr>
          <w:rFonts w:ascii="Times New Roman" w:eastAsia="仿宋_GB2312" w:cs="Times New Roman" w:hAnsi="Times New Roman" w:hint="eastAsia"/>
          <w:sz w:val="30"/>
          <w:szCs w:val="30"/>
          <w:lang w:val="en-US" w:eastAsia="zh-CN"/>
        </w:rPr>
        <w:t>运行维护费</w:t>
      </w:r>
      <w:r>
        <w:rPr>
          <w:rFonts w:ascii="Times New Roman" w:eastAsia="仿宋_GB2312" w:cs="Times New Roman" w:hAnsi="Times New Roman" w:hint="eastAsia"/>
          <w:sz w:val="30"/>
          <w:szCs w:val="30"/>
          <w:lang w:val="en-US"/>
        </w:rPr>
        <w:t>支出决算减少</w:t>
      </w:r>
      <w:r>
        <w:rPr>
          <w:rFonts w:ascii="Times New Roman" w:eastAsia="仿宋_GB2312" w:cs="Times New Roman" w:hAnsi="Times New Roman" w:hint="eastAsia"/>
          <w:sz w:val="30"/>
          <w:szCs w:val="30"/>
          <w:lang w:val="zh-CN"/>
        </w:rPr>
        <w:t>6806.58</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，下降</w:t>
      </w:r>
      <w:r>
        <w:rPr>
          <w:rFonts w:ascii="Times New Roman" w:eastAsia="仿宋_GB2312" w:cs="Times New Roman" w:hAnsi="Times New Roman" w:hint="eastAsia"/>
          <w:sz w:val="30"/>
          <w:szCs w:val="30"/>
          <w:lang w:val="zh-CN"/>
        </w:rPr>
        <w:t>100.00</w:t>
      </w:r>
      <w:r>
        <w:rPr>
          <w:rFonts w:ascii="Times New Roman" w:eastAsia="仿宋_GB2312" w:cs="Times New Roman" w:hAnsi="Times New Roman" w:hint="eastAsia"/>
          <w:sz w:val="30"/>
          <w:szCs w:val="30"/>
          <w:lang w:val="en-US"/>
        </w:rPr>
        <w:t>%；公务接待费支出决算减少</w:t>
      </w:r>
      <w:r>
        <w:rPr>
          <w:rFonts w:ascii="Times New Roman" w:eastAsia="仿宋_GB2312" w:cs="Times New Roman" w:hAnsi="Times New Roman" w:hint="eastAsia"/>
          <w:sz w:val="30"/>
          <w:szCs w:val="30"/>
          <w:lang w:val="zh-CN"/>
        </w:rPr>
        <w:t>11844.00</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，下降</w:t>
      </w:r>
      <w:r>
        <w:rPr>
          <w:rFonts w:ascii="Times New Roman" w:eastAsia="仿宋_GB2312" w:cs="Times New Roman" w:hAnsi="Times New Roman" w:hint="eastAsia"/>
          <w:sz w:val="30"/>
          <w:szCs w:val="30"/>
          <w:lang w:val="zh-CN"/>
        </w:rPr>
        <w:t>100.00</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，具体是国内接待费支出决算</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元（其中：外事接待费支出决算</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元），较上年减少11,844.00元，下降100.00%；国（境）外接待费支出决算</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元较上年减少0.00元，上年无此项支出。2024</w:t>
      </w:r>
      <w:r>
        <w:rPr>
          <w:rFonts w:ascii="Times New Roman" w:eastAsia="仿宋_GB2312" w:cs="Times New Roman" w:hAnsi="Times New Roman" w:hint="eastAsia"/>
          <w:sz w:val="30"/>
          <w:szCs w:val="30"/>
          <w:lang w:val="en-US"/>
        </w:rPr>
        <w:t>年度一般公共预算财政拨款“三公”经费支出决算减少的主要原因</w:t>
      </w:r>
      <w:r>
        <w:rPr>
          <w:rFonts w:ascii="Times New Roman" w:eastAsia="仿宋_GB2312" w:cs="Times New Roman" w:hAnsi="Times New Roman" w:hint="eastAsia"/>
          <w:sz w:val="30"/>
          <w:szCs w:val="30"/>
          <w:lang w:val="en-US" w:eastAsia="zh-CN"/>
        </w:rPr>
        <w:t>是2024年公务用车运行维护费、接待费未给与报销，导致支出数为0元</w:t>
      </w:r>
      <w:r>
        <w:rPr>
          <w:rFonts w:ascii="Times New Roman" w:eastAsia="仿宋_GB2312" w:cs="Times New Roman" w:hAnsi="Times New Roman" w:hint="eastAsia"/>
          <w:sz w:val="30"/>
          <w:szCs w:val="30"/>
          <w:lang w:val="en-US"/>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rPr>
        <w:t>一般公共预算财政拨款“三公”经费支出</w:t>
      </w:r>
      <w:r>
        <w:rPr>
          <w:rFonts w:ascii="Times New Roman" w:eastAsia="仿宋_GB2312" w:cs="Times New Roman" w:hAnsi="Times New Roman" w:hint="eastAsia"/>
          <w:sz w:val="30"/>
          <w:szCs w:val="30"/>
          <w:lang w:val="en-US" w:eastAsia="zh-CN"/>
        </w:rPr>
        <w:t>实物量的</w:t>
      </w:r>
      <w:r>
        <w:rPr>
          <w:rFonts w:ascii="Times New Roman" w:eastAsia="仿宋_GB2312" w:cs="Times New Roman" w:hAnsi="Times New Roman" w:hint="eastAsia"/>
          <w:sz w:val="30"/>
          <w:szCs w:val="30"/>
          <w:lang w:val="en-US"/>
        </w:rPr>
        <w:t>具体情况</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1.安排因公出国（境）团组</w:t>
      </w:r>
      <w:r>
        <w:rPr>
          <w:rFonts w:ascii="Times New Roman" w:eastAsia="仿宋_GB2312" w:cs="Times New Roman" w:hAnsi="Times New Roman" w:hint="eastAsia"/>
          <w:sz w:val="30"/>
          <w:szCs w:val="30"/>
          <w:lang w:val="zh-CN"/>
        </w:rPr>
        <w:t>0</w:t>
      </w:r>
      <w:r>
        <w:rPr>
          <w:rFonts w:ascii="Times New Roman" w:eastAsia="仿宋_GB2312" w:cs="Times New Roman" w:hAnsi="Times New Roman" w:hint="eastAsia"/>
          <w:sz w:val="30"/>
          <w:szCs w:val="30"/>
          <w:lang w:val="en-US"/>
        </w:rPr>
        <w:t>个，累计</w:t>
      </w:r>
      <w:r>
        <w:rPr>
          <w:rFonts w:ascii="Times New Roman" w:eastAsia="仿宋_GB2312" w:cs="Times New Roman" w:hAnsi="Times New Roman" w:hint="eastAsia"/>
          <w:sz w:val="30"/>
          <w:szCs w:val="30"/>
          <w:lang w:val="zh-CN"/>
        </w:rPr>
        <w:t>0</w:t>
      </w:r>
      <w:r>
        <w:rPr>
          <w:rFonts w:ascii="Times New Roman" w:eastAsia="仿宋_GB2312" w:cs="Times New Roman" w:hAnsi="Times New Roman" w:hint="eastAsia"/>
          <w:sz w:val="30"/>
          <w:szCs w:val="30"/>
          <w:lang w:val="en-US"/>
        </w:rPr>
        <w:t>人次。</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rPr>
        <w:t>2.购置车辆</w:t>
      </w:r>
      <w:r>
        <w:rPr>
          <w:rFonts w:ascii="Times New Roman" w:eastAsia="仿宋_GB2312" w:cs="Times New Roman" w:hAnsi="Times New Roman" w:hint="eastAsia"/>
          <w:sz w:val="30"/>
          <w:szCs w:val="30"/>
          <w:lang w:val="zh-CN"/>
        </w:rPr>
        <w:t>0</w:t>
      </w:r>
      <w:r>
        <w:rPr>
          <w:rFonts w:ascii="Times New Roman" w:eastAsia="仿宋_GB2312" w:cs="Times New Roman" w:hAnsi="Times New Roman" w:hint="eastAsia"/>
          <w:sz w:val="30"/>
          <w:szCs w:val="30"/>
          <w:lang w:val="en-US"/>
        </w:rPr>
        <w:t>辆。开支一般公共预算财政拨款的公务用车保有量为</w:t>
      </w:r>
      <w:r>
        <w:rPr>
          <w:rFonts w:ascii="Times New Roman" w:eastAsia="仿宋_GB2312" w:cs="Times New Roman" w:hAnsi="Times New Roman" w:hint="eastAsia"/>
          <w:sz w:val="30"/>
          <w:szCs w:val="30"/>
          <w:lang w:val="en-US" w:eastAsia="zh-CN"/>
        </w:rPr>
        <w:t>2</w:t>
      </w:r>
      <w:r>
        <w:rPr>
          <w:rFonts w:ascii="Times New Roman" w:eastAsia="仿宋_GB2312" w:cs="Times New Roman" w:hAnsi="Times New Roman" w:hint="eastAsia"/>
          <w:sz w:val="30"/>
          <w:szCs w:val="30"/>
          <w:lang w:val="en-US"/>
        </w:rPr>
        <w:t>辆。主要用于公路养护、公路建设</w:t>
      </w:r>
      <w:r>
        <w:rPr>
          <w:rFonts w:ascii="Times New Roman" w:eastAsia="仿宋_GB2312" w:cs="Times New Roman" w:hAnsi="Times New Roman" w:hint="eastAsia"/>
          <w:sz w:val="30"/>
          <w:szCs w:val="30"/>
          <w:lang w:val="en-US" w:eastAsia="zh-CN"/>
        </w:rPr>
        <w:t>、治超工作</w:t>
      </w:r>
      <w:r>
        <w:rPr>
          <w:rFonts w:ascii="Times New Roman" w:eastAsia="仿宋_GB2312" w:cs="Times New Roman" w:hAnsi="Times New Roman" w:hint="eastAsia"/>
          <w:sz w:val="30"/>
          <w:szCs w:val="30"/>
          <w:lang w:val="en-US"/>
        </w:rPr>
        <w:t>所需车辆燃料费、维修费、过路过桥费、保险费等。</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仿宋_GB2312" w:eastAsia="仿宋_GB2312" w:cs="仿宋_GB2312" w:hAnsi="仿宋_GB2312" w:hint="eastAsia"/>
          <w:sz w:val="30"/>
          <w:szCs w:val="30"/>
          <w:highlight w:val="none"/>
        </w:rPr>
      </w:pPr>
      <w:r>
        <w:rPr>
          <w:rFonts w:ascii="Times New Roman" w:eastAsia="仿宋_GB2312" w:cs="Times New Roman" w:hAnsi="Times New Roman" w:hint="eastAsia"/>
          <w:sz w:val="30"/>
          <w:szCs w:val="30"/>
          <w:lang w:val="en-US"/>
        </w:rPr>
        <w:t>3.安排国内公务接待</w:t>
      </w:r>
      <w:r>
        <w:rPr>
          <w:rFonts w:ascii="Times New Roman" w:eastAsia="仿宋_GB2312" w:cs="Times New Roman" w:hAnsi="Times New Roman" w:hint="eastAsia"/>
          <w:sz w:val="30"/>
          <w:szCs w:val="30"/>
          <w:lang w:val="zh-CN"/>
        </w:rPr>
        <w:t>0</w:t>
      </w:r>
      <w:r>
        <w:rPr>
          <w:rFonts w:ascii="Times New Roman" w:eastAsia="仿宋_GB2312" w:cs="Times New Roman" w:hAnsi="Times New Roman" w:hint="eastAsia"/>
          <w:sz w:val="30"/>
          <w:szCs w:val="30"/>
          <w:lang w:val="en-US"/>
        </w:rPr>
        <w:t>批次（其中：外事接待</w:t>
      </w:r>
      <w:r>
        <w:rPr>
          <w:rFonts w:ascii="Times New Roman" w:eastAsia="仿宋_GB2312" w:cs="Times New Roman" w:hAnsi="Times New Roman" w:hint="eastAsia"/>
          <w:sz w:val="30"/>
          <w:szCs w:val="30"/>
          <w:lang w:val="zh-CN"/>
        </w:rPr>
        <w:t>0</w:t>
      </w:r>
      <w:r>
        <w:rPr>
          <w:rFonts w:ascii="Times New Roman" w:eastAsia="仿宋_GB2312" w:cs="Times New Roman" w:hAnsi="Times New Roman" w:hint="eastAsia"/>
          <w:sz w:val="30"/>
          <w:szCs w:val="30"/>
          <w:lang w:val="en-US"/>
        </w:rPr>
        <w:t>批次），接待人次</w:t>
      </w:r>
      <w:r>
        <w:rPr>
          <w:rFonts w:ascii="Times New Roman" w:eastAsia="仿宋_GB2312" w:cs="Times New Roman" w:hAnsi="Times New Roman" w:hint="eastAsia"/>
          <w:sz w:val="30"/>
          <w:szCs w:val="30"/>
          <w:lang w:val="zh-CN"/>
        </w:rPr>
        <w:t>0</w:t>
      </w:r>
      <w:r>
        <w:rPr>
          <w:rFonts w:ascii="Times New Roman" w:eastAsia="仿宋_GB2312" w:cs="Times New Roman" w:hAnsi="Times New Roman" w:hint="eastAsia"/>
          <w:sz w:val="30"/>
          <w:szCs w:val="30"/>
          <w:lang w:val="en-US"/>
        </w:rPr>
        <w:t>人（其中：外事接待人次</w:t>
      </w:r>
      <w:r>
        <w:rPr>
          <w:rFonts w:ascii="Times New Roman" w:eastAsia="仿宋_GB2312" w:cs="Times New Roman" w:hAnsi="Times New Roman" w:hint="eastAsia"/>
          <w:sz w:val="30"/>
          <w:szCs w:val="30"/>
          <w:lang w:val="zh-CN"/>
        </w:rPr>
        <w:t>0</w:t>
      </w:r>
      <w:r>
        <w:rPr>
          <w:rFonts w:ascii="Times New Roman" w:eastAsia="仿宋_GB2312" w:cs="Times New Roman" w:hAnsi="Times New Roman" w:hint="eastAsia"/>
          <w:sz w:val="30"/>
          <w:szCs w:val="30"/>
          <w:lang w:val="en-US"/>
        </w:rPr>
        <w:t>人）。安排国（境）外公务接待</w:t>
      </w:r>
      <w:r>
        <w:rPr>
          <w:rFonts w:ascii="Times New Roman" w:eastAsia="仿宋_GB2312" w:cs="Times New Roman" w:hAnsi="Times New Roman" w:hint="eastAsia"/>
          <w:sz w:val="30"/>
          <w:szCs w:val="30"/>
          <w:lang w:val="zh-CN"/>
        </w:rPr>
        <w:t>0</w:t>
      </w:r>
      <w:r>
        <w:rPr>
          <w:rFonts w:ascii="Times New Roman" w:eastAsia="仿宋_GB2312" w:cs="Times New Roman" w:hAnsi="Times New Roman" w:hint="eastAsia"/>
          <w:sz w:val="30"/>
          <w:szCs w:val="30"/>
          <w:lang w:val="en-US"/>
        </w:rPr>
        <w:t>批次，接待人次</w:t>
      </w:r>
      <w:r>
        <w:rPr>
          <w:rFonts w:ascii="Times New Roman" w:eastAsia="仿宋_GB2312" w:cs="Times New Roman" w:hAnsi="Times New Roman" w:hint="eastAsia"/>
          <w:sz w:val="30"/>
          <w:szCs w:val="30"/>
          <w:lang w:val="zh-CN"/>
        </w:rPr>
        <w:t>0</w:t>
      </w:r>
      <w:r>
        <w:rPr>
          <w:rFonts w:ascii="Times New Roman" w:eastAsia="仿宋_GB2312" w:cs="Times New Roman" w:hAnsi="Times New Roman" w:hint="eastAsia"/>
          <w:sz w:val="30"/>
          <w:szCs w:val="30"/>
          <w:lang w:val="en-US"/>
        </w:rPr>
        <w:t>人。</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楷体" w:eastAsia="楷体" w:hAnsi="楷体" w:hint="eastAsia"/>
          <w:sz w:val="30"/>
          <w:szCs w:val="30"/>
          <w:lang w:eastAsia="zh-CN"/>
          <w:highlight w:val="none"/>
        </w:rPr>
      </w:pPr>
      <w:r>
        <w:rPr>
          <w:rFonts w:ascii="楷体" w:eastAsia="楷体" w:hAnsi="楷体" w:hint="eastAsia"/>
          <w:sz w:val="30"/>
          <w:szCs w:val="30"/>
          <w:lang w:eastAsia="zh-CN"/>
          <w:highlight w:val="none"/>
        </w:rPr>
        <w:t>（三）</w:t>
      </w:r>
      <w:r>
        <w:rPr>
          <w:rFonts w:ascii="Times New Roman" w:eastAsia="仿宋_GB2312" w:cs="Times New Roman" w:hAnsi="Times New Roman" w:hint="eastAsia"/>
          <w:sz w:val="30"/>
          <w:szCs w:val="30"/>
          <w:lang w:val="en-US" w:eastAsia="zh-CN"/>
        </w:rPr>
        <w:t>需要</w:t>
      </w:r>
      <w:r>
        <w:rPr>
          <w:rFonts w:ascii="楷体" w:eastAsia="楷体" w:hAnsi="楷体" w:hint="eastAsia"/>
          <w:sz w:val="30"/>
          <w:szCs w:val="30"/>
          <w:lang w:eastAsia="zh-CN"/>
          <w:highlight w:val="none"/>
        </w:rPr>
        <w:t>说明的事项</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不存在需要说明的事项。</w:t>
      </w:r>
    </w:p>
    <w:p>
      <w:pPr>
        <w:keepNext w:val="0"/>
        <w:keepLines w:val="0"/>
        <w:pageBreakBefore w:val="0"/>
        <w:widowControl/>
        <w:kinsoku/>
        <w:wordWrap/>
        <w:overflowPunct/>
        <w:topLinePunct w:val="0"/>
        <w:bidi w:val="0"/>
        <w:adjustRightInd/>
        <w:snapToGrid w:val="0"/>
        <w:spacing w:before="100" w:after="100" w:line="560" w:lineRule="exact"/>
        <w:ind w:firstLineChars="200" w:firstLine="600"/>
        <w:jc w:val="left"/>
        <w:textAlignment w:val="auto"/>
        <w:rPr>
          <w:rFonts w:ascii="仿宋_GB2312" w:eastAsia="仿宋_GB2312" w:hint="eastAsia"/>
          <w:sz w:val="30"/>
          <w:szCs w:val="30"/>
          <w:lang w:eastAsia="zh-CN"/>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ascii="仿宋_GB2312" w:eastAsia="仿宋_GB2312" w:hint="eastAsia"/>
          <w:sz w:val="32"/>
          <w:szCs w:val="32"/>
          <w:highlight w:val="none"/>
        </w:rPr>
      </w:pPr>
      <w:r>
        <w:rPr>
          <w:rFonts w:ascii="方正黑体_GBK" w:eastAsia="方正黑体_GBK" w:cs="方正黑体_GBK" w:hAnsi="方正黑体_GBK" w:hint="eastAsia"/>
          <w:sz w:val="32"/>
          <w:szCs w:val="32"/>
          <w:highlight w:val="none"/>
        </w:rPr>
        <w:t>第四部分  其他重要事项及相关口径情况说明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黑体" w:eastAsia="黑体" w:cs="黑体" w:hAnsi="黑体" w:hint="eastAsia"/>
          <w:sz w:val="30"/>
          <w:szCs w:val="30"/>
          <w:highlight w:val="none"/>
        </w:rPr>
      </w:pPr>
      <w:r>
        <w:rPr>
          <w:rFonts w:ascii="方正黑体_GBK" w:eastAsia="方正黑体_GBK" w:cs="方正黑体_GBK" w:hAnsi="方正黑体_GBK" w:hint="eastAsia"/>
          <w:sz w:val="30"/>
          <w:szCs w:val="30"/>
          <w:lang w:val="zh-CN" w:eastAsia="zh-CN"/>
        </w:rPr>
        <w:t>一、机关运行经费支出情况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zh-CN"/>
        </w:rPr>
        <w:t>华宁县交通运输局</w:t>
      </w:r>
      <w:r>
        <w:rPr>
          <w:rFonts w:ascii="Times New Roman" w:eastAsia="仿宋_GB2312" w:cs="Times New Roman" w:hAnsi="Times New Roman" w:hint="eastAsia"/>
          <w:sz w:val="30"/>
          <w:szCs w:val="30"/>
          <w:lang w:val="en-US" w:eastAsia="zh-CN"/>
        </w:rPr>
        <w:t>2024</w:t>
      </w:r>
      <w:r>
        <w:rPr>
          <w:rFonts w:ascii="Times New Roman" w:eastAsia="仿宋_GB2312" w:cs="Times New Roman" w:hAnsi="Times New Roman" w:hint="eastAsia"/>
          <w:sz w:val="30"/>
          <w:szCs w:val="30"/>
          <w:lang w:val="en-US"/>
        </w:rPr>
        <w:t>年机关运行经费支出</w:t>
      </w:r>
      <w:r>
        <w:rPr>
          <w:rFonts w:ascii="Times New Roman" w:eastAsia="仿宋_GB2312" w:cs="Times New Roman" w:hAnsi="Times New Roman" w:hint="eastAsia"/>
          <w:sz w:val="30"/>
          <w:szCs w:val="30"/>
          <w:lang w:val="en-US" w:eastAsia="zh-CN"/>
        </w:rPr>
        <w:t>199854.23元</w:t>
      </w:r>
      <w:r>
        <w:rPr>
          <w:rFonts w:ascii="Times New Roman" w:eastAsia="仿宋_GB2312" w:cs="Times New Roman" w:hAnsi="Times New Roman" w:hint="eastAsia"/>
          <w:sz w:val="30"/>
          <w:szCs w:val="30"/>
          <w:lang w:val="en-US"/>
        </w:rPr>
        <w:t>，</w:t>
      </w:r>
      <w:r>
        <w:rPr>
          <w:rFonts w:ascii="Times New Roman" w:eastAsia="仿宋_GB2312" w:cs="Times New Roman" w:hAnsi="Times New Roman" w:hint="eastAsia"/>
          <w:sz w:val="30"/>
          <w:szCs w:val="30"/>
          <w:lang w:val="en-US" w:eastAsia="zh-CN"/>
        </w:rPr>
        <w:t>比上年</w:t>
      </w:r>
      <w:r>
        <w:rPr>
          <w:rFonts w:ascii="Times New Roman" w:eastAsia="仿宋_GB2312" w:cs="Times New Roman" w:hAnsi="Times New Roman" w:hint="eastAsia"/>
          <w:sz w:val="30"/>
          <w:szCs w:val="30"/>
          <w:lang w:val="en-US"/>
        </w:rPr>
        <w:t>减少</w:t>
      </w:r>
      <w:r>
        <w:rPr>
          <w:rFonts w:ascii="Times New Roman" w:eastAsia="仿宋_GB2312" w:cs="Times New Roman" w:hAnsi="Times New Roman" w:hint="eastAsia"/>
          <w:sz w:val="30"/>
          <w:szCs w:val="30"/>
          <w:lang w:val="en-US" w:eastAsia="zh-CN"/>
        </w:rPr>
        <w:t>4290.89元</w:t>
      </w:r>
      <w:r>
        <w:rPr>
          <w:rFonts w:ascii="Times New Roman" w:eastAsia="仿宋_GB2312" w:cs="Times New Roman" w:hAnsi="Times New Roman" w:hint="eastAsia"/>
          <w:sz w:val="30"/>
          <w:szCs w:val="30"/>
          <w:lang w:val="en-US"/>
        </w:rPr>
        <w:t>，下降</w:t>
      </w:r>
      <w:r>
        <w:rPr>
          <w:rFonts w:ascii="Times New Roman" w:eastAsia="仿宋_GB2312" w:cs="Times New Roman" w:hAnsi="Times New Roman" w:hint="eastAsia"/>
          <w:sz w:val="30"/>
          <w:szCs w:val="30"/>
          <w:lang w:val="zh-CN"/>
        </w:rPr>
        <w:t>2.10</w:t>
      </w:r>
      <w:r>
        <w:rPr>
          <w:rFonts w:ascii="Times New Roman" w:eastAsia="仿宋_GB2312" w:cs="Times New Roman" w:hAnsi="Times New Roman" w:hint="eastAsia"/>
          <w:sz w:val="30"/>
          <w:szCs w:val="30"/>
          <w:lang w:val="en-US"/>
        </w:rPr>
        <w:t>%,主要原因</w:t>
      </w:r>
      <w:r>
        <w:rPr>
          <w:rFonts w:ascii="Times New Roman" w:eastAsia="仿宋_GB2312" w:cs="Times New Roman" w:hAnsi="Times New Roman" w:hint="eastAsia"/>
          <w:sz w:val="30"/>
          <w:szCs w:val="30"/>
          <w:lang w:val="en-US" w:eastAsia="zh-CN"/>
        </w:rPr>
        <w:t>是</w:t>
      </w:r>
      <w:r>
        <w:rPr>
          <w:rFonts w:ascii="Times New Roman" w:eastAsia="仿宋_GB2312" w:cs="Times New Roman" w:hAnsi="Times New Roman"/>
          <w:sz w:val="30"/>
          <w:szCs w:val="30"/>
          <w:lang w:val="en-US" w:eastAsia="zh-CN"/>
        </w:rPr>
        <w:t>厉行节约，压缩公用经费支出</w:t>
      </w:r>
      <w:r>
        <w:rPr>
          <w:rFonts w:ascii="Times New Roman" w:eastAsia="仿宋_GB2312" w:cs="Times New Roman" w:hAnsi="Times New Roman" w:hint="eastAsia"/>
          <w:sz w:val="30"/>
          <w:szCs w:val="30"/>
          <w:lang w:val="en-US"/>
        </w:rPr>
        <w:t>。部门机关运行经费主要用于</w:t>
      </w:r>
      <w:r>
        <w:rPr>
          <w:rFonts w:ascii="Times New Roman" w:eastAsia="仿宋_GB2312" w:cs="Times New Roman" w:hAnsi="Times New Roman"/>
          <w:sz w:val="30"/>
          <w:szCs w:val="30"/>
          <w:lang w:val="en-US" w:eastAsia="zh-CN"/>
        </w:rPr>
        <w:t>办公费55,484.23元，邮电费2,970.00元，工会经费10,000.00元，其他交通费用131,400.00元。</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hint="eastAsia"/>
          <w:sz w:val="30"/>
          <w:szCs w:val="30"/>
          <w:lang w:val="zh-CN" w:eastAsia="zh-CN"/>
        </w:rPr>
      </w:pPr>
      <w:r>
        <w:rPr>
          <w:rFonts w:ascii="方正黑体_GBK" w:eastAsia="方正黑体_GBK" w:cs="方正黑体_GBK" w:hAnsi="方正黑体_GBK" w:hint="eastAsia"/>
          <w:sz w:val="30"/>
          <w:szCs w:val="30"/>
          <w:lang w:val="zh-CN" w:eastAsia="zh-CN"/>
        </w:rPr>
        <w:t>二、国有资产占用情况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eastAsia="zh-CN"/>
        </w:rPr>
        <w:t>截至2024年末，</w:t>
      </w:r>
      <w:r>
        <w:rPr>
          <w:rFonts w:ascii="Times New Roman" w:eastAsia="仿宋_GB2312" w:cs="Times New Roman" w:hAnsi="Times New Roman" w:hint="eastAsia"/>
          <w:sz w:val="30"/>
          <w:szCs w:val="30"/>
          <w:lang w:val="zh-CN"/>
        </w:rPr>
        <w:t>华宁县交通运输局</w:t>
      </w:r>
      <w:r>
        <w:rPr>
          <w:rFonts w:ascii="Times New Roman" w:eastAsia="仿宋_GB2312" w:cs="Times New Roman" w:hAnsi="Times New Roman" w:hint="eastAsia"/>
          <w:sz w:val="30"/>
          <w:szCs w:val="30"/>
          <w:lang w:val="en-US" w:eastAsia="zh-CN"/>
        </w:rPr>
        <w:t>资产总额2,835,713,807.05元，其中，流动资产28,052,173.56元，固定资产46,755.65元（净值），对外投资及有价证券0.00元，在建工程0.00元，无形资产0.00元（净值），其他资产2,807,614,877.84元（净值）（具体内容详见附表）</w:t>
      </w:r>
      <w:r>
        <w:rPr>
          <w:rFonts w:ascii="Times New Roman" w:eastAsia="仿宋_GB2312" w:cs="Times New Roman" w:hAnsi="Times New Roman" w:hint="eastAsia"/>
          <w:sz w:val="30"/>
          <w:szCs w:val="30"/>
          <w:lang w:val="en-US"/>
        </w:rPr>
        <w:t>。与上年相比，本年资产总额减少6584511.61</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，其中固定资产减少19850.13</w:t>
      </w:r>
      <w:r>
        <w:rPr>
          <w:rFonts w:ascii="Times New Roman" w:eastAsia="仿宋_GB2312" w:cs="Times New Roman" w:hAnsi="Times New Roman" w:hint="eastAsia"/>
          <w:sz w:val="30"/>
          <w:szCs w:val="30"/>
          <w:lang w:val="en-US" w:eastAsia="zh-CN"/>
        </w:rPr>
        <w:t>元</w:t>
      </w:r>
      <w:r>
        <w:rPr>
          <w:rFonts w:ascii="Times New Roman" w:eastAsia="仿宋_GB2312" w:cs="Times New Roman" w:hAnsi="Times New Roman" w:hint="eastAsia"/>
          <w:sz w:val="30"/>
          <w:szCs w:val="30"/>
          <w:lang w:val="en-US"/>
        </w:rPr>
        <w:t>。处置房屋建筑物</w:t>
      </w:r>
      <w:r>
        <w:rPr>
          <w:rFonts w:ascii="Times New Roman" w:eastAsia="仿宋_GB2312" w:cs="Times New Roman" w:hAnsi="Times New Roman" w:hint="eastAsia"/>
          <w:sz w:val="30"/>
          <w:szCs w:val="30"/>
          <w:lang w:val="en-US" w:eastAsia="zh-CN"/>
        </w:rPr>
        <w:t>0.00</w:t>
      </w:r>
      <w:r>
        <w:rPr>
          <w:rFonts w:ascii="Times New Roman" w:eastAsia="仿宋_GB2312" w:cs="Times New Roman" w:hAnsi="Times New Roman" w:hint="eastAsia"/>
          <w:sz w:val="30"/>
          <w:szCs w:val="30"/>
          <w:lang w:val="en-US"/>
        </w:rPr>
        <w:t>平方米，账面原值</w:t>
      </w:r>
      <w:r>
        <w:rPr>
          <w:rFonts w:ascii="Times New Roman" w:eastAsia="仿宋_GB2312" w:cs="Times New Roman" w:hAnsi="Times New Roman" w:hint="eastAsia"/>
          <w:sz w:val="30"/>
          <w:szCs w:val="30"/>
          <w:lang w:val="en-US" w:eastAsia="zh-CN"/>
        </w:rPr>
        <w:t>0.00元</w:t>
      </w:r>
      <w:r>
        <w:rPr>
          <w:rFonts w:ascii="Times New Roman" w:eastAsia="仿宋_GB2312" w:cs="Times New Roman" w:hAnsi="Times New Roman" w:hint="eastAsia"/>
          <w:sz w:val="30"/>
          <w:szCs w:val="30"/>
          <w:lang w:val="en-US"/>
        </w:rPr>
        <w:t>；处置车辆</w:t>
      </w:r>
      <w:r>
        <w:rPr>
          <w:rFonts w:ascii="Times New Roman" w:eastAsia="仿宋_GB2312" w:cs="Times New Roman" w:hAnsi="Times New Roman" w:hint="eastAsia"/>
          <w:sz w:val="30"/>
          <w:szCs w:val="30"/>
          <w:lang w:val="en-US" w:eastAsia="zh-CN"/>
        </w:rPr>
        <w:t>0</w:t>
      </w:r>
      <w:r>
        <w:rPr>
          <w:rFonts w:ascii="Times New Roman" w:eastAsia="仿宋_GB2312" w:cs="Times New Roman" w:hAnsi="Times New Roman" w:hint="eastAsia"/>
          <w:sz w:val="30"/>
          <w:szCs w:val="30"/>
          <w:lang w:val="en-US"/>
        </w:rPr>
        <w:t>辆，账面原值</w:t>
      </w:r>
      <w:r>
        <w:rPr>
          <w:rFonts w:ascii="Times New Roman" w:eastAsia="仿宋_GB2312" w:cs="Times New Roman" w:hAnsi="Times New Roman" w:hint="eastAsia"/>
          <w:sz w:val="30"/>
          <w:szCs w:val="30"/>
          <w:lang w:val="en-US" w:eastAsia="zh-CN"/>
        </w:rPr>
        <w:t>0.00元</w:t>
      </w:r>
      <w:r>
        <w:rPr>
          <w:rFonts w:ascii="Times New Roman" w:eastAsia="仿宋_GB2312" w:cs="Times New Roman" w:hAnsi="Times New Roman" w:hint="eastAsia"/>
          <w:sz w:val="30"/>
          <w:szCs w:val="30"/>
          <w:lang w:val="en-US"/>
        </w:rPr>
        <w:t>；报废报损资产</w:t>
      </w:r>
      <w:r>
        <w:rPr>
          <w:rFonts w:ascii="Times New Roman" w:eastAsia="仿宋_GB2312" w:cs="Times New Roman" w:hAnsi="Times New Roman" w:hint="eastAsia"/>
          <w:sz w:val="30"/>
          <w:szCs w:val="30"/>
          <w:lang w:val="en-US" w:eastAsia="zh-CN"/>
        </w:rPr>
        <w:t>0</w:t>
      </w:r>
      <w:r>
        <w:rPr>
          <w:rFonts w:ascii="Times New Roman" w:eastAsia="仿宋_GB2312" w:cs="Times New Roman" w:hAnsi="Times New Roman" w:hint="eastAsia"/>
          <w:sz w:val="30"/>
          <w:szCs w:val="30"/>
          <w:lang w:val="en-US"/>
        </w:rPr>
        <w:t>项，账面原值</w:t>
      </w:r>
      <w:r>
        <w:rPr>
          <w:rFonts w:ascii="Times New Roman" w:eastAsia="仿宋_GB2312" w:cs="Times New Roman" w:hAnsi="Times New Roman" w:hint="eastAsia"/>
          <w:sz w:val="30"/>
          <w:szCs w:val="30"/>
          <w:lang w:val="en-US" w:eastAsia="zh-CN"/>
        </w:rPr>
        <w:t>0.00元</w:t>
      </w:r>
      <w:r>
        <w:rPr>
          <w:rFonts w:ascii="Times New Roman" w:eastAsia="仿宋_GB2312" w:cs="Times New Roman" w:hAnsi="Times New Roman" w:hint="eastAsia"/>
          <w:sz w:val="30"/>
          <w:szCs w:val="30"/>
          <w:lang w:val="en-US"/>
        </w:rPr>
        <w:t>，实现资产处置收入</w:t>
      </w:r>
      <w:r>
        <w:rPr>
          <w:rFonts w:ascii="Times New Roman" w:eastAsia="仿宋_GB2312" w:cs="Times New Roman" w:hAnsi="Times New Roman" w:hint="eastAsia"/>
          <w:sz w:val="30"/>
          <w:szCs w:val="30"/>
          <w:lang w:val="en-US" w:eastAsia="zh-CN"/>
        </w:rPr>
        <w:t>0.00元</w:t>
      </w:r>
      <w:r>
        <w:rPr>
          <w:rFonts w:ascii="Times New Roman" w:eastAsia="仿宋_GB2312" w:cs="Times New Roman" w:hAnsi="Times New Roman" w:hint="eastAsia"/>
          <w:sz w:val="30"/>
          <w:szCs w:val="30"/>
          <w:lang w:val="en-US"/>
        </w:rPr>
        <w:t>；出租房屋</w:t>
      </w:r>
      <w:r>
        <w:rPr>
          <w:rFonts w:ascii="Times New Roman" w:eastAsia="仿宋_GB2312" w:cs="Times New Roman" w:hAnsi="Times New Roman" w:hint="eastAsia"/>
          <w:sz w:val="30"/>
          <w:szCs w:val="30"/>
          <w:lang w:val="en-US" w:eastAsia="zh-CN"/>
        </w:rPr>
        <w:t>0.00</w:t>
      </w:r>
      <w:r>
        <w:rPr>
          <w:rFonts w:ascii="Times New Roman" w:eastAsia="仿宋_GB2312" w:cs="Times New Roman" w:hAnsi="Times New Roman" w:hint="eastAsia"/>
          <w:sz w:val="30"/>
          <w:szCs w:val="30"/>
          <w:lang w:val="en-US"/>
        </w:rPr>
        <w:t>平方米，账面原值</w:t>
      </w:r>
      <w:r>
        <w:rPr>
          <w:rFonts w:ascii="Times New Roman" w:eastAsia="仿宋_GB2312" w:cs="Times New Roman" w:hAnsi="Times New Roman" w:hint="eastAsia"/>
          <w:sz w:val="30"/>
          <w:szCs w:val="30"/>
          <w:lang w:val="en-US" w:eastAsia="zh-CN"/>
        </w:rPr>
        <w:t>0.00元</w:t>
      </w:r>
      <w:r>
        <w:rPr>
          <w:rFonts w:ascii="Times New Roman" w:eastAsia="仿宋_GB2312" w:cs="Times New Roman" w:hAnsi="Times New Roman" w:hint="eastAsia"/>
          <w:sz w:val="30"/>
          <w:szCs w:val="30"/>
          <w:lang w:val="en-US"/>
        </w:rPr>
        <w:t>，实现资产使用收入</w:t>
      </w:r>
      <w:r>
        <w:rPr>
          <w:rFonts w:ascii="Times New Roman" w:eastAsia="仿宋_GB2312" w:cs="Times New Roman" w:hAnsi="Times New Roman" w:hint="eastAsia"/>
          <w:sz w:val="30"/>
          <w:szCs w:val="30"/>
          <w:lang w:val="en-US" w:eastAsia="zh-CN"/>
        </w:rPr>
        <w:t>0.00元</w:t>
      </w:r>
      <w:r>
        <w:rPr>
          <w:rFonts w:ascii="Times New Roman" w:eastAsia="仿宋_GB2312" w:cs="Times New Roman" w:hAnsi="Times New Roman" w:hint="eastAsia"/>
          <w:sz w:val="30"/>
          <w:szCs w:val="30"/>
          <w:lang w:val="en-US"/>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w:t>
      </w:r>
      <w:r>
        <w:rPr>
          <w:rFonts w:ascii="Times New Roman" w:eastAsia="仿宋_GB2312" w:cs="Times New Roman" w:hAnsi="Times New Roman" w:hint="eastAsia"/>
          <w:sz w:val="30"/>
          <w:szCs w:val="30"/>
          <w:lang w:val="en-US"/>
        </w:rPr>
        <w:t>国有资产占有使用情况表</w:t>
      </w:r>
      <w:r>
        <w:rPr>
          <w:rFonts w:ascii="Times New Roman" w:eastAsia="仿宋_GB2312" w:cs="Times New Roman" w:hAnsi="Times New Roman" w:hint="eastAsia"/>
          <w:sz w:val="30"/>
          <w:szCs w:val="30"/>
          <w:lang w:val="en-US" w:eastAsia="zh-CN"/>
        </w:rPr>
        <w:t>详见附表）</w:t>
      </w:r>
    </w:p>
    <w:tbl>
      <w:tblPr>
        <w:tblpPr w:leftFromText="180" w:rightFromText="180" w:topFromText="100" w:bottomFromText="100" w:vertAnchor="text" w:horzAnchor="page" w:tblpX="534" w:tblpY="490"/>
        <w:tblOverlap w:val="nev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142"/>
      </w:tblGrid>
      <w:tr>
        <w:trPr>
          <w:trHeight w:val="495"/>
        </w:trPr>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adjustRightInd/>
              <w:spacing w:line="560" w:lineRule="exact"/>
              <w:jc w:val="left"/>
              <w:textAlignment w:val="auto"/>
              <w:rPr>
                <w:rFonts w:ascii="宋体" w:cs="宋体" w:hAnsi="宋体"/>
                <w:color w:val="000000"/>
                <w:kern w:val="0"/>
                <w:sz w:val="17"/>
                <w:szCs w:val="17"/>
                <w:highlight w:val="none"/>
              </w:rPr>
            </w:pPr>
          </w:p>
        </w:tc>
      </w:tr>
      <w:tr>
        <w:trPr>
          <w:trHeight w:val="347"/>
        </w:trPr>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adjustRightInd/>
              <w:spacing w:line="560" w:lineRule="exact"/>
              <w:jc w:val="left"/>
              <w:textAlignment w:val="auto"/>
              <w:rPr>
                <w:rFonts w:ascii="宋体" w:cs="宋体" w:hAnsi="宋体"/>
                <w:color w:val="000000"/>
                <w:kern w:val="0"/>
                <w:sz w:val="17"/>
                <w:szCs w:val="17"/>
                <w:highlight w:val="none"/>
              </w:rPr>
            </w:pPr>
          </w:p>
        </w:tc>
      </w:tr>
      <w:tr>
        <w:trPr>
          <w:trHeight w:val="415"/>
        </w:trPr>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adjustRightInd/>
              <w:spacing w:line="560" w:lineRule="exact"/>
              <w:jc w:val="left"/>
              <w:textAlignment w:val="auto"/>
              <w:rPr>
                <w:rFonts w:ascii="宋体" w:cs="宋体" w:hAnsi="宋体"/>
                <w:color w:val="000000"/>
                <w:kern w:val="0"/>
                <w:sz w:val="17"/>
                <w:szCs w:val="17"/>
                <w:highlight w:val="none"/>
              </w:rPr>
            </w:pPr>
          </w:p>
        </w:tc>
      </w:tr>
      <w:tr>
        <w:trPr>
          <w:trHeight w:val="345"/>
        </w:trPr>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adjustRightInd/>
              <w:spacing w:line="560" w:lineRule="exact"/>
              <w:jc w:val="left"/>
              <w:textAlignment w:val="auto"/>
              <w:rPr>
                <w:rFonts w:ascii="宋体" w:cs="宋体" w:hAnsi="宋体"/>
                <w:color w:val="000000"/>
                <w:kern w:val="0"/>
                <w:sz w:val="17"/>
                <w:szCs w:val="17"/>
                <w:highlight w:val="none"/>
              </w:rPr>
            </w:pPr>
          </w:p>
        </w:tc>
      </w:tr>
      <w:tr>
        <w:trPr>
          <w:trHeight w:val="395"/>
        </w:trPr>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adjustRightInd/>
              <w:spacing w:line="560" w:lineRule="exact"/>
              <w:jc w:val="left"/>
              <w:textAlignment w:val="auto"/>
              <w:rPr>
                <w:rFonts w:ascii="宋体" w:cs="宋体" w:hAnsi="宋体"/>
                <w:color w:val="000000"/>
                <w:kern w:val="0"/>
                <w:sz w:val="17"/>
                <w:szCs w:val="17"/>
                <w:highlight w:val="none"/>
              </w:rPr>
            </w:pPr>
          </w:p>
        </w:tc>
      </w:tr>
      <w:tr>
        <w:trPr>
          <w:trHeight w:val="358"/>
        </w:trPr>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adjustRightInd/>
              <w:spacing w:line="560" w:lineRule="exact"/>
              <w:jc w:val="left"/>
              <w:textAlignment w:val="auto"/>
              <w:rPr>
                <w:rFonts w:ascii="宋体" w:cs="宋体" w:hAnsi="宋体"/>
                <w:color w:val="000000"/>
                <w:kern w:val="0"/>
                <w:sz w:val="17"/>
                <w:szCs w:val="17"/>
                <w:highlight w:val="none"/>
              </w:rPr>
            </w:pPr>
          </w:p>
        </w:tc>
      </w:tr>
      <w:tr>
        <w:trPr>
          <w:trHeight w:val="563"/>
        </w:trPr>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adjustRightInd/>
              <w:spacing w:line="560" w:lineRule="exact"/>
              <w:jc w:val="left"/>
              <w:textAlignment w:val="auto"/>
              <w:rPr>
                <w:rFonts w:ascii="宋体" w:cs="宋体" w:hAnsi="宋体"/>
                <w:color w:val="000000"/>
                <w:kern w:val="0"/>
                <w:sz w:val="17"/>
                <w:szCs w:val="17"/>
                <w:highlight w:val="none"/>
              </w:rPr>
            </w:pPr>
          </w:p>
        </w:tc>
      </w:tr>
      <w:tr>
        <w:trPr>
          <w:trHeight w:val="495"/>
        </w:trPr>
        <w:tc>
          <w:tcPr>
            <w:tcW w:w="142" w:type="dxa"/>
            <w:vAlign w:val="center"/>
          </w:tcPr>
          <w:p>
            <w:pPr>
              <w:keepNext w:val="0"/>
              <w:keepLines w:val="0"/>
              <w:pageBreakBefore w:val="0"/>
              <w:widowControl/>
              <w:kinsoku/>
              <w:wordWrap/>
              <w:overflowPunct/>
              <w:topLinePunct w:val="0"/>
              <w:bidi w:val="0"/>
              <w:adjustRightInd/>
              <w:spacing w:line="560" w:lineRule="exact"/>
              <w:jc w:val="left"/>
              <w:textAlignment w:val="auto"/>
              <w:rPr>
                <w:rFonts w:ascii="Times New Roman" w:eastAsia="Times New Roman" w:hAnsi="Times New Roman"/>
                <w:kern w:val="0"/>
                <w:sz w:val="20"/>
                <w:szCs w:val="20"/>
                <w:highlight w:val="none"/>
              </w:rPr>
            </w:pPr>
          </w:p>
        </w:tc>
      </w:tr>
    </w:tbl>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hint="eastAsia"/>
          <w:sz w:val="30"/>
          <w:szCs w:val="30"/>
          <w:lang w:val="zh-CN" w:eastAsia="zh-CN"/>
        </w:rPr>
      </w:pPr>
      <w:r>
        <w:rPr>
          <w:rFonts w:ascii="方正黑体_GBK" w:eastAsia="方正黑体_GBK" w:cs="方正黑体_GBK" w:hAnsi="方正黑体_GBK" w:hint="eastAsia"/>
          <w:sz w:val="30"/>
          <w:szCs w:val="30"/>
          <w:lang w:val="zh-CN" w:eastAsia="zh-CN"/>
        </w:rPr>
        <w:t>三、政府采购支出情况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2024年度，部门政府采购支出总额</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元，其中：政府采购货物支出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元；政府采购工程支出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元；政府采购服务支出</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元。授予中小企业合同金额</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元，其中：授予小微企业合同金额</w:t>
      </w:r>
      <w:r>
        <w:rPr>
          <w:rFonts w:ascii="Times New Roman" w:eastAsia="仿宋_GB2312" w:cs="Times New Roman" w:hAnsi="Times New Roman" w:hint="eastAsia"/>
          <w:sz w:val="30"/>
          <w:szCs w:val="30"/>
          <w:lang w:val="zh-CN"/>
        </w:rPr>
        <w:t>0.00</w:t>
      </w:r>
      <w:r>
        <w:rPr>
          <w:rFonts w:ascii="Times New Roman" w:eastAsia="仿宋_GB2312" w:cs="Times New Roman" w:hAnsi="Times New Roman" w:hint="eastAsia"/>
          <w:sz w:val="30"/>
          <w:szCs w:val="30"/>
          <w:lang w:val="en-US" w:eastAsia="zh-CN"/>
        </w:rPr>
        <w:t>元。</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hint="eastAsia"/>
          <w:sz w:val="30"/>
          <w:szCs w:val="30"/>
          <w:lang w:val="en-US" w:eastAsia="zh-CN"/>
        </w:rPr>
      </w:pPr>
      <w:r>
        <w:rPr>
          <w:rFonts w:ascii="方正黑体_GBK" w:eastAsia="方正黑体_GBK" w:cs="方正黑体_GBK" w:hAnsi="方正黑体_GBK" w:hint="eastAsia"/>
          <w:sz w:val="30"/>
          <w:szCs w:val="30"/>
          <w:lang w:val="en-US" w:eastAsia="zh-CN"/>
        </w:rPr>
        <w:t>四、部门绩效自评情况</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部门绩效自评情况详见附表。</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hint="eastAsia"/>
          <w:sz w:val="30"/>
          <w:szCs w:val="30"/>
          <w:lang w:val="en-US" w:eastAsia="zh-CN"/>
        </w:rPr>
      </w:pPr>
      <w:r>
        <w:rPr>
          <w:rFonts w:ascii="方正黑体_GBK" w:eastAsia="方正黑体_GBK" w:cs="方正黑体_GBK" w:hAnsi="方正黑体_GBK" w:hint="eastAsia"/>
          <w:sz w:val="30"/>
          <w:szCs w:val="30"/>
          <w:lang w:val="en-US" w:eastAsia="zh-CN"/>
        </w:rPr>
        <w:t>五、其他重要事项情况说明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仿宋_GB2312" w:eastAsia="仿宋_GB2312" w:cs="方正小标宋简体" w:hAnsi="黑体" w:hint="eastAsia"/>
          <w:color w:val="FF0000"/>
          <w:sz w:val="30"/>
          <w:szCs w:val="30"/>
          <w:highlight w:val="none"/>
        </w:rPr>
      </w:pPr>
      <w:r>
        <w:rPr>
          <w:rFonts w:ascii="Times New Roman" w:eastAsia="仿宋_GB2312" w:cs="Times New Roman" w:hAnsi="Times New Roman"/>
          <w:sz w:val="30"/>
          <w:szCs w:val="30"/>
          <w:lang w:val="en-US"/>
        </w:rPr>
        <w:t>本单位无其他重要事项。</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方正黑体_GBK" w:eastAsia="方正黑体_GBK" w:cs="方正黑体_GBK" w:hAnsi="方正黑体_GBK" w:hint="eastAsia"/>
          <w:sz w:val="30"/>
          <w:szCs w:val="30"/>
          <w:lang w:val="en-US" w:eastAsia="zh-CN"/>
        </w:rPr>
      </w:pPr>
      <w:r>
        <w:rPr>
          <w:rFonts w:ascii="方正黑体_GBK" w:eastAsia="方正黑体_GBK" w:cs="方正黑体_GBK" w:hAnsi="方正黑体_GBK" w:hint="eastAsia"/>
          <w:sz w:val="30"/>
          <w:szCs w:val="30"/>
          <w:lang w:val="en-US" w:eastAsia="zh-CN"/>
        </w:rPr>
        <w:t>六、相关口径说明</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eastAsia="zh-CN"/>
        </w:rPr>
        <w:t>（一）</w:t>
      </w:r>
      <w:r>
        <w:rPr>
          <w:rFonts w:ascii="Times New Roman" w:eastAsia="仿宋_GB2312" w:cs="Times New Roman" w:hAnsi="Times New Roman" w:hint="eastAsia"/>
          <w:sz w:val="30"/>
          <w:szCs w:val="30"/>
          <w:lang w:val="en-US"/>
        </w:rPr>
        <w:t>基本支出中人员经费包括工资福利支出和对个人和家庭的补助，公用</w:t>
      </w:r>
      <w:r>
        <w:rPr>
          <w:rFonts w:ascii="Times New Roman" w:eastAsia="仿宋_GB2312" w:cs="Times New Roman" w:hAnsi="Times New Roman" w:hint="eastAsia"/>
          <w:sz w:val="30"/>
          <w:szCs w:val="30"/>
          <w:lang w:val="en-US" w:eastAsia="zh-CN"/>
        </w:rPr>
        <w:t>经费</w:t>
      </w:r>
      <w:r>
        <w:rPr>
          <w:rFonts w:ascii="Times New Roman" w:eastAsia="仿宋_GB2312" w:cs="Times New Roman" w:hAnsi="Times New Roman" w:hint="eastAsia"/>
          <w:sz w:val="30"/>
          <w:szCs w:val="30"/>
          <w:lang w:val="en-US"/>
        </w:rPr>
        <w:t>包括商品和服务支出、资本性支出等人员经费以外的支出。</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rPr>
      </w:pPr>
      <w:r>
        <w:rPr>
          <w:rFonts w:ascii="Times New Roman" w:eastAsia="仿宋_GB2312" w:cs="Times New Roman" w:hAnsi="Times New Roman" w:hint="eastAsia"/>
          <w:sz w:val="30"/>
          <w:szCs w:val="30"/>
          <w:lang w:val="en-US" w:eastAsia="zh-CN"/>
        </w:rPr>
        <w:t>（二）</w:t>
      </w:r>
      <w:r>
        <w:rPr>
          <w:rFonts w:ascii="Times New Roman" w:eastAsia="仿宋_GB2312" w:cs="Times New Roman" w:hAnsi="Times New Roman" w:hint="eastAsia"/>
          <w:sz w:val="30"/>
          <w:szCs w:val="30"/>
          <w:lang w:val="en-US"/>
        </w:rPr>
        <w:t>机关运行经费指行政单位和参照公务员法管理的事业单位使用一般公共预算财政拨款安排的基本支出中的公用经费支出</w:t>
      </w:r>
      <w:r>
        <w:rPr>
          <w:rFonts w:ascii="Times New Roman" w:eastAsia="仿宋_GB2312" w:cs="Times New Roman" w:hAnsi="Times New Roman" w:hint="eastAsia"/>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（三）</w:t>
      </w:r>
      <w:r>
        <w:rPr>
          <w:rFonts w:ascii="Times New Roman" w:eastAsia="仿宋_GB2312" w:cs="Times New Roman" w:hAnsi="Times New Roman" w:hint="eastAsia"/>
          <w:sz w:val="30"/>
          <w:szCs w:val="30"/>
          <w:lang w:val="en-US"/>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Times New Roman" w:eastAsia="仿宋_GB2312" w:cs="Times New Roman" w:hAnsi="Times New Roman" w:hint="eastAsia"/>
          <w:sz w:val="30"/>
          <w:szCs w:val="30"/>
          <w:lang w:val="en-US" w:eastAsia="zh-CN"/>
        </w:rPr>
        <w:t>、牌照费</w:t>
      </w:r>
      <w:r>
        <w:rPr>
          <w:rFonts w:ascii="Times New Roman" w:eastAsia="仿宋_GB2312" w:cs="Times New Roman" w:hAnsi="Times New Roman" w:hint="eastAsia"/>
          <w:sz w:val="30"/>
          <w:szCs w:val="30"/>
          <w:lang w:val="en-US"/>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Times New Roman" w:eastAsia="仿宋_GB2312" w:cs="Times New Roman" w:hAnsi="Times New Roman" w:hint="eastAsia"/>
          <w:sz w:val="30"/>
          <w:szCs w:val="30"/>
          <w:lang w:val="en-US" w:eastAsia="zh-CN"/>
        </w:rPr>
        <w:t>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仿宋_GB2312" w:eastAsia="仿宋_GB2312" w:cs="方正小标宋简体" w:hAnsi="黑体" w:hint="eastAsia"/>
          <w:sz w:val="30"/>
          <w:szCs w:val="30"/>
          <w:highlight w:val="none"/>
        </w:rPr>
      </w:pPr>
      <w:r>
        <w:rPr>
          <w:rFonts w:ascii="Times New Roman" w:eastAsia="仿宋_GB2312" w:cs="Times New Roman" w:hAnsi="Times New Roman" w:hint="eastAsia"/>
          <w:sz w:val="30"/>
          <w:szCs w:val="30"/>
          <w:lang w:val="en-US" w:eastAsia="zh-CN"/>
        </w:rPr>
        <w:t>（四）本文所称财政拨款</w:t>
      </w:r>
      <w:r>
        <w:rPr>
          <w:rFonts w:ascii="Times New Roman" w:eastAsia="仿宋_GB2312" w:cs="Times New Roman" w:hAnsi="Times New Roman" w:hint="eastAsia"/>
          <w:sz w:val="30"/>
          <w:szCs w:val="30"/>
          <w:lang w:val="en-US"/>
        </w:rPr>
        <w:t>“三公”经费决算数</w:t>
      </w:r>
      <w:r>
        <w:rPr>
          <w:rFonts w:ascii="Times New Roman" w:eastAsia="仿宋_GB2312" w:cs="Times New Roman" w:hAnsi="Times New Roman" w:hint="eastAsia"/>
          <w:sz w:val="30"/>
          <w:szCs w:val="30"/>
          <w:lang w:val="en-US" w:eastAsia="zh-CN"/>
        </w:rPr>
        <w:t>是</w:t>
      </w:r>
      <w:r>
        <w:rPr>
          <w:rFonts w:ascii="Times New Roman" w:eastAsia="仿宋_GB2312" w:cs="Times New Roman" w:hAnsi="Times New Roman" w:hint="eastAsia"/>
          <w:sz w:val="30"/>
          <w:szCs w:val="30"/>
          <w:lang w:val="en-US"/>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ascii="黑体" w:eastAsia="黑体" w:cs="方正小标宋简体" w:hAnsi="黑体" w:hint="eastAsia"/>
          <w:sz w:val="32"/>
          <w:szCs w:val="32"/>
          <w:highlight w:val="none"/>
        </w:rPr>
      </w:pPr>
      <w:r>
        <w:rPr>
          <w:rFonts w:ascii="方正黑体_GBK" w:eastAsia="方正黑体_GBK" w:cs="方正黑体_GBK" w:hAnsi="方正黑体_GBK" w:hint="eastAsia"/>
          <w:sz w:val="32"/>
          <w:szCs w:val="32"/>
          <w:highlight w:val="none"/>
        </w:rPr>
        <w:t>第</w:t>
      </w:r>
      <w:r>
        <w:rPr>
          <w:rFonts w:ascii="方正黑体_GBK" w:eastAsia="方正黑体_GBK" w:cs="方正黑体_GBK" w:hAnsi="方正黑体_GBK" w:hint="eastAsia"/>
          <w:sz w:val="32"/>
          <w:szCs w:val="32"/>
          <w:lang w:eastAsia="zh-CN"/>
          <w:highlight w:val="none"/>
        </w:rPr>
        <w:t>五</w:t>
      </w:r>
      <w:r>
        <w:rPr>
          <w:rFonts w:ascii="方正黑体_GBK" w:eastAsia="方正黑体_GBK" w:cs="方正黑体_GBK" w:hAnsi="方正黑体_GBK" w:hint="eastAsia"/>
          <w:sz w:val="32"/>
          <w:szCs w:val="32"/>
          <w:highlight w:val="none"/>
        </w:rPr>
        <w:t>部分  名词解释</w:t>
      </w:r>
    </w:p>
    <w:p>
      <w:pPr>
        <w:keepNext w:val="0"/>
        <w:keepLines w:val="0"/>
        <w:pageBreakBefore w:val="0"/>
        <w:widowControl w:val="0"/>
        <w:kinsoku/>
        <w:wordWrap/>
        <w:overflowPunct/>
        <w:topLinePunct w:val="0"/>
        <w:autoSpaceDE w:val="0"/>
        <w:autoSpaceDN w:val="0"/>
        <w:bidi w:val="0"/>
        <w:adjustRightInd/>
        <w:snapToGrid/>
        <w:spacing w:line="560" w:lineRule="exact"/>
        <w:ind w:firstLineChars="200" w:firstLine="600"/>
        <w:textAlignment w:val="auto"/>
        <w:rPr>
          <w:rFonts w:ascii="Times New Roman" w:eastAsia="仿宋_GB2312" w:cs="Times New Roman" w:hAnsi="Times New Roman" w:hint="eastAsia"/>
          <w:sz w:val="30"/>
          <w:szCs w:val="30"/>
          <w:lang w:val="en-US" w:eastAsia="zh-CN"/>
        </w:rPr>
      </w:pPr>
      <w:r>
        <w:rPr>
          <w:rFonts w:ascii="Times New Roman" w:eastAsia="仿宋_GB2312" w:cs="Times New Roman" w:hAnsi="Times New Roman" w:hint="eastAsia"/>
          <w:sz w:val="30"/>
          <w:szCs w:val="30"/>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kinsoku/>
        <w:wordWrap/>
        <w:overflowPunct/>
        <w:topLinePunct w:val="0"/>
        <w:bidi w:val="0"/>
        <w:adjustRightInd/>
        <w:spacing w:line="560" w:lineRule="exact"/>
        <w:textAlignment w:val="auto"/>
      </w:pPr>
    </w:p>
    <w:p>
      <w:pPr>
        <w:rPr>
          <w:rFonts w:ascii="Arial" w:eastAsia="Arial" w:cs="Arial" w:hAnsi="Arial"/>
          <w:b/>
          <w:sz w:val="36"/>
        </w:rPr>
      </w:pPr>
      <w:r>
        <w:rPr>
          <w:rFonts w:ascii="Arial" w:eastAsia="Arial" w:cs="Arial" w:hAnsi="Arial"/>
          <w:b/>
          <w:sz w:val="36"/>
        </w:rPr>
        <w:t>监督索引号53042400634801111</w:t>
      </w:r>
    </w:p>
    <w:sectPr>
      <w:headerReference w:type="default" r:id="rId2"/>
      <w:footerReference w:type="default" r:id="rId3"/>
      <w:footerReference w:type="even" r:id="rId4"/>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Arial">
    <w:panose1 w:val="020B0604020202020204"/>
    <w:charset w:val="01"/>
    <w:family w:val="swiss"/>
    <w:pitch w:val="variable"/>
    <w:sig w:usb0="E0002AFF" w:usb1="C0007843" w:usb2="00000009" w:usb3="00000000" w:csb0="400001FF" w:csb1="FFFF0000"/>
  </w:font>
  <w:font w:name="方正小标宋简体">
    <w:panose1 w:val="02000000000000000000"/>
    <w:charset w:val="86"/>
    <w:family w:val="script"/>
    <w:pitch w:val="variable"/>
    <w:sig w:usb0="00000001" w:usb1="08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方正黑体_GBK">
    <w:panose1 w:val="03000509000000000000"/>
    <w:charset w:val="86"/>
    <w:family w:val="auto"/>
    <w:pitch w:val="variable"/>
    <w:sig w:usb0="00000001" w:usb1="080E0000" w:usb2="00000000" w:usb3="00000000" w:csb0="00040000" w:csb1="00000000"/>
  </w:font>
  <w:font w:name="方正楷体_GB2312">
    <w:altName w:val="楷体"/>
    <w:panose1 w:val="02000000000000000000"/>
    <w:charset w:val="86"/>
    <w:family w:val="auto"/>
    <w:pitch w:val="variable"/>
    <w:sig w:usb0="00000000" w:usb1="00000000" w:usb2="00000012" w:usb3="00000000" w:csb0="00040001" w:csb1="00000000"/>
  </w:font>
  <w:font w:name="Times New Roman">
    <w:panose1 w:val="02020603050405020304"/>
    <w:charset w:val="86"/>
    <w:family w:val="auto"/>
    <w:pitch w:val="variable"/>
    <w:sig w:usb0="E0002AFF" w:usb1="C0007841"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宋体">
    <w:altName w:val="黑体"/>
    <w:panose1 w:val="02010600030101010101"/>
    <w:charset w:val="86"/>
    <w:family w:val="auto"/>
    <w:pitch w:val="variable"/>
    <w:sig w:usb0="00000003" w:usb1="288F0000" w:usb2="00000006" w:usb3="00000000" w:csb0="00040001" w:csb1="00000000"/>
  </w:font>
  <w:font w:name="楷体_GB2312">
    <w:altName w:val="楷体"/>
    <w:panose1 w:val="02010609030101010101"/>
    <w:charset w:val="86"/>
    <w:family w:val="auto"/>
    <w:pitch w:val="variable"/>
    <w:sig w:usb0="00000000" w:usb1="00000000" w:usb2="00000000" w:usb3="00000000" w:csb0="00040000" w:csb1="00000000"/>
  </w:font>
  <w:font w:name="Lucida Sans">
    <w:panose1 w:val="020B0602030504020204"/>
    <w:charset w:val="00"/>
    <w:family w:val="auto"/>
    <w:pitch w:val="variable"/>
    <w:sig w:usb0="00000003" w:usb1="00000000" w:usb2="00000000" w:usb3="00000000" w:csb0="2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outside</wp:align>
              </wp:positionH>
              <wp:positionV relativeFrom="paragraph">
                <wp:posOffset>0</wp:posOffset>
              </wp:positionV>
              <wp:extent cx="385117" cy="204452"/>
              <wp:wrapNone/>
              <wp:docPr id="1" name="文本框 1"/>
              <wp:cNvGraphicFramePr>
                <a:graphicFrameLocks noChangeAspect="0"/>
              </wp:cNvGraphicFramePr>
              <a:graphic>
                <a:graphicData uri="http://schemas.microsoft.com/office/word/2010/wordprocessingShape">
                  <wps:wsp>
                    <wps:cNvSpPr/>
                    <wps:spPr>
                      <a:xfrm rot="0">
                        <a:off x="0" y="0"/>
                        <a:ext cx="385117" cy="204452"/>
                      </a:xfrm>
                      <a:prstGeom prst="rect"/>
                      <a:noFill/>
                      <a:ln w="15875" cmpd="sng" cap="flat">
                        <a:noFill/>
                        <a:prstDash val="solid"/>
                        <a:round/>
                      </a:ln>
                    </wps:spPr>
                    <wps:txbx id="1">
                      <w:txbxContent>
                        <w:p>
                          <w:pPr>
                            <w:pStyle w:val="16"/>
                            <w:tabs>
                              <w:tab w:val="center" w:pos="4153"/>
                              <w:tab w:val="right" w:pos="8306"/>
                            </w:tabs>
                            <w:rPr>
                              <w:rStyle w:val="18"/>
                            </w:rPr>
                          </w:pPr>
                          <w:r>
                            <w:rPr>
                              <w:rStyle w:val="18"/>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8</w:t>
                          </w:r>
                          <w:r>
                            <w:rPr>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1.25pt" style="position:absolute;margin-left:0.0pt;margin-top:0.0pt;width:30.324234pt;height:16.098633pt;z-index:12;mso-position-horizontal:outside;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rPr>
                        <w:rStyle w:val="18"/>
                      </w:rPr>
                    </w:pPr>
                    <w:r>
                      <w:rPr>
                        <w:rStyle w:val="18"/>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8</w:t>
                    </w:r>
                    <w:r>
                      <w:rPr>
                        <w:sz w:val="28"/>
                        <w:szCs w:val="28"/>
                      </w:rP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tabs>
        <w:tab w:val="center" w:pos="4153"/>
        <w:tab w:val="right" w:pos="8306"/>
      </w:tabs>
      <w:rPr>
        <w:rStyle w:val="18"/>
      </w:rPr>
    </w:pPr>
    <w:r>
      <w:rPr>
        <w:rStyle w:val="18"/>
      </w:rPr>
      <w:fldChar w:fldCharType="begin"/>
    </w:r>
    <w:r>
      <w:rPr>
        <w:rStyle w:val="18"/>
      </w:rPr>
      <w:instrText xml:space="preserve">PAGE  </w:instrText>
    </w:r>
    <w:r>
      <w:fldChar w:fldCharType="separate"/>
    </w:r>
    <w:r>
      <w:t xml:space="preserve"> </w:t>
    </w:r>
    <w:r>
      <w:fldChar w:fldCharType="end"/>
    </w:r>
  </w:p>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w:qFormat/>
    <w:basedOn w:val="0"/>
    <w:pPr>
      <w:spacing w:beforeLines="30" w:before="30"/>
    </w:pPr>
    <w:rPr>
      <w:rFonts w:ascii="仿宋_GB2312" w:eastAsia="仿宋_GB2312"/>
      <w:sz w:val="30"/>
    </w:rPr>
  </w:style>
  <w:style w:type="paragraph" w:styleId="16">
    <w:name w:val="footer"/>
    <w:qFormat/>
    <w:basedOn w:val="0"/>
    <w:pPr>
      <w:tabs>
        <w:tab w:val="center" w:pos="4153"/>
        <w:tab w:val="right" w:pos="8306"/>
      </w:tabs>
      <w:snapToGrid w:val="0"/>
      <w:jc w:val="left"/>
    </w:pPr>
    <w:rPr>
      <w:sz w:val="18"/>
      <w:szCs w:val="18"/>
    </w:rPr>
  </w:style>
  <w:style w:type="paragraph" w:styleId="17">
    <w:name w:val="header"/>
    <w:qFormat/>
    <w:basedOn w:val="0"/>
    <w:pPr>
      <w:pBdr>
        <w:bottom w:val="single" w:sz="6" w:space="1" w:color="auto"/>
      </w:pBdr>
      <w:tabs>
        <w:tab w:val="center" w:pos="4153"/>
        <w:tab w:val="right" w:pos="8306"/>
      </w:tabs>
      <w:snapToGrid w:val="0"/>
      <w:jc w:val="center"/>
    </w:pPr>
    <w:rPr>
      <w:sz w:val="18"/>
      <w:szCs w:val="18"/>
    </w:rPr>
  </w:style>
  <w:style w:type="character" w:styleId="18">
    <w:name w:val="page number"/>
    <w:qFormat/>
    <w:basedOn w:val="10"/>
  </w:style>
  <w:style w:type="paragraph" w:customStyle="1" w:yozoId="4094"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next w:val="20"/>
    <w:pPr>
      <w:widowControl w:val="0"/>
      <w:jc w:val="both"/>
    </w:pPr>
    <w:rPr>
      <w:rFonts w:ascii="Times New Roman" w:eastAsia="宋体" w:cs="Times New Roman" w:hAnsi="Times New Roman"/>
      <w:kern w:val="2"/>
      <w:sz w:val="21"/>
      <w:szCs w:val="20"/>
      <w:lang w:val="en-US" w:eastAsia="zh-CN"/>
    </w:rPr>
  </w:style>
  <w:style w:type="paragraph" w:customStyle="1" w:yozoId="4094" w:styleId="20">
    <w:name w:val="正文-公1"/>
    <w:qFormat/>
    <w:basedOn w:val="19"/>
    <w:next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587459E8-854E-4FDC-BD07-34FC794B326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Yozo_Office9.0.6292.161ZH.YN02</Application>
  <Pages>17</Pages>
  <Words>0</Words>
  <Characters>7330</Characters>
  <Lines>0</Lines>
  <Paragraphs>169</Paragraphs>
  <CharactersWithSpaces>9774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jq</dc:creator>
  <cp:lastModifiedBy>kylin</cp:lastModifiedBy>
  <cp:revision>2</cp:revision>
  <dcterms:created xsi:type="dcterms:W3CDTF">2025-06-26T01:23:00Z</dcterms:created>
  <dcterms:modified xsi:type="dcterms:W3CDTF">2025-09-18T01:42:57Z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ICV">
    <vt:lpwstr>7F3E8A8350F247FD8ED97F31CB6D707F_12</vt:lpwstr>
  </property>
  <property fmtid="{D5CDD505-2E9C-101B-9397-08002B2CF9AE}" pid="3" name="KSOProductBuildVer">
    <vt:lpwstr>2052-12.1.0.21915</vt:lpwstr>
  </property>
  <property fmtid="{D5CDD505-2E9C-101B-9397-08002B2CF9AE}" pid="4" name="KSOTemplateDocerSaveRecord">
    <vt:lpwstr>eyJoZGlkIjoiNjY3ZWEzNjEzMjQxNmNlNTE4ODRkOGY1OGZhMWUyNDciLCJ1c2VySWQiOiIxNTU3NDMxMzM0In0=</vt:lpwstr>
  </property>
</Properties>
</file>