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监督索引号53042400431501000</w:t>
      </w:r>
    </w:p>
    <w:p w14:paraId="4398D3FC">
      <w:pPr>
        <w:jc w:val="center"/>
        <w:outlineLvl w:val="0"/>
        <w:rPr>
          <w:rFonts w:ascii="Times New Roman" w:eastAsia="方正小标宋简体" w:hAnsi="Times New Roman" w:cs="Times New Roman" w:hint="default"/>
          <w:color w:val="auto"/>
          <w:sz w:val="36"/>
          <w:szCs w:val="36"/>
          <w:highlight w:val="none"/>
        </w:rPr>
      </w:pPr>
      <w:r>
        <w:rPr>
          <w:rFonts w:ascii="Times New Roman" w:eastAsia="方正小标宋简体" w:hAnsi="Times New Roman" w:cs="Times New Roman" w:hint="default"/>
          <w:color w:val="auto"/>
          <w:sz w:val="36"/>
          <w:highlight w:val="none"/>
          <w:lang w:val="zh-CN"/>
        </w:rPr>
        <w:t>华宁县司法局</w:t>
      </w:r>
      <w:r>
        <w:rPr>
          <w:rFonts w:ascii="Times New Roman" w:eastAsia="方正小标宋简体" w:hAnsi="Times New Roman" w:cs="Times New Roman" w:hint="default"/>
          <w:color w:val="auto"/>
          <w:sz w:val="36"/>
          <w:szCs w:val="36"/>
          <w:highlight w:val="none"/>
          <w:lang w:val="en-US" w:eastAsia="zh-CN"/>
        </w:rPr>
        <w:t>2024</w:t>
      </w:r>
      <w:r>
        <w:rPr>
          <w:rFonts w:ascii="Times New Roman" w:eastAsia="方正小标宋简体" w:hAnsi="Times New Roman" w:cs="Times New Roman" w:hint="default"/>
          <w:color w:val="auto"/>
          <w:sz w:val="36"/>
          <w:szCs w:val="36"/>
          <w:highlight w:val="none"/>
        </w:rPr>
        <w:t>年度部门决算</w:t>
      </w:r>
    </w:p>
    <w:p w14:paraId="6148A366">
      <w:pPr>
        <w:jc w:val="center"/>
        <w:rPr>
          <w:rFonts w:ascii="Times New Roman" w:eastAsia="方正小标宋简体" w:hAnsi="Times New Roman" w:cs="Times New Roman" w:hint="default"/>
          <w:color w:val="auto"/>
          <w:sz w:val="36"/>
          <w:szCs w:val="36"/>
          <w:highlight w:val="none"/>
        </w:rPr>
      </w:pPr>
    </w:p>
    <w:p w14:paraId="77B88418">
      <w:pPr>
        <w:jc w:val="center"/>
        <w:outlineLvl w:val="0"/>
        <w:rPr>
          <w:rFonts w:ascii="Times New Roman" w:eastAsia="方正小标宋简体" w:hAnsi="Times New Roman" w:cs="Times New Roman" w:hint="default"/>
          <w:color w:val="auto"/>
          <w:sz w:val="36"/>
          <w:szCs w:val="36"/>
          <w:highlight w:val="none"/>
          <w:lang w:eastAsia="zh-CN"/>
        </w:rPr>
      </w:pPr>
      <w:r>
        <w:rPr>
          <w:rFonts w:ascii="Times New Roman" w:eastAsia="方正小标宋简体" w:hAnsi="Times New Roman" w:cs="Times New Roman" w:hint="default"/>
          <w:color w:val="auto"/>
          <w:sz w:val="36"/>
          <w:szCs w:val="36"/>
          <w:highlight w:val="none"/>
          <w:lang w:eastAsia="zh-CN"/>
        </w:rPr>
        <w:t>目录</w:t>
      </w:r>
    </w:p>
    <w:p w14:paraId="23FD1D19">
      <w:pPr>
        <w:jc w:val="left"/>
        <w:rPr>
          <w:rFonts w:ascii="Times New Roman" w:eastAsia="黑体" w:hAnsi="Times New Roman" w:cs="Times New Roman" w:hint="default"/>
          <w:color w:val="auto"/>
          <w:sz w:val="30"/>
          <w:szCs w:val="30"/>
          <w:highlight w:val="none"/>
        </w:rPr>
      </w:pPr>
    </w:p>
    <w:p w14:paraId="0D1A82F3">
      <w:pPr>
        <w:jc w:val="left"/>
        <w:outlineLvl w:val="0"/>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 xml:space="preserve">第一部分  </w:t>
      </w:r>
      <w:r>
        <w:rPr>
          <w:rFonts w:ascii="Times New Roman" w:eastAsia="黑体" w:hAnsi="Times New Roman" w:cs="Times New Roman" w:hint="default"/>
          <w:color w:val="auto"/>
          <w:sz w:val="30"/>
          <w:szCs w:val="30"/>
          <w:highlight w:val="none"/>
          <w:lang w:eastAsia="zh-CN"/>
        </w:rPr>
        <w:t>部门</w:t>
      </w:r>
      <w:r>
        <w:rPr>
          <w:rFonts w:ascii="Times New Roman" w:eastAsia="黑体" w:hAnsi="Times New Roman" w:cs="Times New Roman" w:hint="default"/>
          <w:color w:val="auto"/>
          <w:sz w:val="30"/>
          <w:szCs w:val="30"/>
          <w:highlight w:val="none"/>
        </w:rPr>
        <w:t>概况</w:t>
      </w:r>
    </w:p>
    <w:p w14:paraId="203AFA4F">
      <w:pPr>
        <w:spacing w:line="240" w:lineRule="atLeast"/>
        <w:jc w:val="left"/>
        <w:outlineLvl w:val="1"/>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rPr>
        <w:t>一、主要职</w:t>
      </w:r>
      <w:r>
        <w:rPr>
          <w:rFonts w:ascii="Times New Roman" w:eastAsia="楷体" w:hAnsi="Times New Roman" w:cs="Times New Roman" w:hint="default"/>
          <w:color w:val="auto"/>
          <w:sz w:val="30"/>
          <w:szCs w:val="30"/>
          <w:highlight w:val="none"/>
          <w:lang w:eastAsia="zh-CN"/>
        </w:rPr>
        <w:t>责</w:t>
      </w:r>
    </w:p>
    <w:p w14:paraId="208426F2">
      <w:pPr>
        <w:spacing w:line="240" w:lineRule="atLeast"/>
        <w:jc w:val="left"/>
        <w:outlineLvl w:val="1"/>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rPr>
        <w:t>二、</w:t>
      </w:r>
      <w:r>
        <w:rPr>
          <w:rFonts w:ascii="Times New Roman" w:eastAsia="楷体" w:hAnsi="Times New Roman" w:cs="Times New Roman" w:hint="default"/>
          <w:color w:val="auto"/>
          <w:sz w:val="30"/>
          <w:szCs w:val="30"/>
          <w:highlight w:val="none"/>
          <w:lang w:eastAsia="zh-CN"/>
        </w:rPr>
        <w:t>基本情况</w:t>
      </w:r>
    </w:p>
    <w:p w14:paraId="6EFB7C38">
      <w:pPr>
        <w:spacing w:line="240" w:lineRule="atLeast"/>
        <w:jc w:val="left"/>
        <w:outlineLvl w:val="1"/>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lang w:eastAsia="zh-CN"/>
        </w:rPr>
        <w:t>三、重点工作概述</w:t>
      </w:r>
    </w:p>
    <w:p w14:paraId="6931F033">
      <w:pPr>
        <w:jc w:val="left"/>
        <w:outlineLvl w:val="0"/>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 xml:space="preserve">第二部分  </w:t>
      </w:r>
      <w:r>
        <w:rPr>
          <w:rFonts w:ascii="Times New Roman" w:eastAsia="黑体" w:hAnsi="Times New Roman" w:cs="Times New Roman" w:hint="default"/>
          <w:color w:val="auto"/>
          <w:sz w:val="30"/>
          <w:szCs w:val="30"/>
          <w:highlight w:val="none"/>
          <w:lang w:val="en-US" w:eastAsia="zh-CN"/>
        </w:rPr>
        <w:t>2024</w:t>
      </w:r>
      <w:r>
        <w:rPr>
          <w:rFonts w:ascii="Times New Roman" w:eastAsia="黑体" w:hAnsi="Times New Roman" w:cs="Times New Roman" w:hint="default"/>
          <w:color w:val="auto"/>
          <w:sz w:val="30"/>
          <w:szCs w:val="30"/>
          <w:highlight w:val="none"/>
        </w:rPr>
        <w:t>年度部门决算表</w:t>
      </w:r>
    </w:p>
    <w:p w14:paraId="263C3B0E">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一、收入支出决算表</w:t>
      </w:r>
    </w:p>
    <w:p w14:paraId="0E8BC21B">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二、收入决算表</w:t>
      </w:r>
    </w:p>
    <w:p w14:paraId="3280F377">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三、支出决算表</w:t>
      </w:r>
    </w:p>
    <w:p w14:paraId="30E6CA75">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四、财政拨款收入支出决算表</w:t>
      </w:r>
    </w:p>
    <w:p w14:paraId="30B3B7C6">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五、一般公共预算财政拨款收入支出决算表</w:t>
      </w:r>
    </w:p>
    <w:p w14:paraId="6C940B4C">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六、一般公共预算财政拨款基本支出决算表</w:t>
      </w:r>
    </w:p>
    <w:p w14:paraId="708CA404">
      <w:pPr>
        <w:jc w:val="left"/>
        <w:outlineLvl w:val="1"/>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rPr>
        <w:t>七、</w:t>
      </w:r>
      <w:r>
        <w:rPr>
          <w:rFonts w:ascii="Times New Roman" w:eastAsia="楷体" w:hAnsi="Times New Roman" w:cs="Times New Roman" w:hint="default"/>
          <w:color w:val="auto"/>
          <w:sz w:val="30"/>
          <w:szCs w:val="30"/>
          <w:highlight w:val="none"/>
          <w:lang w:eastAsia="zh-CN"/>
        </w:rPr>
        <w:t>一般公共预算财政拨款项目支出决算表</w:t>
      </w:r>
    </w:p>
    <w:p w14:paraId="11330691">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lang w:eastAsia="zh-CN"/>
        </w:rPr>
        <w:t>八</w:t>
      </w:r>
      <w:r>
        <w:rPr>
          <w:rFonts w:ascii="Times New Roman" w:eastAsia="楷体" w:hAnsi="Times New Roman" w:cs="Times New Roman" w:hint="default"/>
          <w:color w:val="auto"/>
          <w:sz w:val="30"/>
          <w:szCs w:val="30"/>
          <w:highlight w:val="none"/>
        </w:rPr>
        <w:t>、政府性基金预算财政拨款收入支出决算表</w:t>
      </w:r>
    </w:p>
    <w:p w14:paraId="1F2D0043">
      <w:pPr>
        <w:jc w:val="left"/>
        <w:outlineLvl w:val="1"/>
        <w:rPr>
          <w:rFonts w:ascii="Times New Roman" w:eastAsia="楷体" w:hAnsi="Times New Roman" w:cs="Times New Roman" w:hint="default"/>
          <w:color w:val="auto"/>
          <w:sz w:val="30"/>
          <w:szCs w:val="30"/>
          <w:highlight w:val="none"/>
          <w:lang w:val="en-US" w:eastAsia="zh-CN"/>
        </w:rPr>
      </w:pPr>
      <w:r>
        <w:rPr>
          <w:rFonts w:ascii="Times New Roman" w:eastAsia="楷体" w:hAnsi="Times New Roman" w:cs="Times New Roman" w:hint="default"/>
          <w:color w:val="auto"/>
          <w:sz w:val="30"/>
          <w:szCs w:val="30"/>
          <w:highlight w:val="none"/>
          <w:lang w:val="en-US" w:eastAsia="zh-CN"/>
        </w:rPr>
        <w:t>九、国有资本经营预算财政拨款收入支出决算表</w:t>
      </w:r>
    </w:p>
    <w:p w14:paraId="356D7850">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lang w:eastAsia="zh-CN"/>
        </w:rPr>
        <w:t>十</w:t>
      </w:r>
      <w:r>
        <w:rPr>
          <w:rFonts w:ascii="Times New Roman" w:eastAsia="楷体" w:hAnsi="Times New Roman" w:cs="Times New Roman" w:hint="default"/>
          <w:color w:val="auto"/>
          <w:sz w:val="30"/>
          <w:szCs w:val="30"/>
          <w:highlight w:val="none"/>
        </w:rPr>
        <w:t>、</w:t>
      </w:r>
      <w:r>
        <w:rPr>
          <w:rFonts w:ascii="Times New Roman" w:eastAsia="楷体" w:hAnsi="Times New Roman" w:cs="Times New Roman" w:hint="default"/>
          <w:color w:val="auto"/>
          <w:sz w:val="30"/>
          <w:szCs w:val="30"/>
          <w:highlight w:val="none"/>
          <w:lang w:eastAsia="zh-CN"/>
        </w:rPr>
        <w:t>财政拨款</w:t>
      </w:r>
      <w:r>
        <w:rPr>
          <w:rFonts w:ascii="Times New Roman" w:eastAsia="楷体" w:hAnsi="Times New Roman" w:cs="Times New Roman" w:hint="default"/>
          <w:color w:val="auto"/>
          <w:sz w:val="30"/>
          <w:szCs w:val="30"/>
          <w:highlight w:val="none"/>
        </w:rPr>
        <w:t>“三公”经费、行政参公单位机关运行经费情况表</w:t>
      </w:r>
    </w:p>
    <w:p w14:paraId="1BE2F2AF">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lang w:val="en-US" w:eastAsia="zh-CN"/>
        </w:rPr>
        <w:t>十一、一般公共预算财政拨款“三公”经费情况表</w:t>
      </w:r>
    </w:p>
    <w:p w14:paraId="48745218">
      <w:pPr>
        <w:jc w:val="left"/>
        <w:outlineLvl w:val="0"/>
        <w:rPr>
          <w:rFonts w:ascii="Times New Roman" w:eastAsia="楷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第三部</w:t>
      </w:r>
      <w:r>
        <w:rPr>
          <w:rFonts w:ascii="Times New Roman" w:eastAsia="黑体" w:hAnsi="Times New Roman" w:cs="Times New Roman" w:hint="default"/>
          <w:color w:val="auto"/>
          <w:sz w:val="30"/>
          <w:szCs w:val="30"/>
          <w:highlight w:val="none"/>
          <w:lang w:eastAsia="zh-CN"/>
        </w:rPr>
        <w:t>分</w:t>
      </w:r>
      <w:r>
        <w:rPr>
          <w:rFonts w:ascii="Times New Roman" w:eastAsia="黑体" w:hAnsi="Times New Roman" w:cs="Times New Roman" w:hint="default"/>
          <w:color w:val="auto"/>
          <w:sz w:val="30"/>
          <w:szCs w:val="30"/>
          <w:highlight w:val="none"/>
        </w:rPr>
        <w:t xml:space="preserve">  </w:t>
      </w:r>
      <w:r>
        <w:rPr>
          <w:rFonts w:ascii="Times New Roman" w:eastAsia="黑体" w:hAnsi="Times New Roman" w:cs="Times New Roman" w:hint="default"/>
          <w:color w:val="auto"/>
          <w:sz w:val="30"/>
          <w:szCs w:val="30"/>
          <w:highlight w:val="none"/>
          <w:lang w:val="en-US" w:eastAsia="zh-CN"/>
        </w:rPr>
        <w:t>2024</w:t>
      </w:r>
      <w:r>
        <w:rPr>
          <w:rFonts w:ascii="Times New Roman" w:eastAsia="黑体" w:hAnsi="Times New Roman" w:cs="Times New Roman" w:hint="default"/>
          <w:color w:val="auto"/>
          <w:sz w:val="30"/>
          <w:szCs w:val="30"/>
          <w:highlight w:val="none"/>
        </w:rPr>
        <w:t>年度部门决算情况说明</w:t>
      </w:r>
    </w:p>
    <w:p w14:paraId="14D341EB">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一、收入决算情况说明</w:t>
      </w:r>
    </w:p>
    <w:p w14:paraId="0B44115A">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二、支出决算情况说明</w:t>
      </w:r>
    </w:p>
    <w:p w14:paraId="3F46CC45">
      <w:pPr>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三、一般公共预算财政拨款支出决算情况说明</w:t>
      </w:r>
    </w:p>
    <w:p w14:paraId="64C5FB58">
      <w:pPr>
        <w:widowControl/>
        <w:snapToGrid w:val="0"/>
        <w:spacing w:before="100" w:after="100" w:line="360" w:lineRule="auto"/>
        <w:jc w:val="left"/>
        <w:outlineLvl w:val="1"/>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四、财政拨款</w:t>
      </w:r>
      <w:r>
        <w:rPr>
          <w:rFonts w:eastAsia="楷体" w:cs="Times New Roman" w:hint="eastAsia"/>
          <w:color w:val="auto"/>
          <w:sz w:val="30"/>
          <w:szCs w:val="30"/>
          <w:highlight w:val="none"/>
          <w:lang w:eastAsia="zh-CN"/>
        </w:rPr>
        <w:t>“</w:t>
      </w:r>
      <w:r>
        <w:rPr>
          <w:rFonts w:ascii="Times New Roman" w:eastAsia="楷体" w:hAnsi="Times New Roman" w:cs="Times New Roman" w:hint="default"/>
          <w:color w:val="auto"/>
          <w:sz w:val="30"/>
          <w:szCs w:val="30"/>
          <w:highlight w:val="none"/>
        </w:rPr>
        <w:t>三公</w:t>
      </w:r>
      <w:r>
        <w:rPr>
          <w:rFonts w:eastAsia="楷体" w:cs="Times New Roman" w:hint="eastAsia"/>
          <w:color w:val="auto"/>
          <w:sz w:val="30"/>
          <w:szCs w:val="30"/>
          <w:highlight w:val="none"/>
          <w:lang w:eastAsia="zh-CN"/>
        </w:rPr>
        <w:t>”</w:t>
      </w:r>
      <w:r>
        <w:rPr>
          <w:rFonts w:ascii="Times New Roman" w:eastAsia="楷体" w:hAnsi="Times New Roman" w:cs="Times New Roman" w:hint="default"/>
          <w:color w:val="auto"/>
          <w:sz w:val="30"/>
          <w:szCs w:val="30"/>
          <w:highlight w:val="none"/>
        </w:rPr>
        <w:t>经费支出决算情况说明</w:t>
      </w:r>
    </w:p>
    <w:p w14:paraId="0DFFC93E">
      <w:pPr>
        <w:widowControl/>
        <w:snapToGrid w:val="0"/>
        <w:spacing w:before="100" w:after="100" w:line="360" w:lineRule="auto"/>
        <w:jc w:val="left"/>
        <w:outlineLvl w:val="0"/>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lang w:eastAsia="zh-CN"/>
        </w:rPr>
        <w:t>第四部分</w:t>
      </w:r>
      <w:r>
        <w:rPr>
          <w:rFonts w:ascii="Times New Roman" w:eastAsia="楷体" w:hAnsi="Times New Roman" w:cs="Times New Roman" w:hint="default"/>
          <w:color w:val="auto"/>
          <w:sz w:val="30"/>
          <w:szCs w:val="30"/>
          <w:highlight w:val="none"/>
          <w:lang w:val="en-US" w:eastAsia="zh-CN"/>
        </w:rPr>
        <w:t xml:space="preserve">  </w:t>
      </w:r>
      <w:r>
        <w:rPr>
          <w:rFonts w:ascii="Times New Roman" w:eastAsia="黑体" w:hAnsi="Times New Roman" w:cs="Times New Roman" w:hint="default"/>
          <w:color w:val="auto"/>
          <w:sz w:val="30"/>
          <w:szCs w:val="30"/>
          <w:highlight w:val="none"/>
        </w:rPr>
        <w:t>其他重要事项及相关口径情况说明</w:t>
      </w:r>
    </w:p>
    <w:p w14:paraId="3C1C8E7B">
      <w:pPr>
        <w:jc w:val="left"/>
        <w:outlineLvl w:val="1"/>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lang w:eastAsia="zh-CN"/>
        </w:rPr>
        <w:t>一、</w:t>
      </w:r>
      <w:r>
        <w:rPr>
          <w:rFonts w:ascii="Times New Roman" w:eastAsia="楷体" w:hAnsi="Times New Roman" w:cs="Times New Roman" w:hint="default"/>
          <w:color w:val="auto"/>
          <w:sz w:val="30"/>
          <w:szCs w:val="30"/>
          <w:highlight w:val="none"/>
        </w:rPr>
        <w:t>机关运行经费支出情况</w:t>
      </w:r>
    </w:p>
    <w:p w14:paraId="3E8E81F0">
      <w:pPr>
        <w:jc w:val="left"/>
        <w:outlineLvl w:val="1"/>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lang w:eastAsia="zh-CN"/>
        </w:rPr>
        <w:t>二、</w:t>
      </w:r>
      <w:r>
        <w:rPr>
          <w:rFonts w:ascii="Times New Roman" w:eastAsia="楷体" w:hAnsi="Times New Roman" w:cs="Times New Roman" w:hint="default"/>
          <w:color w:val="auto"/>
          <w:sz w:val="30"/>
          <w:szCs w:val="30"/>
          <w:highlight w:val="none"/>
        </w:rPr>
        <w:t>国有资产占用情况</w:t>
      </w:r>
    </w:p>
    <w:p w14:paraId="7E602F7A">
      <w:pPr>
        <w:jc w:val="left"/>
        <w:outlineLvl w:val="1"/>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lang w:eastAsia="zh-CN"/>
        </w:rPr>
        <w:t>三、</w:t>
      </w:r>
      <w:r>
        <w:rPr>
          <w:rFonts w:ascii="Times New Roman" w:eastAsia="楷体" w:hAnsi="Times New Roman" w:cs="Times New Roman" w:hint="default"/>
          <w:color w:val="auto"/>
          <w:sz w:val="30"/>
          <w:szCs w:val="30"/>
          <w:highlight w:val="none"/>
        </w:rPr>
        <w:t>政府采购支出情况</w:t>
      </w:r>
    </w:p>
    <w:p w14:paraId="0FC9CCE3">
      <w:pPr>
        <w:jc w:val="left"/>
        <w:outlineLvl w:val="1"/>
        <w:rPr>
          <w:rFonts w:ascii="Times New Roman" w:eastAsia="楷体" w:hAnsi="Times New Roman" w:cs="Times New Roman" w:hint="default"/>
          <w:color w:val="auto"/>
          <w:sz w:val="30"/>
          <w:szCs w:val="30"/>
          <w:highlight w:val="none"/>
          <w:lang w:val="en-US" w:eastAsia="zh-CN"/>
        </w:rPr>
      </w:pPr>
      <w:r>
        <w:rPr>
          <w:rFonts w:ascii="Times New Roman" w:eastAsia="楷体" w:hAnsi="Times New Roman" w:cs="Times New Roman" w:hint="default"/>
          <w:color w:val="auto"/>
          <w:sz w:val="30"/>
          <w:szCs w:val="30"/>
          <w:highlight w:val="none"/>
          <w:lang w:eastAsia="zh-CN"/>
        </w:rPr>
        <w:t>四、</w:t>
      </w:r>
      <w:r>
        <w:rPr>
          <w:rFonts w:ascii="Times New Roman" w:eastAsia="楷体" w:hAnsi="Times New Roman" w:cs="Times New Roman" w:hint="default"/>
          <w:color w:val="auto"/>
          <w:sz w:val="30"/>
          <w:szCs w:val="30"/>
          <w:highlight w:val="none"/>
          <w:lang w:val="en-US" w:eastAsia="zh-CN"/>
        </w:rPr>
        <w:t>部门绩效自评情况</w:t>
      </w:r>
    </w:p>
    <w:p w14:paraId="7846C633">
      <w:pPr>
        <w:jc w:val="left"/>
        <w:outlineLvl w:val="1"/>
        <w:rPr>
          <w:rFonts w:ascii="Times New Roman" w:eastAsia="楷体" w:hAnsi="Times New Roman" w:cs="Times New Roman" w:hint="default"/>
          <w:color w:val="auto"/>
          <w:sz w:val="30"/>
          <w:szCs w:val="30"/>
          <w:highlight w:val="none"/>
          <w:lang w:val="en-US" w:eastAsia="zh-CN"/>
        </w:rPr>
      </w:pPr>
      <w:r>
        <w:rPr>
          <w:rFonts w:ascii="Times New Roman" w:eastAsia="楷体" w:hAnsi="Times New Roman" w:cs="Times New Roman" w:hint="default"/>
          <w:color w:val="auto"/>
          <w:sz w:val="30"/>
          <w:szCs w:val="30"/>
          <w:highlight w:val="none"/>
          <w:lang w:eastAsia="zh-CN"/>
        </w:rPr>
        <w:t>五、</w:t>
      </w:r>
      <w:r>
        <w:rPr>
          <w:rFonts w:ascii="Times New Roman" w:eastAsia="楷体" w:hAnsi="Times New Roman" w:cs="Times New Roman" w:hint="default"/>
          <w:color w:val="auto"/>
          <w:sz w:val="30"/>
          <w:szCs w:val="30"/>
          <w:highlight w:val="none"/>
          <w:lang w:val="en-US" w:eastAsia="zh-CN"/>
        </w:rPr>
        <w:t>其他重要事项情况说明</w:t>
      </w:r>
    </w:p>
    <w:p w14:paraId="4DBA1C8A">
      <w:pPr>
        <w:jc w:val="left"/>
        <w:outlineLvl w:val="1"/>
        <w:rPr>
          <w:rFonts w:ascii="Times New Roman" w:eastAsia="楷体" w:hAnsi="Times New Roman" w:cs="Times New Roman" w:hint="default"/>
          <w:color w:val="auto"/>
          <w:sz w:val="30"/>
          <w:szCs w:val="30"/>
          <w:highlight w:val="none"/>
          <w:lang w:val="en-US" w:eastAsia="zh-CN"/>
        </w:rPr>
      </w:pPr>
      <w:r>
        <w:rPr>
          <w:rFonts w:ascii="Times New Roman" w:eastAsia="楷体" w:hAnsi="Times New Roman" w:cs="Times New Roman" w:hint="default"/>
          <w:color w:val="auto"/>
          <w:sz w:val="30"/>
          <w:szCs w:val="30"/>
          <w:highlight w:val="none"/>
          <w:lang w:val="en-US" w:eastAsia="zh-CN"/>
        </w:rPr>
        <w:t>六、相关口径说明</w:t>
      </w:r>
    </w:p>
    <w:p w14:paraId="4CD6882B">
      <w:pPr>
        <w:widowControl/>
        <w:snapToGrid w:val="0"/>
        <w:spacing w:before="100" w:after="100" w:line="360" w:lineRule="auto"/>
        <w:jc w:val="left"/>
        <w:outlineLvl w:val="0"/>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第</w:t>
      </w:r>
      <w:r>
        <w:rPr>
          <w:rFonts w:ascii="Times New Roman" w:eastAsia="黑体" w:hAnsi="Times New Roman" w:cs="Times New Roman" w:hint="default"/>
          <w:color w:val="auto"/>
          <w:sz w:val="30"/>
          <w:szCs w:val="30"/>
          <w:highlight w:val="none"/>
          <w:lang w:eastAsia="zh-CN"/>
        </w:rPr>
        <w:t>五</w:t>
      </w:r>
      <w:r>
        <w:rPr>
          <w:rFonts w:ascii="Times New Roman" w:eastAsia="黑体" w:hAnsi="Times New Roman" w:cs="Times New Roman" w:hint="default"/>
          <w:color w:val="auto"/>
          <w:sz w:val="30"/>
          <w:szCs w:val="30"/>
          <w:highlight w:val="none"/>
        </w:rPr>
        <w:t>部分  名词解释</w:t>
      </w:r>
    </w:p>
    <w:p w14:paraId="55D01551">
      <w:pPr>
        <w:jc w:val="center"/>
        <w:rPr>
          <w:rFonts w:ascii="Times New Roman" w:eastAsia="黑体" w:hAnsi="Times New Roman" w:cs="Times New Roman" w:hint="default"/>
          <w:color w:val="auto"/>
          <w:sz w:val="32"/>
          <w:szCs w:val="32"/>
          <w:highlight w:val="none"/>
        </w:rPr>
      </w:pPr>
    </w:p>
    <w:p w14:paraId="545CC4B3">
      <w:pPr>
        <w:jc w:val="center"/>
        <w:rPr>
          <w:rFonts w:ascii="Times New Roman" w:eastAsia="黑体" w:hAnsi="Times New Roman" w:cs="Times New Roman" w:hint="default"/>
          <w:color w:val="auto"/>
          <w:sz w:val="32"/>
          <w:szCs w:val="32"/>
          <w:highlight w:val="none"/>
        </w:rPr>
      </w:pPr>
    </w:p>
    <w:p w14:paraId="52B74F19">
      <w:pPr>
        <w:jc w:val="center"/>
        <w:rPr>
          <w:rFonts w:ascii="Times New Roman" w:eastAsia="黑体" w:hAnsi="Times New Roman" w:cs="Times New Roman" w:hint="default"/>
          <w:color w:val="auto"/>
          <w:sz w:val="32"/>
          <w:szCs w:val="32"/>
          <w:highlight w:val="none"/>
        </w:rPr>
      </w:pPr>
    </w:p>
    <w:p w14:paraId="39588466">
      <w:pPr>
        <w:jc w:val="center"/>
        <w:rPr>
          <w:rFonts w:ascii="Times New Roman" w:eastAsia="黑体" w:hAnsi="Times New Roman" w:cs="Times New Roman" w:hint="default"/>
          <w:color w:val="auto"/>
          <w:sz w:val="32"/>
          <w:szCs w:val="32"/>
          <w:highlight w:val="none"/>
        </w:rPr>
      </w:pPr>
    </w:p>
    <w:p w14:paraId="7C0D627B">
      <w:pPr>
        <w:jc w:val="center"/>
        <w:rPr>
          <w:rFonts w:ascii="Times New Roman" w:eastAsia="黑体" w:hAnsi="Times New Roman" w:cs="Times New Roman" w:hint="default"/>
          <w:color w:val="auto"/>
          <w:sz w:val="32"/>
          <w:szCs w:val="32"/>
          <w:highlight w:val="none"/>
        </w:rPr>
      </w:pPr>
    </w:p>
    <w:p w14:paraId="71BA1693">
      <w:pPr>
        <w:jc w:val="center"/>
        <w:rPr>
          <w:rFonts w:ascii="Times New Roman" w:eastAsia="黑体" w:hAnsi="Times New Roman" w:cs="Times New Roman" w:hint="default"/>
          <w:color w:val="auto"/>
          <w:sz w:val="32"/>
          <w:szCs w:val="32"/>
          <w:highlight w:val="none"/>
        </w:rPr>
      </w:pPr>
    </w:p>
    <w:p w14:paraId="1361EC72">
      <w:pPr>
        <w:jc w:val="center"/>
        <w:rPr>
          <w:rFonts w:ascii="Times New Roman" w:eastAsia="黑体" w:hAnsi="Times New Roman" w:cs="Times New Roman" w:hint="default"/>
          <w:color w:val="auto"/>
          <w:sz w:val="32"/>
          <w:szCs w:val="32"/>
          <w:highlight w:val="none"/>
        </w:rPr>
      </w:pPr>
    </w:p>
    <w:p w14:paraId="4AE2F009">
      <w:pPr>
        <w:jc w:val="both"/>
        <w:rPr>
          <w:rFonts w:ascii="Times New Roman" w:eastAsia="黑体" w:hAnsi="Times New Roman" w:cs="Times New Roman" w:hint="default"/>
          <w:color w:val="auto"/>
          <w:sz w:val="32"/>
          <w:szCs w:val="32"/>
          <w:highlight w:val="none"/>
        </w:rPr>
      </w:pPr>
    </w:p>
    <w:p w14:paraId="2DC35250">
      <w:pPr>
        <w:jc w:val="center"/>
        <w:outlineLvl w:val="0"/>
        <w:rPr>
          <w:rFonts w:ascii="Times New Roman" w:eastAsia="黑体" w:hAnsi="Times New Roman" w:cs="Times New Roman" w:hint="default"/>
          <w:color w:val="auto"/>
          <w:sz w:val="32"/>
          <w:szCs w:val="32"/>
          <w:highlight w:val="none"/>
          <w:lang w:eastAsia="zh-CN"/>
        </w:rPr>
      </w:pPr>
      <w:r>
        <w:rPr>
          <w:rFonts w:ascii="Times New Roman" w:eastAsia="黑体" w:hAnsi="Times New Roman" w:cs="Times New Roman" w:hint="default"/>
          <w:color w:val="auto"/>
          <w:sz w:val="32"/>
          <w:szCs w:val="32"/>
          <w:highlight w:val="none"/>
        </w:rPr>
        <w:t xml:space="preserve">第一部分  </w:t>
      </w:r>
      <w:r>
        <w:rPr>
          <w:rFonts w:ascii="Times New Roman" w:eastAsia="黑体" w:hAnsi="Times New Roman" w:cs="Times New Roman" w:hint="default"/>
          <w:color w:val="auto"/>
          <w:sz w:val="32"/>
          <w:szCs w:val="32"/>
          <w:highlight w:val="none"/>
          <w:lang w:eastAsia="zh-CN"/>
        </w:rPr>
        <w:t>部门概况</w:t>
      </w:r>
    </w:p>
    <w:p w14:paraId="02A7794D">
      <w:pPr>
        <w:spacing w:line="600" w:lineRule="exact"/>
        <w:ind w:firstLine="600" w:firstLineChars="200"/>
        <w:outlineLvl w:val="1"/>
        <w:rPr>
          <w:rFonts w:ascii="Times New Roman" w:eastAsia="黑体" w:hAnsi="Times New Roman" w:cs="Times New Roman" w:hint="default"/>
          <w:color w:val="auto"/>
          <w:sz w:val="30"/>
          <w:szCs w:val="30"/>
          <w:highlight w:val="none"/>
          <w:lang w:eastAsia="zh-CN"/>
        </w:rPr>
      </w:pPr>
      <w:r>
        <w:rPr>
          <w:rFonts w:ascii="Times New Roman" w:eastAsia="黑体" w:hAnsi="Times New Roman" w:cs="Times New Roman" w:hint="default"/>
          <w:color w:val="auto"/>
          <w:sz w:val="30"/>
          <w:szCs w:val="30"/>
          <w:highlight w:val="none"/>
        </w:rPr>
        <w:t>一、主要</w:t>
      </w:r>
      <w:r>
        <w:rPr>
          <w:rFonts w:ascii="Times New Roman" w:eastAsia="黑体" w:hAnsi="Times New Roman" w:cs="Times New Roman" w:hint="default"/>
          <w:color w:val="auto"/>
          <w:sz w:val="30"/>
          <w:szCs w:val="30"/>
          <w:highlight w:val="none"/>
          <w:lang w:eastAsia="zh-CN"/>
        </w:rPr>
        <w:t>职责</w:t>
      </w:r>
    </w:p>
    <w:p w14:paraId="3ED3245F">
      <w:pPr>
        <w:pStyle w:val="BodyText"/>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30" w:firstLineChars="210"/>
        <w:textAlignment w:val="auto"/>
        <w:rPr>
          <w:rFonts w:ascii="Times New Roman" w:hAnsi="Times New Roman" w:cs="Times New Roman" w:hint="default"/>
          <w:bCs/>
          <w:color w:val="auto"/>
          <w:szCs w:val="30"/>
          <w:highlight w:val="none"/>
        </w:rPr>
      </w:pPr>
      <w:r>
        <w:rPr>
          <w:rFonts w:ascii="Times New Roman" w:hAnsi="Times New Roman" w:cs="Times New Roman" w:hint="default"/>
          <w:bCs/>
          <w:color w:val="auto"/>
          <w:szCs w:val="30"/>
          <w:highlight w:val="none"/>
        </w:rPr>
        <w:t>1</w:t>
      </w:r>
      <w:r>
        <w:rPr>
          <w:rFonts w:ascii="Times New Roman" w:cs="Times New Roman" w:hint="eastAsia"/>
          <w:bCs/>
          <w:color w:val="auto"/>
          <w:szCs w:val="30"/>
          <w:highlight w:val="none"/>
          <w:lang w:val="en-US" w:eastAsia="zh-CN"/>
        </w:rPr>
        <w:t>.</w:t>
      </w:r>
      <w:r>
        <w:rPr>
          <w:rFonts w:ascii="Times New Roman" w:hAnsi="Times New Roman" w:cs="Times New Roman" w:hint="default"/>
          <w:bCs/>
          <w:color w:val="auto"/>
          <w:szCs w:val="30"/>
          <w:highlight w:val="none"/>
        </w:rPr>
        <w:t>贯彻党和国家司法行政工作的方针、政策和法律、法规，拟订全县司法行政工作的具体贯彻实施意见</w:t>
      </w:r>
      <w:r>
        <w:rPr>
          <w:rFonts w:ascii="Times New Roman" w:hAnsi="Times New Roman" w:cs="Times New Roman" w:hint="default"/>
          <w:bCs/>
          <w:color w:val="auto"/>
          <w:szCs w:val="30"/>
          <w:highlight w:val="none"/>
          <w:lang w:eastAsia="zh-CN"/>
        </w:rPr>
        <w:t>，</w:t>
      </w:r>
      <w:r>
        <w:rPr>
          <w:rFonts w:ascii="Times New Roman" w:hAnsi="Times New Roman" w:cs="Times New Roman" w:hint="default"/>
          <w:bCs/>
          <w:color w:val="auto"/>
          <w:szCs w:val="30"/>
          <w:highlight w:val="none"/>
        </w:rPr>
        <w:t>编制司法行政工作的中长期规划、年度计划，并组织实施。</w:t>
      </w:r>
    </w:p>
    <w:p w14:paraId="5ACC0A52">
      <w:pPr>
        <w:pStyle w:val="BodyText"/>
        <w:keepNext w:val="0"/>
        <w:keepLines w:val="0"/>
        <w:pageBreakBefore w:val="0"/>
        <w:widowControl w:val="0"/>
        <w:kinsoku/>
        <w:wordWrap/>
        <w:overflowPunct/>
        <w:topLinePunct w:val="0"/>
        <w:autoSpaceDE/>
        <w:autoSpaceDN/>
        <w:bidi w:val="0"/>
        <w:adjustRightInd w:val="0"/>
        <w:snapToGrid w:val="0"/>
        <w:spacing w:beforeLines="0" w:line="600" w:lineRule="exact"/>
        <w:ind w:firstLine="630" w:firstLineChars="210"/>
        <w:textAlignment w:val="auto"/>
        <w:rPr>
          <w:rFonts w:ascii="Times New Roman" w:hAnsi="Times New Roman" w:cs="Times New Roman" w:hint="default"/>
          <w:bCs/>
          <w:color w:val="auto"/>
          <w:szCs w:val="30"/>
          <w:highlight w:val="none"/>
        </w:rPr>
      </w:pPr>
      <w:r>
        <w:rPr>
          <w:rFonts w:ascii="Times New Roman" w:hAnsi="Times New Roman" w:cs="Times New Roman" w:hint="default"/>
          <w:bCs/>
          <w:color w:val="auto"/>
          <w:szCs w:val="30"/>
          <w:highlight w:val="none"/>
        </w:rPr>
        <w:t>2</w:t>
      </w:r>
      <w:r>
        <w:rPr>
          <w:rFonts w:ascii="Times New Roman" w:cs="Times New Roman" w:hint="eastAsia"/>
          <w:bCs/>
          <w:color w:val="auto"/>
          <w:szCs w:val="30"/>
          <w:highlight w:val="none"/>
          <w:lang w:val="en-US" w:eastAsia="zh-CN"/>
        </w:rPr>
        <w:t>.</w:t>
      </w:r>
      <w:r>
        <w:rPr>
          <w:rFonts w:ascii="Times New Roman" w:hAnsi="Times New Roman" w:cs="Times New Roman" w:hint="default"/>
          <w:bCs/>
          <w:color w:val="auto"/>
          <w:szCs w:val="30"/>
          <w:highlight w:val="none"/>
        </w:rPr>
        <w:t>承担统筹推进法治政府建设的责任。指导、监督县政府各部门、乡镇（街道）依法行政工作。负责综合协调行政执法，承担推进行政执法体制改革有关工作，推进严格规范公正文明执法。监督、检查指导行政复议、行政应诉、行政赔偿、行政补偿工作。负责县政府行政复议、行政应诉、行政赔偿、行政补偿案件的处理工作。</w:t>
      </w:r>
    </w:p>
    <w:p w14:paraId="2D86E0AE">
      <w:pPr>
        <w:pStyle w:val="BodyText"/>
        <w:keepNext w:val="0"/>
        <w:keepLines w:val="0"/>
        <w:pageBreakBefore w:val="0"/>
        <w:widowControl w:val="0"/>
        <w:kinsoku/>
        <w:wordWrap/>
        <w:overflowPunct/>
        <w:topLinePunct w:val="0"/>
        <w:autoSpaceDE/>
        <w:autoSpaceDN/>
        <w:bidi w:val="0"/>
        <w:adjustRightInd w:val="0"/>
        <w:snapToGrid w:val="0"/>
        <w:spacing w:beforeLines="0" w:line="600" w:lineRule="exact"/>
        <w:ind w:firstLine="630" w:firstLineChars="210"/>
        <w:textAlignment w:val="auto"/>
        <w:rPr>
          <w:rFonts w:ascii="Times New Roman" w:hAnsi="Times New Roman" w:cs="Times New Roman" w:hint="default"/>
          <w:bCs/>
          <w:color w:val="auto"/>
          <w:szCs w:val="30"/>
          <w:highlight w:val="none"/>
        </w:rPr>
      </w:pPr>
      <w:r>
        <w:rPr>
          <w:rFonts w:ascii="Times New Roman" w:hAnsi="Times New Roman" w:cs="Times New Roman" w:hint="default"/>
          <w:bCs/>
          <w:color w:val="auto"/>
          <w:szCs w:val="30"/>
          <w:highlight w:val="none"/>
        </w:rPr>
        <w:t>3</w:t>
      </w:r>
      <w:r>
        <w:rPr>
          <w:rFonts w:ascii="Times New Roman" w:cs="Times New Roman" w:hint="eastAsia"/>
          <w:bCs/>
          <w:color w:val="auto"/>
          <w:szCs w:val="30"/>
          <w:highlight w:val="none"/>
          <w:lang w:val="en-US" w:eastAsia="zh-CN"/>
        </w:rPr>
        <w:t>.</w:t>
      </w:r>
      <w:r>
        <w:rPr>
          <w:rFonts w:ascii="Times New Roman" w:hAnsi="Times New Roman" w:cs="Times New Roman" w:hint="default"/>
          <w:bCs/>
          <w:color w:val="auto"/>
          <w:szCs w:val="30"/>
          <w:highlight w:val="none"/>
        </w:rPr>
        <w:t>承担统筹规划法治社会建设的责任。负责拟订法治宣传教育规划，组织实施普法宣传工作。推动人民参与和促进法治建设。指导依法治理和法治创建工作。</w:t>
      </w:r>
    </w:p>
    <w:p w14:paraId="40D9A3C5">
      <w:pPr>
        <w:pStyle w:val="BodyText"/>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30" w:firstLineChars="210"/>
        <w:textAlignment w:val="auto"/>
        <w:rPr>
          <w:rFonts w:ascii="Times New Roman" w:hAnsi="Times New Roman" w:cs="Times New Roman" w:hint="default"/>
          <w:bCs/>
          <w:color w:val="auto"/>
          <w:szCs w:val="30"/>
          <w:highlight w:val="none"/>
        </w:rPr>
      </w:pPr>
      <w:r>
        <w:rPr>
          <w:rFonts w:ascii="Times New Roman" w:hAnsi="Times New Roman" w:cs="Times New Roman" w:hint="default"/>
          <w:bCs/>
          <w:color w:val="auto"/>
          <w:szCs w:val="30"/>
          <w:highlight w:val="none"/>
        </w:rPr>
        <w:t>4</w:t>
      </w:r>
      <w:r>
        <w:rPr>
          <w:rFonts w:ascii="Times New Roman" w:cs="Times New Roman" w:hint="eastAsia"/>
          <w:bCs/>
          <w:color w:val="auto"/>
          <w:szCs w:val="30"/>
          <w:highlight w:val="none"/>
          <w:lang w:val="en-US" w:eastAsia="zh-CN"/>
        </w:rPr>
        <w:t>.</w:t>
      </w:r>
      <w:r>
        <w:rPr>
          <w:rFonts w:ascii="Times New Roman" w:hAnsi="Times New Roman" w:cs="Times New Roman" w:hint="default"/>
          <w:bCs/>
          <w:color w:val="auto"/>
          <w:szCs w:val="30"/>
          <w:highlight w:val="none"/>
        </w:rPr>
        <w:t>指导、管理社区矫正工作，指导刑满释放人员的安置帮教工作。</w:t>
      </w:r>
    </w:p>
    <w:p w14:paraId="6AF6679A">
      <w:pPr>
        <w:pStyle w:val="BodyText"/>
        <w:keepNext w:val="0"/>
        <w:keepLines w:val="0"/>
        <w:pageBreakBefore w:val="0"/>
        <w:widowControl w:val="0"/>
        <w:kinsoku/>
        <w:wordWrap/>
        <w:overflowPunct/>
        <w:topLinePunct w:val="0"/>
        <w:autoSpaceDE/>
        <w:autoSpaceDN/>
        <w:bidi w:val="0"/>
        <w:adjustRightInd w:val="0"/>
        <w:snapToGrid w:val="0"/>
        <w:spacing w:beforeLines="0" w:line="600" w:lineRule="exact"/>
        <w:ind w:firstLine="630" w:firstLineChars="210"/>
        <w:textAlignment w:val="auto"/>
        <w:rPr>
          <w:rFonts w:ascii="Times New Roman" w:hAnsi="Times New Roman" w:cs="Times New Roman" w:hint="default"/>
          <w:bCs/>
          <w:color w:val="auto"/>
          <w:szCs w:val="30"/>
          <w:highlight w:val="none"/>
        </w:rPr>
      </w:pPr>
      <w:r>
        <w:rPr>
          <w:rFonts w:ascii="Times New Roman" w:hAnsi="Times New Roman" w:cs="Times New Roman" w:hint="default"/>
          <w:bCs/>
          <w:color w:val="auto"/>
          <w:szCs w:val="30"/>
          <w:highlight w:val="none"/>
        </w:rPr>
        <w:t>5</w:t>
      </w:r>
      <w:r>
        <w:rPr>
          <w:rFonts w:ascii="Times New Roman" w:cs="Times New Roman" w:hint="eastAsia"/>
          <w:bCs/>
          <w:color w:val="auto"/>
          <w:szCs w:val="30"/>
          <w:highlight w:val="none"/>
          <w:lang w:val="en-US" w:eastAsia="zh-CN"/>
        </w:rPr>
        <w:t>.</w:t>
      </w:r>
      <w:r>
        <w:rPr>
          <w:rFonts w:ascii="Times New Roman" w:hAnsi="Times New Roman" w:cs="Times New Roman" w:hint="default"/>
          <w:bCs/>
          <w:color w:val="auto"/>
          <w:szCs w:val="30"/>
          <w:highlight w:val="none"/>
        </w:rPr>
        <w:t>领导、管理和推进司法所工作的开展和建设。指导、监督全县人民调解组织、基层法律服务所、社会法律咨询服务机构以及司法助理员、人民调解员、人民陪审员、人民监督员选任管理等工作。</w:t>
      </w:r>
    </w:p>
    <w:p w14:paraId="64C73251">
      <w:pPr>
        <w:pStyle w:val="BodyText"/>
        <w:keepNext w:val="0"/>
        <w:keepLines w:val="0"/>
        <w:pageBreakBefore w:val="0"/>
        <w:widowControl w:val="0"/>
        <w:kinsoku/>
        <w:wordWrap/>
        <w:overflowPunct/>
        <w:topLinePunct w:val="0"/>
        <w:autoSpaceDE/>
        <w:autoSpaceDN/>
        <w:bidi w:val="0"/>
        <w:adjustRightInd w:val="0"/>
        <w:snapToGrid w:val="0"/>
        <w:spacing w:beforeLines="0" w:line="600" w:lineRule="exact"/>
        <w:ind w:firstLine="630" w:firstLineChars="210"/>
        <w:textAlignment w:val="auto"/>
        <w:rPr>
          <w:rFonts w:ascii="Times New Roman" w:hAnsi="Times New Roman" w:cs="Times New Roman" w:hint="default"/>
          <w:bCs/>
          <w:color w:val="auto"/>
          <w:szCs w:val="30"/>
          <w:highlight w:val="none"/>
        </w:rPr>
      </w:pPr>
      <w:r>
        <w:rPr>
          <w:rFonts w:ascii="Times New Roman" w:hAnsi="Times New Roman" w:cs="Times New Roman" w:hint="default"/>
          <w:bCs/>
          <w:color w:val="auto"/>
          <w:szCs w:val="30"/>
          <w:highlight w:val="none"/>
        </w:rPr>
        <w:t>6</w:t>
      </w:r>
      <w:r>
        <w:rPr>
          <w:rFonts w:ascii="Times New Roman" w:cs="Times New Roman" w:hint="eastAsia"/>
          <w:bCs/>
          <w:color w:val="auto"/>
          <w:szCs w:val="30"/>
          <w:highlight w:val="none"/>
          <w:lang w:val="en-US" w:eastAsia="zh-CN"/>
        </w:rPr>
        <w:t>.</w:t>
      </w:r>
      <w:r>
        <w:rPr>
          <w:rFonts w:ascii="Times New Roman" w:hAnsi="Times New Roman" w:cs="Times New Roman" w:hint="default"/>
          <w:bCs/>
          <w:color w:val="auto"/>
          <w:szCs w:val="30"/>
          <w:highlight w:val="none"/>
        </w:rPr>
        <w:t>负责拟订全县公共法律服务体系建设规划并指导实施，统筹和布局全县城乡、区域法律服务资源。指导、管理律师、法律援助、司法鉴定、公证工作。指导、监督仲裁和基层法律服务工作。</w:t>
      </w:r>
    </w:p>
    <w:p w14:paraId="6F54285C">
      <w:pPr>
        <w:pStyle w:val="BodyText"/>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30" w:firstLineChars="210"/>
        <w:textAlignment w:val="auto"/>
        <w:rPr>
          <w:rFonts w:ascii="Times New Roman" w:hAnsi="Times New Roman" w:cs="Times New Roman" w:hint="default"/>
          <w:bCs/>
          <w:color w:val="auto"/>
          <w:szCs w:val="30"/>
          <w:highlight w:val="none"/>
        </w:rPr>
      </w:pPr>
      <w:r>
        <w:rPr>
          <w:rFonts w:ascii="Times New Roman" w:hAnsi="Times New Roman" w:cs="Times New Roman" w:hint="default"/>
          <w:bCs/>
          <w:color w:val="auto"/>
          <w:szCs w:val="30"/>
          <w:highlight w:val="none"/>
        </w:rPr>
        <w:t>7</w:t>
      </w:r>
      <w:r>
        <w:rPr>
          <w:rFonts w:ascii="Times New Roman" w:cs="Times New Roman" w:hint="eastAsia"/>
          <w:bCs/>
          <w:color w:val="auto"/>
          <w:szCs w:val="30"/>
          <w:highlight w:val="none"/>
          <w:lang w:val="en-US" w:eastAsia="zh-CN"/>
        </w:rPr>
        <w:t>.</w:t>
      </w:r>
      <w:r>
        <w:rPr>
          <w:rFonts w:ascii="Times New Roman" w:hAnsi="Times New Roman" w:cs="Times New Roman" w:hint="default"/>
          <w:bCs/>
          <w:color w:val="auto"/>
          <w:szCs w:val="30"/>
          <w:highlight w:val="none"/>
        </w:rPr>
        <w:t>负责规划、协调、指导全县法治人才队伍建设有关工作，指导监督本系统队伍建设。指导、开展司法行政干部培训和业务培训工作。</w:t>
      </w:r>
    </w:p>
    <w:p w14:paraId="15890D10">
      <w:pPr>
        <w:pStyle w:val="BodyText"/>
        <w:adjustRightInd w:val="0"/>
        <w:snapToGrid w:val="0"/>
        <w:spacing w:line="600" w:lineRule="exact"/>
        <w:ind w:firstLine="630" w:firstLineChars="210"/>
        <w:rPr>
          <w:rFonts w:ascii="Times New Roman" w:hAnsi="Times New Roman" w:cs="Times New Roman" w:hint="default"/>
          <w:bCs/>
          <w:color w:val="auto"/>
          <w:szCs w:val="30"/>
          <w:highlight w:val="none"/>
        </w:rPr>
      </w:pPr>
      <w:r>
        <w:rPr>
          <w:rFonts w:ascii="Times New Roman" w:hAnsi="Times New Roman" w:cs="Times New Roman" w:hint="default"/>
          <w:bCs/>
          <w:color w:val="auto"/>
          <w:szCs w:val="30"/>
          <w:highlight w:val="none"/>
        </w:rPr>
        <w:t>8．承担县委、县政府交办的其他事项。</w:t>
      </w:r>
    </w:p>
    <w:p w14:paraId="71113222">
      <w:pPr>
        <w:numPr>
          <w:ilvl w:val="0"/>
          <w:numId w:val="1"/>
        </w:numPr>
        <w:spacing w:line="600" w:lineRule="exact"/>
        <w:ind w:firstLine="600" w:firstLineChars="200"/>
        <w:outlineLvl w:val="1"/>
        <w:rPr>
          <w:rFonts w:ascii="Times New Roman" w:eastAsia="黑体" w:hAnsi="Times New Roman" w:cs="Times New Roman" w:hint="default"/>
          <w:color w:val="auto"/>
          <w:sz w:val="30"/>
          <w:szCs w:val="30"/>
          <w:highlight w:val="none"/>
          <w:lang w:eastAsia="zh-CN"/>
        </w:rPr>
      </w:pPr>
      <w:r>
        <w:rPr>
          <w:rFonts w:ascii="Times New Roman" w:eastAsia="黑体" w:hAnsi="Times New Roman" w:cs="Times New Roman" w:hint="default"/>
          <w:color w:val="auto"/>
          <w:sz w:val="30"/>
          <w:szCs w:val="30"/>
          <w:highlight w:val="none"/>
          <w:lang w:eastAsia="zh-CN"/>
        </w:rPr>
        <w:t>基本情况</w:t>
      </w:r>
    </w:p>
    <w:p w14:paraId="48219F4C">
      <w:pPr>
        <w:widowControl/>
        <w:snapToGrid w:val="0"/>
        <w:spacing w:before="100" w:after="100" w:line="600" w:lineRule="exact"/>
        <w:ind w:firstLine="600" w:firstLineChars="200"/>
        <w:jc w:val="left"/>
        <w:outlineLvl w:val="2"/>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lang w:eastAsia="zh-CN"/>
        </w:rPr>
        <w:t>（一）机构设置情况</w:t>
      </w:r>
    </w:p>
    <w:p w14:paraId="3D8070A2">
      <w:pPr>
        <w:adjustRightInd w:val="0"/>
        <w:snapToGrid w:val="0"/>
        <w:spacing w:line="560" w:lineRule="exact"/>
        <w:ind w:firstLine="600" w:firstLineChars="200"/>
        <w:jc w:val="left"/>
        <w:rPr>
          <w:rFonts w:ascii="Times New Roman" w:eastAsia="仿宋_GB2312" w:hAnsi="Times New Roman" w:cs="Times New Roman" w:hint="default"/>
          <w:color w:val="auto"/>
          <w:sz w:val="32"/>
          <w:szCs w:val="32"/>
          <w:highlight w:val="none"/>
        </w:rPr>
      </w:pPr>
      <w:r>
        <w:rPr>
          <w:rFonts w:ascii="Times New Roman" w:eastAsia="仿宋_GB2312" w:hAnsi="Times New Roman" w:cs="Times New Roman" w:hint="default"/>
          <w:color w:val="auto"/>
          <w:sz w:val="30"/>
          <w:szCs w:val="30"/>
          <w:highlight w:val="none"/>
          <w:lang w:val="en-US" w:eastAsia="zh-CN"/>
        </w:rPr>
        <w:t>我部门共设置</w:t>
      </w:r>
      <w:r>
        <w:rPr>
          <w:rFonts w:ascii="Times New Roman" w:eastAsia="仿宋_GB2312" w:hAnsi="Times New Roman" w:cs="Times New Roman" w:hint="eastAsia"/>
          <w:color w:val="auto"/>
          <w:sz w:val="30"/>
          <w:szCs w:val="30"/>
          <w:highlight w:val="none"/>
          <w:lang w:val="en-US" w:eastAsia="zh-CN"/>
        </w:rPr>
        <w:t>8</w:t>
      </w:r>
      <w:r>
        <w:rPr>
          <w:rFonts w:ascii="Times New Roman" w:eastAsia="仿宋_GB2312" w:hAnsi="Times New Roman" w:cs="Times New Roman" w:hint="default"/>
          <w:color w:val="auto"/>
          <w:sz w:val="30"/>
          <w:szCs w:val="30"/>
          <w:highlight w:val="none"/>
          <w:lang w:val="en-US" w:eastAsia="zh-CN"/>
        </w:rPr>
        <w:t>个内设机构</w:t>
      </w:r>
      <w:r>
        <w:rPr>
          <w:rFonts w:ascii="Times New Roman" w:eastAsia="仿宋_GB2312" w:hAnsi="Times New Roman" w:cs="Times New Roman" w:hint="default"/>
          <w:color w:val="auto"/>
          <w:sz w:val="32"/>
          <w:szCs w:val="32"/>
          <w:highlight w:val="none"/>
        </w:rPr>
        <w:t>和5个乡镇（街道）司法所</w:t>
      </w:r>
      <w:r>
        <w:rPr>
          <w:rFonts w:ascii="Times New Roman" w:eastAsia="仿宋_GB2312" w:hAnsi="Times New Roman" w:cs="Times New Roman" w:hint="default"/>
          <w:color w:val="auto"/>
          <w:sz w:val="30"/>
          <w:szCs w:val="30"/>
          <w:highlight w:val="none"/>
          <w:lang w:val="en-US" w:eastAsia="zh-CN"/>
        </w:rPr>
        <w:t>，包括：</w:t>
      </w:r>
      <w:r>
        <w:rPr>
          <w:rFonts w:ascii="Times New Roman" w:eastAsia="仿宋_GB2312" w:hAnsi="Times New Roman" w:cs="Times New Roman" w:hint="default"/>
          <w:color w:val="auto"/>
          <w:sz w:val="32"/>
          <w:szCs w:val="32"/>
          <w:highlight w:val="none"/>
        </w:rPr>
        <w:t>办公室、行政复议与应诉股、行政执法协调监督股、普法与依法治理股、社区矫正管理股、人民参与和促进法治股、公共法律服务管理股、政治工作办公室、宁州司法所、盘溪司法所、青龙司法所、华溪司法所、通红甸司法所。5个乡镇（街道）司法所，为华宁县司法局派出机构。</w:t>
      </w:r>
    </w:p>
    <w:p w14:paraId="7706B14B">
      <w:pPr>
        <w:spacing w:line="600" w:lineRule="exact"/>
        <w:ind w:firstLine="640" w:firstLineChars="200"/>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2"/>
          <w:szCs w:val="32"/>
          <w:highlight w:val="none"/>
        </w:rPr>
        <w:t>所属单位1个，华宁县法律援助中心。</w:t>
      </w:r>
    </w:p>
    <w:p w14:paraId="39E82AC6">
      <w:pPr>
        <w:widowControl/>
        <w:snapToGrid w:val="0"/>
        <w:spacing w:before="100" w:after="100" w:line="600" w:lineRule="exact"/>
        <w:ind w:firstLine="600" w:firstLineChars="200"/>
        <w:jc w:val="left"/>
        <w:outlineLvl w:val="2"/>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lang w:eastAsia="zh-CN"/>
        </w:rPr>
        <w:t>（二）决算单位构成情况</w:t>
      </w:r>
    </w:p>
    <w:p w14:paraId="0D79C8D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rPr>
        <w:t>纳入</w:t>
      </w:r>
      <w:r>
        <w:rPr>
          <w:rFonts w:ascii="Times New Roman" w:eastAsia="仿宋_GB2312" w:hAnsi="Times New Roman" w:cs="Times New Roman" w:hint="default"/>
          <w:color w:val="auto"/>
          <w:sz w:val="30"/>
          <w:szCs w:val="30"/>
          <w:highlight w:val="none"/>
          <w:lang w:eastAsia="zh-CN"/>
        </w:rPr>
        <w:t>我</w:t>
      </w:r>
      <w:r>
        <w:rPr>
          <w:rFonts w:ascii="Times New Roman" w:eastAsia="仿宋_GB2312" w:hAnsi="Times New Roman" w:cs="Times New Roman" w:hint="default"/>
          <w:color w:val="auto"/>
          <w:sz w:val="30"/>
          <w:szCs w:val="30"/>
          <w:highlight w:val="none"/>
        </w:rPr>
        <w:t>部门</w:t>
      </w: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年度部门决算编报的单位共</w:t>
      </w:r>
      <w:r>
        <w:rPr>
          <w:rFonts w:ascii="Times New Roman" w:eastAsia="仿宋_GB2312" w:hAnsi="Times New Roman" w:cs="Times New Roman" w:hint="eastAsia"/>
          <w:color w:val="auto"/>
          <w:sz w:val="30"/>
          <w:highlight w:val="none"/>
          <w:lang w:val="en-US" w:eastAsia="zh-CN"/>
        </w:rPr>
        <w:t>1</w:t>
      </w:r>
      <w:r>
        <w:rPr>
          <w:rFonts w:ascii="Times New Roman" w:eastAsia="仿宋_GB2312" w:hAnsi="Times New Roman" w:cs="Times New Roman" w:hint="default"/>
          <w:color w:val="auto"/>
          <w:sz w:val="30"/>
          <w:szCs w:val="30"/>
          <w:highlight w:val="none"/>
        </w:rPr>
        <w:t>个。</w:t>
      </w:r>
      <w:r>
        <w:rPr>
          <w:rFonts w:ascii="仿宋_GB2312" w:eastAsia="仿宋_GB2312" w:hint="eastAsia"/>
          <w:color w:val="auto"/>
          <w:sz w:val="30"/>
          <w:szCs w:val="30"/>
          <w:highlight w:val="none"/>
          <w:lang w:val="en-US" w:eastAsia="zh-CN"/>
        </w:rPr>
        <w:t>其中：行政单位1个，参照公务员法管理的事业单位0个，其他事业单位0个。</w:t>
      </w:r>
    </w:p>
    <w:p w14:paraId="531EF392">
      <w:pPr>
        <w:widowControl/>
        <w:snapToGrid w:val="0"/>
        <w:spacing w:before="100" w:after="100" w:line="600" w:lineRule="exact"/>
        <w:ind w:firstLine="600" w:firstLineChars="200"/>
        <w:jc w:val="left"/>
        <w:outlineLvl w:val="2"/>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lang w:eastAsia="zh-CN"/>
        </w:rPr>
        <w:t>（三）部门人员和车辆的编制及实有情况</w:t>
      </w:r>
    </w:p>
    <w:p w14:paraId="73FAE4A7">
      <w:pPr>
        <w:spacing w:line="600" w:lineRule="exact"/>
        <w:ind w:firstLine="600" w:firstLineChars="200"/>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sz w:val="30"/>
          <w:szCs w:val="30"/>
          <w:highlight w:val="none"/>
          <w:lang w:eastAsia="zh-CN"/>
        </w:rPr>
        <w:t>我</w:t>
      </w:r>
      <w:r>
        <w:rPr>
          <w:rFonts w:ascii="Times New Roman" w:eastAsia="仿宋_GB2312" w:hAnsi="Times New Roman" w:cs="Times New Roman" w:hint="default"/>
          <w:color w:val="auto"/>
          <w:sz w:val="30"/>
          <w:szCs w:val="30"/>
          <w:highlight w:val="none"/>
        </w:rPr>
        <w:t>部门</w:t>
      </w: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年末</w:t>
      </w:r>
      <w:r>
        <w:rPr>
          <w:rFonts w:ascii="Times New Roman" w:eastAsia="仿宋_GB2312" w:hAnsi="Times New Roman" w:cs="Times New Roman" w:hint="default"/>
          <w:color w:val="auto"/>
          <w:sz w:val="30"/>
          <w:szCs w:val="30"/>
          <w:highlight w:val="none"/>
          <w:lang w:eastAsia="zh-CN"/>
        </w:rPr>
        <w:t>编制内</w:t>
      </w:r>
      <w:r>
        <w:rPr>
          <w:rFonts w:ascii="Times New Roman" w:eastAsia="仿宋_GB2312" w:hAnsi="Times New Roman" w:cs="Times New Roman" w:hint="default"/>
          <w:color w:val="auto"/>
          <w:sz w:val="30"/>
          <w:szCs w:val="30"/>
          <w:highlight w:val="none"/>
        </w:rPr>
        <w:t>实有人员</w:t>
      </w:r>
      <w:r>
        <w:rPr>
          <w:rFonts w:ascii="Times New Roman" w:eastAsia="仿宋_GB2312" w:hAnsi="Times New Roman" w:cs="Times New Roman" w:hint="default"/>
          <w:color w:val="auto"/>
          <w:sz w:val="30"/>
          <w:szCs w:val="30"/>
          <w:highlight w:val="none"/>
          <w:lang w:val="en-US" w:eastAsia="zh-CN"/>
        </w:rPr>
        <w:t>29</w:t>
      </w:r>
      <w:r>
        <w:rPr>
          <w:rFonts w:ascii="Times New Roman" w:eastAsia="仿宋_GB2312" w:hAnsi="Times New Roman" w:cs="Times New Roman" w:hint="default"/>
          <w:color w:val="auto"/>
          <w:kern w:val="0"/>
          <w:sz w:val="30"/>
          <w:szCs w:val="30"/>
          <w:highlight w:val="none"/>
        </w:rPr>
        <w:t>人。</w:t>
      </w:r>
      <w:r>
        <w:rPr>
          <w:rFonts w:ascii="Times New Roman" w:eastAsia="仿宋_GB2312" w:hAnsi="Times New Roman" w:cs="Times New Roman" w:hint="default"/>
          <w:b w:val="0"/>
          <w:bCs w:val="0"/>
          <w:color w:val="auto"/>
          <w:kern w:val="0"/>
          <w:sz w:val="30"/>
          <w:szCs w:val="30"/>
          <w:highlight w:val="none"/>
          <w:lang w:eastAsia="zh-CN"/>
        </w:rPr>
        <w:t>包括</w:t>
      </w:r>
      <w:r>
        <w:rPr>
          <w:rFonts w:ascii="Times New Roman" w:eastAsia="仿宋_GB2312" w:hAnsi="Times New Roman" w:cs="Times New Roman" w:hint="default"/>
          <w:color w:val="auto"/>
          <w:kern w:val="0"/>
          <w:sz w:val="30"/>
          <w:szCs w:val="30"/>
          <w:highlight w:val="none"/>
          <w:lang w:eastAsia="zh-CN"/>
        </w:rPr>
        <w:t>财政拨款开支经费的</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kern w:val="0"/>
          <w:sz w:val="30"/>
          <w:szCs w:val="30"/>
          <w:highlight w:val="none"/>
          <w:lang w:eastAsia="zh-CN"/>
        </w:rPr>
        <w:t>公务员</w:t>
      </w:r>
      <w:r>
        <w:rPr>
          <w:rFonts w:ascii="Times New Roman" w:eastAsia="仿宋_GB2312" w:hAnsi="Times New Roman" w:cs="Times New Roman" w:hint="default"/>
          <w:color w:val="auto"/>
          <w:sz w:val="30"/>
          <w:szCs w:val="30"/>
          <w:highlight w:val="none"/>
          <w:lang w:val="en-US" w:eastAsia="zh-CN"/>
        </w:rPr>
        <w:t>26</w:t>
      </w:r>
      <w:r>
        <w:rPr>
          <w:rFonts w:ascii="Times New Roman" w:eastAsia="仿宋_GB2312" w:hAnsi="Times New Roman" w:cs="Times New Roman" w:hint="default"/>
          <w:color w:val="auto"/>
          <w:kern w:val="0"/>
          <w:sz w:val="30"/>
          <w:szCs w:val="30"/>
          <w:highlight w:val="none"/>
        </w:rPr>
        <w:t>人，</w:t>
      </w:r>
      <w:r>
        <w:rPr>
          <w:rFonts w:ascii="Times New Roman" w:eastAsia="仿宋_GB2312" w:hAnsi="Times New Roman" w:cs="Times New Roman" w:hint="default"/>
          <w:color w:val="auto"/>
          <w:kern w:val="0"/>
          <w:sz w:val="30"/>
          <w:szCs w:val="30"/>
          <w:highlight w:val="none"/>
          <w:lang w:eastAsia="zh-CN"/>
        </w:rPr>
        <w:t>参照公务员法管理人员</w:t>
      </w:r>
      <w:r>
        <w:rPr>
          <w:rFonts w:ascii="Times New Roman" w:eastAsia="仿宋_GB2312" w:hAnsi="Times New Roman" w:cs="Times New Roman" w:hint="default"/>
          <w:color w:val="auto"/>
          <w:sz w:val="30"/>
          <w:szCs w:val="30"/>
          <w:highlight w:val="none"/>
          <w:lang w:val="en-US" w:eastAsia="zh-CN"/>
        </w:rPr>
        <w:t>0</w:t>
      </w:r>
      <w:r>
        <w:rPr>
          <w:rFonts w:ascii="Times New Roman" w:eastAsia="仿宋_GB2312" w:hAnsi="Times New Roman" w:cs="Times New Roman" w:hint="default"/>
          <w:color w:val="auto"/>
          <w:kern w:val="0"/>
          <w:sz w:val="30"/>
          <w:szCs w:val="30"/>
          <w:highlight w:val="none"/>
        </w:rPr>
        <w:t>人</w:t>
      </w: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事业管理人员和专业技术人员</w:t>
      </w:r>
      <w:r>
        <w:rPr>
          <w:rFonts w:ascii="Times New Roman" w:eastAsia="仿宋_GB2312" w:hAnsi="Times New Roman" w:cs="Times New Roman" w:hint="default"/>
          <w:color w:val="auto"/>
          <w:sz w:val="30"/>
          <w:szCs w:val="30"/>
          <w:highlight w:val="none"/>
          <w:lang w:val="en-US" w:eastAsia="zh-CN"/>
        </w:rPr>
        <w:t>2</w:t>
      </w:r>
      <w:r>
        <w:rPr>
          <w:rFonts w:ascii="Times New Roman" w:eastAsia="仿宋_GB2312" w:hAnsi="Times New Roman" w:cs="Times New Roman" w:hint="default"/>
          <w:color w:val="auto"/>
          <w:kern w:val="0"/>
          <w:sz w:val="30"/>
          <w:szCs w:val="30"/>
          <w:highlight w:val="none"/>
        </w:rPr>
        <w:t>人，机关和事业工人</w:t>
      </w:r>
      <w:r>
        <w:rPr>
          <w:rFonts w:ascii="Times New Roman" w:eastAsia="仿宋_GB2312" w:hAnsi="Times New Roman" w:cs="Times New Roman" w:hint="default"/>
          <w:color w:val="auto"/>
          <w:sz w:val="30"/>
          <w:szCs w:val="30"/>
          <w:highlight w:val="none"/>
          <w:lang w:val="en-US" w:eastAsia="zh-CN"/>
        </w:rPr>
        <w:t>1</w:t>
      </w:r>
      <w:r>
        <w:rPr>
          <w:rFonts w:ascii="Times New Roman" w:eastAsia="仿宋_GB2312" w:hAnsi="Times New Roman" w:cs="Times New Roman" w:hint="default"/>
          <w:color w:val="auto"/>
          <w:kern w:val="0"/>
          <w:sz w:val="30"/>
          <w:szCs w:val="30"/>
          <w:highlight w:val="none"/>
        </w:rPr>
        <w:t>人</w:t>
      </w:r>
      <w:r>
        <w:rPr>
          <w:rFonts w:ascii="Times New Roman" w:eastAsia="仿宋_GB2312" w:hAnsi="Times New Roman" w:cs="Times New Roman" w:hint="default"/>
          <w:color w:val="auto"/>
          <w:kern w:val="0"/>
          <w:sz w:val="30"/>
          <w:szCs w:val="30"/>
          <w:highlight w:val="none"/>
          <w:lang w:eastAsia="zh-CN"/>
        </w:rPr>
        <w:t>；经费自理人员</w:t>
      </w:r>
      <w:r>
        <w:rPr>
          <w:rFonts w:ascii="Times New Roman" w:eastAsia="仿宋_GB2312" w:hAnsi="Times New Roman" w:cs="Times New Roman" w:hint="default"/>
          <w:color w:val="auto"/>
          <w:sz w:val="30"/>
          <w:szCs w:val="30"/>
          <w:highlight w:val="none"/>
          <w:lang w:val="en-US" w:eastAsia="zh-CN"/>
        </w:rPr>
        <w:t>0</w:t>
      </w:r>
      <w:r>
        <w:rPr>
          <w:rFonts w:ascii="Times New Roman" w:eastAsia="仿宋_GB2312" w:hAnsi="Times New Roman" w:cs="Times New Roman" w:hint="default"/>
          <w:color w:val="auto"/>
          <w:kern w:val="0"/>
          <w:sz w:val="30"/>
          <w:szCs w:val="30"/>
          <w:highlight w:val="none"/>
        </w:rPr>
        <w:t>人</w:t>
      </w:r>
      <w:r>
        <w:rPr>
          <w:rFonts w:ascii="Times New Roman" w:eastAsia="仿宋_GB2312" w:hAnsi="Times New Roman" w:cs="Times New Roman" w:hint="default"/>
          <w:color w:val="auto"/>
          <w:kern w:val="0"/>
          <w:sz w:val="30"/>
          <w:szCs w:val="30"/>
          <w:highlight w:val="none"/>
          <w:lang w:eastAsia="zh-CN"/>
        </w:rPr>
        <w:t>。</w:t>
      </w:r>
    </w:p>
    <w:p w14:paraId="1D3ECAF7">
      <w:pPr>
        <w:spacing w:line="600" w:lineRule="exact"/>
        <w:ind w:firstLine="600" w:firstLineChars="200"/>
        <w:rPr>
          <w:rFonts w:ascii="Times New Roman" w:eastAsia="仿宋_GB2312" w:hAnsi="Times New Roman" w:cs="Times New Roman" w:hint="default"/>
          <w:color w:val="auto"/>
          <w:kern w:val="0"/>
          <w:sz w:val="30"/>
          <w:szCs w:val="30"/>
          <w:highlight w:val="none"/>
          <w:lang w:val="en-US" w:eastAsia="zh-CN"/>
        </w:rPr>
      </w:pPr>
      <w:r>
        <w:rPr>
          <w:rFonts w:ascii="Times New Roman" w:eastAsia="仿宋_GB2312" w:hAnsi="Times New Roman" w:cs="Times New Roman" w:hint="default"/>
          <w:color w:val="auto"/>
          <w:sz w:val="30"/>
          <w:szCs w:val="30"/>
          <w:highlight w:val="none"/>
          <w:lang w:eastAsia="zh-CN"/>
        </w:rPr>
        <w:t>我</w:t>
      </w:r>
      <w:r>
        <w:rPr>
          <w:rFonts w:ascii="Times New Roman" w:eastAsia="仿宋_GB2312" w:hAnsi="Times New Roman" w:cs="Times New Roman" w:hint="default"/>
          <w:color w:val="auto"/>
          <w:sz w:val="30"/>
          <w:szCs w:val="30"/>
          <w:highlight w:val="none"/>
        </w:rPr>
        <w:t>部门</w:t>
      </w: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年末</w:t>
      </w:r>
      <w:r>
        <w:rPr>
          <w:rFonts w:ascii="Times New Roman" w:eastAsia="仿宋_GB2312" w:hAnsi="Times New Roman" w:cs="Times New Roman" w:hint="default"/>
          <w:color w:val="auto"/>
          <w:sz w:val="30"/>
          <w:szCs w:val="30"/>
          <w:highlight w:val="none"/>
          <w:lang w:eastAsia="zh-CN"/>
        </w:rPr>
        <w:t>其他人员</w:t>
      </w:r>
      <w:r>
        <w:rPr>
          <w:rFonts w:ascii="Times New Roman" w:eastAsia="仿宋_GB2312" w:hAnsi="Times New Roman" w:cs="Times New Roman" w:hint="default"/>
          <w:color w:val="auto"/>
          <w:sz w:val="30"/>
          <w:szCs w:val="30"/>
          <w:highlight w:val="none"/>
          <w:lang w:val="en-US" w:eastAsia="zh-CN"/>
        </w:rPr>
        <w:t>20人。包括财政拨款开支经费的人员20</w:t>
      </w:r>
      <w:r>
        <w:rPr>
          <w:rFonts w:ascii="Times New Roman" w:eastAsia="仿宋_GB2312" w:hAnsi="Times New Roman" w:cs="Times New Roman" w:hint="default"/>
          <w:color w:val="auto"/>
          <w:sz w:val="30"/>
          <w:szCs w:val="30"/>
          <w:highlight w:val="none"/>
          <w:lang w:eastAsia="zh-CN"/>
        </w:rPr>
        <w:t>人；经费自理人员</w:t>
      </w:r>
      <w:r>
        <w:rPr>
          <w:rFonts w:ascii="Times New Roman" w:eastAsia="仿宋_GB2312" w:hAnsi="Times New Roman" w:cs="Times New Roman" w:hint="default"/>
          <w:color w:val="auto"/>
          <w:sz w:val="30"/>
          <w:szCs w:val="30"/>
          <w:highlight w:val="none"/>
          <w:lang w:val="en-US" w:eastAsia="zh-CN"/>
        </w:rPr>
        <w:t>0</w:t>
      </w:r>
      <w:r>
        <w:rPr>
          <w:rFonts w:ascii="Times New Roman" w:eastAsia="仿宋_GB2312" w:hAnsi="Times New Roman" w:cs="Times New Roman" w:hint="default"/>
          <w:color w:val="auto"/>
          <w:sz w:val="30"/>
          <w:szCs w:val="30"/>
          <w:highlight w:val="none"/>
          <w:lang w:eastAsia="zh-CN"/>
        </w:rPr>
        <w:t>人。</w:t>
      </w:r>
    </w:p>
    <w:p w14:paraId="765F60A5">
      <w:pPr>
        <w:spacing w:line="600" w:lineRule="exact"/>
        <w:ind w:firstLine="600" w:firstLineChars="200"/>
        <w:rPr>
          <w:rFonts w:ascii="Times New Roman" w:eastAsia="仿宋_GB2312" w:hAnsi="Times New Roman" w:cs="Times New Roman" w:hint="default"/>
          <w:color w:val="auto"/>
          <w:kern w:val="0"/>
          <w:sz w:val="30"/>
          <w:szCs w:val="30"/>
          <w:highlight w:val="none"/>
          <w:lang w:val="en-US" w:eastAsia="zh-CN"/>
        </w:rPr>
      </w:pPr>
      <w:r>
        <w:rPr>
          <w:rFonts w:ascii="Times New Roman" w:eastAsia="仿宋_GB2312" w:hAnsi="Times New Roman" w:cs="Times New Roman" w:hint="default"/>
          <w:color w:val="auto"/>
          <w:kern w:val="0"/>
          <w:sz w:val="30"/>
          <w:szCs w:val="30"/>
          <w:highlight w:val="none"/>
          <w:lang w:eastAsia="zh-CN"/>
        </w:rPr>
        <w:t>年末尚未移交</w:t>
      </w:r>
      <w:r>
        <w:rPr>
          <w:rFonts w:ascii="Times New Roman" w:eastAsia="仿宋_GB2312" w:hAnsi="Times New Roman" w:cs="Times New Roman" w:hint="default"/>
          <w:color w:val="auto"/>
          <w:kern w:val="0"/>
          <w:sz w:val="30"/>
          <w:szCs w:val="30"/>
          <w:highlight w:val="none"/>
        </w:rPr>
        <w:t>养老保险基金发放养老金的离退休人员</w:t>
      </w:r>
      <w:r>
        <w:rPr>
          <w:rFonts w:ascii="Times New Roman" w:eastAsia="仿宋_GB2312" w:hAnsi="Times New Roman" w:cs="Times New Roman" w:hint="default"/>
          <w:color w:val="auto"/>
          <w:kern w:val="0"/>
          <w:sz w:val="30"/>
          <w:szCs w:val="30"/>
          <w:highlight w:val="none"/>
          <w:lang w:eastAsia="zh-CN"/>
        </w:rPr>
        <w:t>共计</w:t>
      </w:r>
      <w:r>
        <w:rPr>
          <w:rFonts w:ascii="Times New Roman" w:eastAsia="仿宋_GB2312" w:hAnsi="Times New Roman" w:cs="Times New Roman" w:hint="default"/>
          <w:color w:val="auto"/>
          <w:sz w:val="30"/>
          <w:szCs w:val="30"/>
          <w:highlight w:val="none"/>
          <w:lang w:val="en-US" w:eastAsia="zh-CN"/>
        </w:rPr>
        <w:t>0</w:t>
      </w:r>
      <w:r>
        <w:rPr>
          <w:rFonts w:ascii="Times New Roman" w:eastAsia="仿宋_GB2312" w:hAnsi="Times New Roman" w:cs="Times New Roman" w:hint="default"/>
          <w:color w:val="auto"/>
          <w:kern w:val="0"/>
          <w:sz w:val="30"/>
          <w:szCs w:val="30"/>
          <w:highlight w:val="none"/>
        </w:rPr>
        <w:t>人</w:t>
      </w: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离休</w:t>
      </w:r>
      <w:r>
        <w:rPr>
          <w:rFonts w:ascii="Times New Roman" w:eastAsia="仿宋_GB2312" w:hAnsi="Times New Roman" w:cs="Times New Roman" w:hint="default"/>
          <w:color w:val="auto"/>
          <w:sz w:val="30"/>
          <w:szCs w:val="30"/>
          <w:highlight w:val="none"/>
          <w:lang w:val="en-US" w:eastAsia="zh-CN"/>
        </w:rPr>
        <w:t>0</w:t>
      </w:r>
      <w:r>
        <w:rPr>
          <w:rFonts w:ascii="Times New Roman" w:eastAsia="仿宋_GB2312" w:hAnsi="Times New Roman" w:cs="Times New Roman" w:hint="default"/>
          <w:color w:val="auto"/>
          <w:kern w:val="0"/>
          <w:sz w:val="30"/>
          <w:szCs w:val="30"/>
          <w:highlight w:val="none"/>
        </w:rPr>
        <w:t>人，退休</w:t>
      </w:r>
      <w:r>
        <w:rPr>
          <w:rFonts w:ascii="Times New Roman" w:eastAsia="仿宋_GB2312" w:hAnsi="Times New Roman" w:cs="Times New Roman" w:hint="default"/>
          <w:color w:val="auto"/>
          <w:sz w:val="30"/>
          <w:szCs w:val="30"/>
          <w:highlight w:val="none"/>
          <w:lang w:val="en-US" w:eastAsia="zh-CN"/>
        </w:rPr>
        <w:t>0</w:t>
      </w:r>
      <w:r>
        <w:rPr>
          <w:rFonts w:ascii="Times New Roman" w:eastAsia="仿宋_GB2312" w:hAnsi="Times New Roman" w:cs="Times New Roman" w:hint="default"/>
          <w:color w:val="auto"/>
          <w:kern w:val="0"/>
          <w:sz w:val="30"/>
          <w:szCs w:val="30"/>
          <w:highlight w:val="none"/>
        </w:rPr>
        <w:t>人</w:t>
      </w:r>
      <w:r>
        <w:rPr>
          <w:rFonts w:ascii="Times New Roman" w:eastAsia="仿宋_GB2312" w:hAnsi="Times New Roman" w:cs="Times New Roman" w:hint="default"/>
          <w:color w:val="auto"/>
          <w:kern w:val="0"/>
          <w:sz w:val="30"/>
          <w:szCs w:val="30"/>
          <w:highlight w:val="none"/>
          <w:lang w:eastAsia="zh-CN"/>
        </w:rPr>
        <w:t>）。年末</w:t>
      </w:r>
      <w:r>
        <w:rPr>
          <w:rFonts w:ascii="Times New Roman" w:eastAsia="仿宋_GB2312" w:hAnsi="Times New Roman" w:cs="Times New Roman" w:hint="default"/>
          <w:color w:val="auto"/>
          <w:kern w:val="0"/>
          <w:sz w:val="30"/>
          <w:szCs w:val="30"/>
          <w:highlight w:val="none"/>
        </w:rPr>
        <w:t>由养老保险基金发放养老金的离退休人员</w:t>
      </w:r>
      <w:r>
        <w:rPr>
          <w:rFonts w:ascii="Times New Roman" w:eastAsia="仿宋_GB2312" w:hAnsi="Times New Roman" w:cs="Times New Roman" w:hint="default"/>
          <w:color w:val="auto"/>
          <w:sz w:val="30"/>
          <w:szCs w:val="30"/>
          <w:highlight w:val="none"/>
          <w:lang w:val="en-US" w:eastAsia="zh-CN"/>
        </w:rPr>
        <w:t>12</w:t>
      </w:r>
      <w:r>
        <w:rPr>
          <w:rFonts w:ascii="Times New Roman" w:eastAsia="仿宋_GB2312" w:hAnsi="Times New Roman" w:cs="Times New Roman" w:hint="default"/>
          <w:color w:val="auto"/>
          <w:kern w:val="0"/>
          <w:sz w:val="30"/>
          <w:szCs w:val="30"/>
          <w:highlight w:val="none"/>
          <w:lang w:val="en-US" w:eastAsia="zh-CN"/>
        </w:rPr>
        <w:t>人</w:t>
      </w: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离休</w:t>
      </w:r>
      <w:r>
        <w:rPr>
          <w:rFonts w:ascii="Times New Roman" w:eastAsia="仿宋_GB2312" w:hAnsi="Times New Roman" w:cs="Times New Roman" w:hint="default"/>
          <w:color w:val="auto"/>
          <w:sz w:val="30"/>
          <w:szCs w:val="30"/>
          <w:highlight w:val="none"/>
          <w:lang w:val="en-US" w:eastAsia="zh-CN"/>
        </w:rPr>
        <w:t>0</w:t>
      </w:r>
      <w:r>
        <w:rPr>
          <w:rFonts w:ascii="Times New Roman" w:eastAsia="仿宋_GB2312" w:hAnsi="Times New Roman" w:cs="Times New Roman" w:hint="default"/>
          <w:color w:val="auto"/>
          <w:kern w:val="0"/>
          <w:sz w:val="30"/>
          <w:szCs w:val="30"/>
          <w:highlight w:val="none"/>
        </w:rPr>
        <w:t>人，退休</w:t>
      </w:r>
      <w:r>
        <w:rPr>
          <w:rFonts w:ascii="Times New Roman" w:eastAsia="仿宋_GB2312" w:hAnsi="Times New Roman" w:cs="Times New Roman" w:hint="default"/>
          <w:color w:val="auto"/>
          <w:sz w:val="30"/>
          <w:szCs w:val="30"/>
          <w:highlight w:val="none"/>
          <w:lang w:val="en-US" w:eastAsia="zh-CN"/>
        </w:rPr>
        <w:t>12</w:t>
      </w:r>
      <w:r>
        <w:rPr>
          <w:rFonts w:ascii="Times New Roman" w:eastAsia="仿宋_GB2312" w:hAnsi="Times New Roman" w:cs="Times New Roman" w:hint="default"/>
          <w:color w:val="auto"/>
          <w:kern w:val="0"/>
          <w:sz w:val="30"/>
          <w:szCs w:val="30"/>
          <w:highlight w:val="none"/>
        </w:rPr>
        <w:t>人</w:t>
      </w: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kern w:val="0"/>
          <w:sz w:val="30"/>
          <w:szCs w:val="30"/>
          <w:highlight w:val="none"/>
          <w:lang w:val="en-US" w:eastAsia="zh-CN"/>
        </w:rPr>
        <w:t>年末遗属</w:t>
      </w:r>
      <w:r>
        <w:rPr>
          <w:rFonts w:ascii="Times New Roman" w:eastAsia="仿宋_GB2312" w:hAnsi="Times New Roman" w:cs="Times New Roman" w:hint="default"/>
          <w:color w:val="auto"/>
          <w:sz w:val="30"/>
          <w:szCs w:val="30"/>
          <w:highlight w:val="none"/>
          <w:lang w:val="en-US" w:eastAsia="zh-CN"/>
        </w:rPr>
        <w:t>3</w:t>
      </w:r>
      <w:r>
        <w:rPr>
          <w:rFonts w:ascii="Times New Roman" w:eastAsia="仿宋_GB2312" w:hAnsi="Times New Roman" w:cs="Times New Roman" w:hint="default"/>
          <w:color w:val="auto"/>
          <w:kern w:val="0"/>
          <w:sz w:val="30"/>
          <w:szCs w:val="30"/>
          <w:highlight w:val="none"/>
          <w:lang w:val="en-US" w:eastAsia="zh-CN"/>
        </w:rPr>
        <w:t>人。</w:t>
      </w:r>
    </w:p>
    <w:p w14:paraId="66F9F8A0">
      <w:pPr>
        <w:spacing w:line="600" w:lineRule="exact"/>
        <w:ind w:firstLine="600" w:firstLineChars="200"/>
        <w:rPr>
          <w:rFonts w:ascii="Times New Roman" w:eastAsia="仿宋_GB2312" w:hAnsi="Times New Roman" w:cs="Times New Roman" w:hint="default"/>
          <w:color w:val="auto"/>
          <w:kern w:val="0"/>
          <w:sz w:val="30"/>
          <w:szCs w:val="30"/>
          <w:highlight w:val="none"/>
        </w:rPr>
      </w:pPr>
      <w:r>
        <w:rPr>
          <w:rFonts w:ascii="Times New Roman" w:eastAsia="仿宋_GB2312" w:hAnsi="Times New Roman" w:cs="Times New Roman" w:hint="default"/>
          <w:b w:val="0"/>
          <w:bCs w:val="0"/>
          <w:color w:val="auto"/>
          <w:sz w:val="30"/>
          <w:szCs w:val="30"/>
          <w:highlight w:val="none"/>
          <w:u w:val="none"/>
          <w:lang w:val="en-US" w:eastAsia="zh-CN"/>
        </w:rPr>
        <w:t>车辆编制1辆，在编实有车辆1辆，超编0辆。</w:t>
      </w:r>
    </w:p>
    <w:p w14:paraId="195A18BF">
      <w:pPr>
        <w:spacing w:line="600" w:lineRule="exact"/>
        <w:ind w:firstLine="600" w:firstLineChars="200"/>
        <w:outlineLvl w:val="1"/>
        <w:rPr>
          <w:rFonts w:ascii="Times New Roman" w:eastAsia="黑体" w:hAnsi="Times New Roman" w:cs="Times New Roman" w:hint="default"/>
          <w:color w:val="auto"/>
          <w:sz w:val="30"/>
          <w:szCs w:val="30"/>
          <w:highlight w:val="none"/>
          <w:lang w:eastAsia="zh-CN"/>
        </w:rPr>
      </w:pPr>
      <w:r>
        <w:rPr>
          <w:rFonts w:ascii="Times New Roman" w:eastAsia="黑体" w:hAnsi="Times New Roman" w:cs="Times New Roman" w:hint="default"/>
          <w:color w:val="auto"/>
          <w:sz w:val="30"/>
          <w:szCs w:val="30"/>
          <w:highlight w:val="none"/>
          <w:lang w:eastAsia="zh-CN"/>
        </w:rPr>
        <w:t>三、重点工作概述</w:t>
      </w:r>
    </w:p>
    <w:p w14:paraId="132C54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eastAsia="方正仿宋_GBK" w:hAnsi="Times New Roman" w:cs="Times New Roman" w:hint="default"/>
          <w:color w:val="auto"/>
          <w:sz w:val="32"/>
          <w:highlight w:val="none"/>
          <w:lang w:val="en-US" w:eastAsia="zh-CN"/>
        </w:rPr>
      </w:pPr>
      <w:r>
        <w:rPr>
          <w:rFonts w:ascii="Times New Roman" w:eastAsia="方正仿宋_GBK" w:hAnsi="Times New Roman" w:hint="eastAsia"/>
          <w:color w:val="auto"/>
          <w:sz w:val="32"/>
          <w:highlight w:val="none"/>
        </w:rPr>
        <w:t>2024年</w:t>
      </w:r>
      <w:r>
        <w:rPr>
          <w:rFonts w:ascii="Times New Roman" w:eastAsia="方正仿宋_GBK" w:hAnsi="Times New Roman" w:hint="eastAsia"/>
          <w:color w:val="auto"/>
          <w:sz w:val="32"/>
          <w:highlight w:val="none"/>
          <w:lang w:eastAsia="zh-CN"/>
        </w:rPr>
        <w:t>全</w:t>
      </w:r>
      <w:r>
        <w:rPr>
          <w:rFonts w:ascii="Times New Roman" w:eastAsia="方正仿宋_GBK" w:hAnsi="Times New Roman" w:hint="eastAsia"/>
          <w:color w:val="auto"/>
          <w:sz w:val="32"/>
          <w:highlight w:val="none"/>
        </w:rPr>
        <w:t>县司法行政工作坚持以习近平新时代中国特色社会主义思想为指导，</w:t>
      </w:r>
      <w:r>
        <w:rPr>
          <w:rFonts w:ascii="Times New Roman" w:eastAsia="方正仿宋_GBK" w:hAnsi="Times New Roman" w:cs="Times New Roman" w:hint="default"/>
          <w:color w:val="auto"/>
          <w:sz w:val="32"/>
          <w:szCs w:val="32"/>
          <w:highlight w:val="none"/>
          <w:lang w:eastAsia="zh-CN"/>
        </w:rPr>
        <w:t>全面</w:t>
      </w:r>
      <w:r>
        <w:rPr>
          <w:rFonts w:ascii="Times New Roman" w:eastAsia="方正仿宋_GBK" w:hAnsi="Times New Roman" w:cs="Times New Roman" w:hint="default"/>
          <w:color w:val="auto"/>
          <w:sz w:val="32"/>
          <w:szCs w:val="32"/>
          <w:highlight w:val="none"/>
        </w:rPr>
        <w:t>贯彻党的</w:t>
      </w:r>
      <w:r>
        <w:rPr>
          <w:rFonts w:ascii="Times New Roman" w:eastAsia="方正仿宋_GBK" w:hAnsi="Times New Roman" w:cs="Times New Roman" w:hint="default"/>
          <w:color w:val="auto"/>
          <w:sz w:val="32"/>
          <w:szCs w:val="32"/>
          <w:highlight w:val="none"/>
          <w:lang w:eastAsia="zh-CN"/>
        </w:rPr>
        <w:t>二十大</w:t>
      </w:r>
      <w:r>
        <w:rPr>
          <w:rFonts w:ascii="Times New Roman" w:eastAsia="方正仿宋_GBK" w:hAnsi="Times New Roman" w:cs="Times New Roman" w:hint="eastAsia"/>
          <w:color w:val="auto"/>
          <w:sz w:val="32"/>
          <w:szCs w:val="32"/>
          <w:highlight w:val="none"/>
          <w:lang w:eastAsia="zh-CN"/>
        </w:rPr>
        <w:t>和二十届三中全会</w:t>
      </w:r>
      <w:r>
        <w:rPr>
          <w:rFonts w:ascii="Times New Roman" w:eastAsia="方正仿宋_GBK" w:hAnsi="Times New Roman" w:cs="Times New Roman" w:hint="default"/>
          <w:color w:val="auto"/>
          <w:sz w:val="32"/>
          <w:szCs w:val="32"/>
          <w:highlight w:val="none"/>
        </w:rPr>
        <w:t>精神，</w:t>
      </w:r>
      <w:r>
        <w:rPr>
          <w:rFonts w:ascii="Times New Roman" w:eastAsia="方正仿宋_GBK" w:hAnsi="Times New Roman" w:cs="Times New Roman" w:hint="default"/>
          <w:color w:val="auto"/>
          <w:sz w:val="32"/>
          <w:szCs w:val="32"/>
          <w:highlight w:val="none"/>
          <w:lang w:eastAsia="zh-CN"/>
        </w:rPr>
        <w:t>深入贯彻习近平</w:t>
      </w:r>
      <w:r>
        <w:rPr>
          <w:rFonts w:ascii="Times New Roman" w:eastAsia="方正仿宋_GBK" w:hAnsi="Times New Roman" w:cs="Times New Roman" w:hint="eastAsia"/>
          <w:color w:val="auto"/>
          <w:sz w:val="32"/>
          <w:szCs w:val="32"/>
          <w:highlight w:val="none"/>
          <w:lang w:eastAsia="zh-CN"/>
        </w:rPr>
        <w:t>法治思想，</w:t>
      </w:r>
      <w:r>
        <w:rPr>
          <w:rFonts w:ascii="Times New Roman" w:eastAsia="方正仿宋_GBK" w:hAnsi="Times New Roman" w:hint="eastAsia"/>
          <w:color w:val="auto"/>
          <w:sz w:val="32"/>
          <w:highlight w:val="none"/>
        </w:rPr>
        <w:t>坚持党对司法工作的绝对领导，全面贯彻中央省市县工作部署，为平安华宁、法治华宁建设充分发挥司法行政职能</w:t>
      </w:r>
      <w:r>
        <w:rPr>
          <w:rFonts w:ascii="Times New Roman" w:eastAsia="方正仿宋_GBK" w:hAnsi="Times New Roman" w:cs="Times New Roman" w:hint="eastAsia"/>
          <w:color w:val="auto"/>
          <w:sz w:val="32"/>
          <w:highlight w:val="none"/>
          <w:lang w:val="en-US" w:eastAsia="zh-CN"/>
        </w:rPr>
        <w:t>作用。</w:t>
      </w:r>
      <w:r>
        <w:rPr>
          <w:rFonts w:ascii="Times New Roman" w:eastAsia="方正仿宋_GBK" w:hAnsi="Times New Roman" w:cs="Times New Roman" w:hint="default"/>
          <w:color w:val="auto"/>
          <w:sz w:val="32"/>
          <w:highlight w:val="none"/>
          <w:lang w:val="en-US" w:eastAsia="zh-CN"/>
        </w:rPr>
        <w:t>1</w:t>
      </w:r>
      <w:r>
        <w:rPr>
          <w:rFonts w:eastAsia="方正仿宋_GBK" w:cs="Times New Roman" w:hint="eastAsia"/>
          <w:color w:val="auto"/>
          <w:sz w:val="32"/>
          <w:highlight w:val="none"/>
          <w:lang w:val="en-US" w:eastAsia="zh-CN"/>
        </w:rPr>
        <w:t>.</w:t>
      </w:r>
      <w:r>
        <w:rPr>
          <w:rFonts w:ascii="Times New Roman" w:eastAsia="方正仿宋_GBK" w:hAnsi="Times New Roman" w:cs="Times New Roman" w:hint="default"/>
          <w:color w:val="auto"/>
          <w:sz w:val="32"/>
          <w:highlight w:val="none"/>
          <w:lang w:val="en-US" w:eastAsia="zh-CN"/>
        </w:rPr>
        <w:t>深化全民普法，</w:t>
      </w:r>
      <w:r>
        <w:rPr>
          <w:rFonts w:ascii="Times New Roman" w:eastAsia="方正仿宋_GBK" w:hAnsi="Times New Roman" w:cs="Times New Roman" w:hint="eastAsia"/>
          <w:color w:val="auto"/>
          <w:sz w:val="32"/>
          <w:highlight w:val="none"/>
          <w:lang w:val="en-US" w:eastAsia="zh-CN"/>
        </w:rPr>
        <w:t>为</w:t>
      </w:r>
      <w:r>
        <w:rPr>
          <w:rFonts w:ascii="Times New Roman" w:eastAsia="方正仿宋_GBK" w:hAnsi="Times New Roman" w:cs="Times New Roman" w:hint="default"/>
          <w:color w:val="auto"/>
          <w:sz w:val="32"/>
          <w:highlight w:val="none"/>
          <w:lang w:val="en-US" w:eastAsia="zh-CN"/>
        </w:rPr>
        <w:t>法治社会建设</w:t>
      </w:r>
      <w:r>
        <w:rPr>
          <w:rFonts w:ascii="Times New Roman" w:eastAsia="方正仿宋_GBK" w:hAnsi="Times New Roman" w:cs="Times New Roman" w:hint="eastAsia"/>
          <w:color w:val="auto"/>
          <w:sz w:val="32"/>
          <w:highlight w:val="none"/>
          <w:lang w:val="en-US" w:eastAsia="zh-CN"/>
        </w:rPr>
        <w:t>奠定坚实工作基础</w:t>
      </w:r>
      <w:r>
        <w:rPr>
          <w:rFonts w:ascii="Times New Roman" w:eastAsia="方正仿宋_GBK" w:hAnsi="Times New Roman" w:cs="Times New Roman" w:hint="default"/>
          <w:color w:val="auto"/>
          <w:sz w:val="32"/>
          <w:highlight w:val="none"/>
          <w:lang w:val="en-US" w:eastAsia="zh-CN"/>
        </w:rPr>
        <w:t>。</w:t>
      </w:r>
      <w:r>
        <w:rPr>
          <w:rFonts w:eastAsia="方正仿宋_GBK" w:cs="Times New Roman" w:hint="eastAsia"/>
          <w:color w:val="auto"/>
          <w:sz w:val="32"/>
          <w:highlight w:val="none"/>
          <w:lang w:val="en-US" w:eastAsia="zh-CN"/>
        </w:rPr>
        <w:t>2.</w:t>
      </w:r>
      <w:r>
        <w:rPr>
          <w:rFonts w:ascii="Times New Roman" w:eastAsia="方正仿宋_GBK" w:hAnsi="Times New Roman" w:cs="Times New Roman" w:hint="eastAsia"/>
          <w:color w:val="auto"/>
          <w:sz w:val="32"/>
          <w:highlight w:val="none"/>
          <w:lang w:val="en-US" w:eastAsia="zh-CN"/>
        </w:rPr>
        <w:t>以法治建设为统领，纵深推进全面依法治县工作。</w:t>
      </w:r>
      <w:r>
        <w:rPr>
          <w:rFonts w:eastAsia="方正仿宋_GBK" w:cs="Times New Roman" w:hint="eastAsia"/>
          <w:color w:val="auto"/>
          <w:sz w:val="32"/>
          <w:highlight w:val="none"/>
          <w:lang w:val="en-US" w:eastAsia="zh-CN"/>
        </w:rPr>
        <w:t>3.</w:t>
      </w:r>
      <w:r>
        <w:rPr>
          <w:rFonts w:ascii="Times New Roman" w:eastAsia="方正仿宋_GBK" w:hAnsi="Times New Roman" w:cs="Times New Roman" w:hint="eastAsia"/>
          <w:color w:val="auto"/>
          <w:sz w:val="32"/>
          <w:highlight w:val="none"/>
          <w:lang w:val="en-US" w:eastAsia="zh-CN"/>
        </w:rPr>
        <w:t>开展</w:t>
      </w:r>
      <w:r>
        <w:rPr>
          <w:rFonts w:ascii="Times New Roman" w:eastAsia="方正仿宋_GBK" w:hAnsi="Times New Roman" w:cs="Times New Roman" w:hint="default"/>
          <w:color w:val="auto"/>
          <w:sz w:val="32"/>
          <w:highlight w:val="none"/>
          <w:lang w:val="en-US" w:eastAsia="zh-CN"/>
        </w:rPr>
        <w:t>法治政府建设</w:t>
      </w:r>
      <w:r>
        <w:rPr>
          <w:rFonts w:ascii="Times New Roman" w:eastAsia="方正仿宋_GBK" w:hAnsi="Times New Roman" w:cs="Times New Roman" w:hint="eastAsia"/>
          <w:color w:val="auto"/>
          <w:sz w:val="32"/>
          <w:highlight w:val="none"/>
          <w:lang w:val="en-US" w:eastAsia="zh-CN"/>
        </w:rPr>
        <w:t>，不断提升依法行政水平</w:t>
      </w:r>
      <w:r>
        <w:rPr>
          <w:rFonts w:ascii="Times New Roman" w:eastAsia="方正仿宋_GBK" w:hAnsi="Times New Roman" w:cs="Times New Roman" w:hint="default"/>
          <w:color w:val="auto"/>
          <w:sz w:val="32"/>
          <w:highlight w:val="none"/>
          <w:lang w:val="en-US" w:eastAsia="zh-CN"/>
        </w:rPr>
        <w:t>。</w:t>
      </w:r>
      <w:r>
        <w:rPr>
          <w:rFonts w:eastAsia="方正仿宋_GBK" w:cs="Times New Roman" w:hint="eastAsia"/>
          <w:color w:val="auto"/>
          <w:sz w:val="32"/>
          <w:highlight w:val="none"/>
          <w:lang w:val="en-US" w:eastAsia="zh-CN"/>
        </w:rPr>
        <w:t>4.</w:t>
      </w:r>
      <w:r>
        <w:rPr>
          <w:rFonts w:ascii="Times New Roman" w:eastAsia="方正仿宋_GBK" w:hAnsi="Times New Roman" w:cs="Times New Roman" w:hint="eastAsia"/>
          <w:color w:val="auto"/>
          <w:sz w:val="32"/>
          <w:highlight w:val="none"/>
          <w:lang w:val="en-US" w:eastAsia="zh-CN"/>
        </w:rPr>
        <w:t>防范化解社会风险，筑牢社会稳定防线。</w:t>
      </w:r>
      <w:r>
        <w:rPr>
          <w:rFonts w:eastAsia="方正仿宋_GBK" w:cs="Times New Roman" w:hint="eastAsia"/>
          <w:color w:val="auto"/>
          <w:sz w:val="32"/>
          <w:highlight w:val="none"/>
          <w:lang w:val="en-US" w:eastAsia="zh-CN"/>
        </w:rPr>
        <w:t>5.</w:t>
      </w:r>
      <w:r>
        <w:rPr>
          <w:rFonts w:ascii="Times New Roman" w:eastAsia="方正仿宋_GBK" w:hAnsi="Times New Roman" w:cs="Times New Roman" w:hint="eastAsia"/>
          <w:color w:val="auto"/>
          <w:sz w:val="32"/>
          <w:highlight w:val="none"/>
          <w:lang w:val="en-US" w:eastAsia="zh-CN"/>
        </w:rPr>
        <w:t>强化特殊人群监管帮教，有效防止重新违法犯罪。</w:t>
      </w:r>
      <w:r>
        <w:rPr>
          <w:rFonts w:eastAsia="方正仿宋_GBK" w:cs="Times New Roman" w:hint="eastAsia"/>
          <w:color w:val="auto"/>
          <w:sz w:val="32"/>
          <w:highlight w:val="none"/>
          <w:lang w:val="en-US" w:eastAsia="zh-CN"/>
        </w:rPr>
        <w:t>6.</w:t>
      </w:r>
      <w:r>
        <w:rPr>
          <w:rFonts w:ascii="Times New Roman" w:eastAsia="方正仿宋_GBK" w:hAnsi="Times New Roman" w:cs="Times New Roman" w:hint="eastAsia"/>
          <w:color w:val="auto"/>
          <w:sz w:val="32"/>
          <w:highlight w:val="none"/>
          <w:lang w:val="en-US" w:eastAsia="zh-CN"/>
        </w:rPr>
        <w:t>提高</w:t>
      </w:r>
      <w:r>
        <w:rPr>
          <w:rFonts w:ascii="Times New Roman" w:eastAsia="方正仿宋_GBK" w:hAnsi="Times New Roman" w:cs="Times New Roman" w:hint="default"/>
          <w:color w:val="auto"/>
          <w:sz w:val="32"/>
          <w:highlight w:val="none"/>
          <w:lang w:val="en-US" w:eastAsia="zh-CN"/>
        </w:rPr>
        <w:t>公共法律服务</w:t>
      </w:r>
      <w:r>
        <w:rPr>
          <w:rFonts w:ascii="Times New Roman" w:eastAsia="方正仿宋_GBK" w:hAnsi="Times New Roman" w:cs="Times New Roman" w:hint="eastAsia"/>
          <w:color w:val="auto"/>
          <w:sz w:val="32"/>
          <w:highlight w:val="none"/>
          <w:lang w:val="en-US" w:eastAsia="zh-CN"/>
        </w:rPr>
        <w:t>质效，维护群众合法权益。</w:t>
      </w:r>
    </w:p>
    <w:p w14:paraId="0E1FE30E">
      <w:pPr>
        <w:spacing w:line="600" w:lineRule="exact"/>
        <w:jc w:val="left"/>
        <w:rPr>
          <w:rFonts w:ascii="Times New Roman" w:eastAsia="仿宋_GB2312" w:hAnsi="Times New Roman" w:cs="Times New Roman" w:hint="default"/>
          <w:color w:val="auto"/>
          <w:kern w:val="0"/>
          <w:sz w:val="30"/>
          <w:szCs w:val="30"/>
          <w:highlight w:val="none"/>
        </w:rPr>
      </w:pPr>
    </w:p>
    <w:p w14:paraId="13371BEE">
      <w:pPr>
        <w:jc w:val="center"/>
        <w:outlineLvl w:val="0"/>
        <w:rPr>
          <w:rFonts w:ascii="Times New Roman" w:eastAsia="黑体" w:hAnsi="Times New Roman" w:cs="Times New Roman" w:hint="default"/>
          <w:color w:val="auto"/>
          <w:sz w:val="32"/>
          <w:szCs w:val="32"/>
          <w:highlight w:val="none"/>
        </w:rPr>
      </w:pPr>
      <w:r>
        <w:rPr>
          <w:rFonts w:ascii="Times New Roman" w:eastAsia="黑体" w:hAnsi="Times New Roman" w:cs="Times New Roman" w:hint="default"/>
          <w:color w:val="auto"/>
          <w:sz w:val="32"/>
          <w:szCs w:val="32"/>
          <w:highlight w:val="none"/>
        </w:rPr>
        <w:t xml:space="preserve">第二部分  </w:t>
      </w:r>
      <w:r>
        <w:rPr>
          <w:rFonts w:ascii="Times New Roman" w:eastAsia="黑体" w:hAnsi="Times New Roman" w:cs="Times New Roman" w:hint="default"/>
          <w:color w:val="auto"/>
          <w:sz w:val="32"/>
          <w:szCs w:val="32"/>
          <w:highlight w:val="none"/>
          <w:lang w:val="en-US" w:eastAsia="zh-CN"/>
        </w:rPr>
        <w:t>2024</w:t>
      </w:r>
      <w:r>
        <w:rPr>
          <w:rFonts w:ascii="Times New Roman" w:eastAsia="黑体" w:hAnsi="Times New Roman" w:cs="Times New Roman" w:hint="default"/>
          <w:color w:val="auto"/>
          <w:sz w:val="32"/>
          <w:szCs w:val="32"/>
          <w:highlight w:val="none"/>
        </w:rPr>
        <w:t>年度部门决算表</w:t>
      </w:r>
    </w:p>
    <w:p w14:paraId="0BFF67CE">
      <w:pPr>
        <w:spacing w:line="600" w:lineRule="exact"/>
        <w:ind w:firstLine="600" w:firstLineChars="200"/>
        <w:jc w:val="center"/>
        <w:outlineLvl w:val="1"/>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rPr>
        <w:t>（详见附件）</w:t>
      </w:r>
    </w:p>
    <w:p w14:paraId="26992AEB">
      <w:pPr>
        <w:spacing w:line="600" w:lineRule="exact"/>
        <w:ind w:firstLine="600" w:firstLineChars="200"/>
        <w:jc w:val="left"/>
        <w:rPr>
          <w:rFonts w:ascii="Times New Roman" w:eastAsia="仿宋_GB2312" w:hAnsi="Times New Roman" w:cs="Times New Roman" w:hint="default"/>
          <w:color w:val="auto"/>
          <w:sz w:val="30"/>
          <w:szCs w:val="30"/>
          <w:highlight w:val="none"/>
          <w:lang w:eastAsia="zh-CN"/>
        </w:rPr>
      </w:pPr>
      <w:r>
        <w:rPr>
          <w:rFonts w:ascii="Times New Roman" w:eastAsia="仿宋_GB2312" w:hAnsi="Times New Roman" w:cs="Times New Roman" w:hint="default"/>
          <w:color w:val="auto"/>
          <w:sz w:val="30"/>
          <w:szCs w:val="30"/>
          <w:highlight w:val="none"/>
          <w:lang w:eastAsia="zh-CN"/>
        </w:rPr>
        <w:t>华宁县</w:t>
      </w:r>
      <w:r>
        <w:rPr>
          <w:rFonts w:eastAsia="仿宋_GB2312" w:cs="Times New Roman" w:hint="eastAsia"/>
          <w:color w:val="auto"/>
          <w:sz w:val="30"/>
          <w:szCs w:val="30"/>
          <w:highlight w:val="none"/>
          <w:lang w:val="en-US" w:eastAsia="zh-CN"/>
        </w:rPr>
        <w:t>司法局</w:t>
      </w:r>
      <w:r>
        <w:rPr>
          <w:rFonts w:ascii="Times New Roman" w:eastAsia="仿宋_GB2312" w:hAnsi="Times New Roman" w:cs="Times New Roman" w:hint="default"/>
          <w:color w:val="auto"/>
          <w:sz w:val="30"/>
          <w:szCs w:val="30"/>
          <w:highlight w:val="none"/>
          <w:lang w:eastAsia="zh-CN"/>
        </w:rPr>
        <w:t>2024年度无国有资本经营预算财政拨款收入，《国有资本经营预算财政拨款收入支出决算表》为空表。</w:t>
      </w:r>
    </w:p>
    <w:p w14:paraId="15AFE4ED">
      <w:pPr>
        <w:jc w:val="center"/>
        <w:outlineLvl w:val="0"/>
        <w:rPr>
          <w:rFonts w:ascii="Times New Roman" w:eastAsia="黑体" w:hAnsi="Times New Roman" w:cs="Times New Roman" w:hint="default"/>
          <w:color w:val="auto"/>
          <w:sz w:val="32"/>
          <w:szCs w:val="32"/>
          <w:highlight w:val="none"/>
        </w:rPr>
      </w:pPr>
    </w:p>
    <w:p w14:paraId="2A589791">
      <w:pPr>
        <w:jc w:val="center"/>
        <w:outlineLvl w:val="0"/>
        <w:rPr>
          <w:rFonts w:ascii="Times New Roman" w:eastAsia="黑体" w:hAnsi="Times New Roman" w:cs="Times New Roman" w:hint="default"/>
          <w:color w:val="auto"/>
          <w:sz w:val="32"/>
          <w:szCs w:val="32"/>
          <w:highlight w:val="none"/>
        </w:rPr>
      </w:pPr>
      <w:r>
        <w:rPr>
          <w:rFonts w:ascii="Times New Roman" w:eastAsia="黑体" w:hAnsi="Times New Roman" w:cs="Times New Roman" w:hint="default"/>
          <w:color w:val="auto"/>
          <w:sz w:val="32"/>
          <w:szCs w:val="32"/>
          <w:highlight w:val="none"/>
        </w:rPr>
        <w:t>第三部</w:t>
      </w:r>
      <w:r>
        <w:rPr>
          <w:rFonts w:ascii="Times New Roman" w:eastAsia="黑体" w:hAnsi="Times New Roman" w:cs="Times New Roman" w:hint="default"/>
          <w:color w:val="auto"/>
          <w:sz w:val="32"/>
          <w:szCs w:val="32"/>
          <w:highlight w:val="none"/>
          <w:lang w:eastAsia="zh-CN"/>
        </w:rPr>
        <w:t>分</w:t>
      </w:r>
      <w:r>
        <w:rPr>
          <w:rFonts w:ascii="Times New Roman" w:eastAsia="黑体" w:hAnsi="Times New Roman" w:cs="Times New Roman" w:hint="default"/>
          <w:color w:val="auto"/>
          <w:sz w:val="32"/>
          <w:szCs w:val="32"/>
          <w:highlight w:val="none"/>
        </w:rPr>
        <w:t xml:space="preserve">  </w:t>
      </w:r>
      <w:r>
        <w:rPr>
          <w:rFonts w:ascii="Times New Roman" w:eastAsia="黑体" w:hAnsi="Times New Roman" w:cs="Times New Roman" w:hint="default"/>
          <w:color w:val="auto"/>
          <w:sz w:val="32"/>
          <w:szCs w:val="32"/>
          <w:highlight w:val="none"/>
          <w:lang w:val="en-US" w:eastAsia="zh-CN"/>
        </w:rPr>
        <w:t>2024</w:t>
      </w:r>
      <w:r>
        <w:rPr>
          <w:rFonts w:ascii="Times New Roman" w:eastAsia="黑体" w:hAnsi="Times New Roman" w:cs="Times New Roman" w:hint="default"/>
          <w:color w:val="auto"/>
          <w:sz w:val="32"/>
          <w:szCs w:val="32"/>
          <w:highlight w:val="none"/>
        </w:rPr>
        <w:t>年度部门决算情况说明</w:t>
      </w:r>
    </w:p>
    <w:p w14:paraId="357FF372">
      <w:pPr>
        <w:ind w:firstLine="600" w:firstLineChars="200"/>
        <w:jc w:val="left"/>
        <w:outlineLvl w:val="1"/>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一、收入决算情况说明</w:t>
      </w:r>
    </w:p>
    <w:p w14:paraId="5427B846">
      <w:pPr>
        <w:widowControl/>
        <w:snapToGrid w:val="0"/>
        <w:spacing w:before="100" w:after="100" w:line="600" w:lineRule="exact"/>
        <w:ind w:firstLine="538"/>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highlight w:val="none"/>
          <w:lang w:val="zh-CN"/>
        </w:rPr>
        <w:t>华宁县司法局</w:t>
      </w: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年度收入合计</w:t>
      </w:r>
      <w:r>
        <w:rPr>
          <w:rFonts w:ascii="Times New Roman" w:eastAsia="仿宋_GB2312" w:hAnsi="Times New Roman" w:cs="Times New Roman" w:hint="default"/>
          <w:color w:val="auto"/>
          <w:sz w:val="30"/>
          <w:highlight w:val="none"/>
          <w:lang w:val="zh-CN"/>
        </w:rPr>
        <w:t>7</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035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196.36</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。其中：财政拨款收入</w:t>
      </w:r>
      <w:r>
        <w:rPr>
          <w:rFonts w:ascii="Times New Roman" w:eastAsia="仿宋_GB2312" w:hAnsi="Times New Roman" w:cs="Times New Roman" w:hint="default"/>
          <w:color w:val="auto"/>
          <w:sz w:val="30"/>
          <w:highlight w:val="none"/>
          <w:lang w:val="zh-CN"/>
        </w:rPr>
        <w:t>6</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935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196.36</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，占总收入的</w:t>
      </w:r>
      <w:r>
        <w:rPr>
          <w:rFonts w:ascii="Times New Roman" w:eastAsia="仿宋_GB2312" w:hAnsi="Times New Roman" w:cs="Times New Roman" w:hint="default"/>
          <w:color w:val="auto"/>
          <w:sz w:val="30"/>
          <w:highlight w:val="none"/>
          <w:lang w:val="zh-CN"/>
        </w:rPr>
        <w:t>98.58</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val="en-US" w:eastAsia="zh-CN"/>
        </w:rPr>
        <w:t>无</w:t>
      </w:r>
      <w:r>
        <w:rPr>
          <w:rFonts w:ascii="Times New Roman" w:eastAsia="仿宋_GB2312" w:hAnsi="Times New Roman" w:cs="Times New Roman" w:hint="default"/>
          <w:color w:val="auto"/>
          <w:sz w:val="30"/>
          <w:szCs w:val="30"/>
          <w:highlight w:val="none"/>
        </w:rPr>
        <w:t>上级补助收入；</w:t>
      </w:r>
      <w:r>
        <w:rPr>
          <w:rFonts w:ascii="Times New Roman" w:eastAsia="仿宋_GB2312" w:hAnsi="Times New Roman" w:cs="Times New Roman" w:hint="default"/>
          <w:color w:val="auto"/>
          <w:sz w:val="30"/>
          <w:szCs w:val="30"/>
          <w:highlight w:val="none"/>
          <w:lang w:val="en-US" w:eastAsia="zh-CN"/>
        </w:rPr>
        <w:t>无</w:t>
      </w:r>
      <w:r>
        <w:rPr>
          <w:rFonts w:ascii="Times New Roman" w:eastAsia="仿宋_GB2312" w:hAnsi="Times New Roman" w:cs="Times New Roman" w:hint="default"/>
          <w:color w:val="auto"/>
          <w:sz w:val="30"/>
          <w:szCs w:val="30"/>
          <w:highlight w:val="none"/>
        </w:rPr>
        <w:t>事业收入%；</w:t>
      </w:r>
      <w:r>
        <w:rPr>
          <w:rFonts w:ascii="Times New Roman" w:eastAsia="仿宋_GB2312" w:hAnsi="Times New Roman" w:cs="Times New Roman" w:hint="default"/>
          <w:color w:val="auto"/>
          <w:sz w:val="30"/>
          <w:szCs w:val="30"/>
          <w:highlight w:val="none"/>
          <w:lang w:val="en-US" w:eastAsia="zh-CN"/>
        </w:rPr>
        <w:t>无</w:t>
      </w:r>
      <w:r>
        <w:rPr>
          <w:rFonts w:ascii="Times New Roman" w:eastAsia="仿宋_GB2312" w:hAnsi="Times New Roman" w:cs="Times New Roman" w:hint="default"/>
          <w:color w:val="auto"/>
          <w:sz w:val="30"/>
          <w:szCs w:val="30"/>
          <w:highlight w:val="none"/>
        </w:rPr>
        <w:t>经营收入%；</w:t>
      </w:r>
      <w:r>
        <w:rPr>
          <w:rFonts w:ascii="Times New Roman" w:eastAsia="仿宋_GB2312" w:hAnsi="Times New Roman" w:cs="Times New Roman" w:hint="default"/>
          <w:color w:val="auto"/>
          <w:sz w:val="30"/>
          <w:szCs w:val="30"/>
          <w:highlight w:val="none"/>
          <w:lang w:val="en-US" w:eastAsia="zh-CN"/>
        </w:rPr>
        <w:t>无</w:t>
      </w:r>
      <w:r>
        <w:rPr>
          <w:rFonts w:ascii="Times New Roman" w:eastAsia="仿宋_GB2312" w:hAnsi="Times New Roman" w:cs="Times New Roman" w:hint="default"/>
          <w:color w:val="auto"/>
          <w:sz w:val="30"/>
          <w:szCs w:val="30"/>
          <w:highlight w:val="none"/>
        </w:rPr>
        <w:t>附属单位</w:t>
      </w:r>
      <w:r>
        <w:rPr>
          <w:rFonts w:ascii="Times New Roman" w:eastAsia="仿宋_GB2312" w:hAnsi="Times New Roman" w:cs="Times New Roman" w:hint="default"/>
          <w:color w:val="auto"/>
          <w:sz w:val="30"/>
          <w:szCs w:val="30"/>
          <w:highlight w:val="none"/>
          <w:lang w:eastAsia="zh-CN"/>
        </w:rPr>
        <w:t>上缴</w:t>
      </w:r>
      <w:r>
        <w:rPr>
          <w:rFonts w:ascii="Times New Roman" w:eastAsia="仿宋_GB2312" w:hAnsi="Times New Roman" w:cs="Times New Roman" w:hint="default"/>
          <w:color w:val="auto"/>
          <w:sz w:val="30"/>
          <w:szCs w:val="30"/>
          <w:highlight w:val="none"/>
        </w:rPr>
        <w:t>收入；其他收入</w:t>
      </w:r>
      <w:r>
        <w:rPr>
          <w:rFonts w:ascii="Times New Roman" w:eastAsia="仿宋_GB2312" w:hAnsi="Times New Roman" w:cs="Times New Roman" w:hint="default"/>
          <w:color w:val="auto"/>
          <w:sz w:val="30"/>
          <w:highlight w:val="none"/>
          <w:lang w:val="zh-CN"/>
        </w:rPr>
        <w:t>100</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000.00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，占总收入的</w:t>
      </w:r>
      <w:r>
        <w:rPr>
          <w:rFonts w:ascii="Times New Roman" w:eastAsia="仿宋_GB2312" w:hAnsi="Times New Roman" w:cs="Times New Roman" w:hint="default"/>
          <w:color w:val="auto"/>
          <w:sz w:val="30"/>
          <w:highlight w:val="none"/>
          <w:lang w:val="zh-CN"/>
        </w:rPr>
        <w:t>1.42</w:t>
      </w:r>
      <w:r>
        <w:rPr>
          <w:rFonts w:ascii="Times New Roman" w:eastAsia="仿宋_GB2312" w:hAnsi="Times New Roman" w:cs="Times New Roman" w:hint="default"/>
          <w:color w:val="auto"/>
          <w:sz w:val="30"/>
          <w:szCs w:val="30"/>
          <w:highlight w:val="none"/>
        </w:rPr>
        <w:t>%。</w:t>
      </w:r>
    </w:p>
    <w:p w14:paraId="224E3CCC">
      <w:pPr>
        <w:widowControl/>
        <w:snapToGrid w:val="0"/>
        <w:spacing w:before="100" w:after="100" w:line="600" w:lineRule="exact"/>
        <w:ind w:firstLine="538"/>
        <w:jc w:val="left"/>
        <w:rPr>
          <w:rFonts w:ascii="Times New Roman" w:eastAsia="仿宋_GB2312" w:hAnsi="Times New Roman" w:cs="Times New Roman" w:hint="default"/>
          <w:color w:val="auto"/>
          <w:sz w:val="30"/>
          <w:szCs w:val="30"/>
          <w:highlight w:val="none"/>
          <w:lang w:eastAsia="zh-CN"/>
        </w:rPr>
      </w:pPr>
      <w:r>
        <w:rPr>
          <w:rFonts w:ascii="Times New Roman" w:eastAsia="仿宋_GB2312" w:hAnsi="Times New Roman" w:cs="Times New Roman" w:hint="default"/>
          <w:color w:val="auto"/>
          <w:sz w:val="30"/>
          <w:szCs w:val="30"/>
          <w:highlight w:val="none"/>
        </w:rPr>
        <w:t>与上年</w:t>
      </w:r>
      <w:r>
        <w:rPr>
          <w:rFonts w:ascii="Times New Roman" w:eastAsia="仿宋_GB2312" w:hAnsi="Times New Roman" w:cs="Times New Roman" w:hint="default"/>
          <w:color w:val="auto"/>
          <w:sz w:val="30"/>
          <w:szCs w:val="30"/>
          <w:highlight w:val="none"/>
          <w:lang w:eastAsia="zh-CN"/>
        </w:rPr>
        <w:t>相比，</w:t>
      </w:r>
      <w:r>
        <w:rPr>
          <w:rFonts w:ascii="Times New Roman" w:eastAsia="仿宋_GB2312" w:hAnsi="Times New Roman" w:cs="Times New Roman" w:hint="default"/>
          <w:color w:val="auto"/>
          <w:sz w:val="30"/>
          <w:szCs w:val="30"/>
          <w:highlight w:val="none"/>
        </w:rPr>
        <w:t>收入合计</w:t>
      </w:r>
      <w:r>
        <w:rPr>
          <w:rFonts w:ascii="Times New Roman" w:eastAsia="仿宋_GB2312" w:hAnsi="Times New Roman" w:cs="Times New Roman" w:hint="default"/>
          <w:color w:val="auto"/>
          <w:sz w:val="30"/>
          <w:szCs w:val="30"/>
          <w:highlight w:val="none"/>
          <w:lang w:eastAsia="zh-CN"/>
        </w:rPr>
        <w:t>增加</w:t>
      </w:r>
      <w:r>
        <w:rPr>
          <w:rFonts w:ascii="Times New Roman" w:eastAsia="仿宋_GB2312" w:hAnsi="Times New Roman" w:cs="Times New Roman" w:hint="default"/>
          <w:color w:val="auto"/>
          <w:sz w:val="30"/>
          <w:highlight w:val="none"/>
          <w:lang w:val="zh-CN"/>
        </w:rPr>
        <w:t>860</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732.45</w:t>
      </w:r>
      <w:r>
        <w:rPr>
          <w:rFonts w:ascii="Times New Roman" w:eastAsia="仿宋_GB2312" w:hAnsi="Times New Roman" w:cs="Times New Roman" w:hint="default"/>
          <w:color w:val="auto"/>
          <w:sz w:val="30"/>
          <w:szCs w:val="30"/>
          <w:highlight w:val="none"/>
          <w:lang w:eastAsia="zh-CN"/>
        </w:rPr>
        <w:t>元，增长</w:t>
      </w:r>
      <w:r>
        <w:rPr>
          <w:rFonts w:ascii="Times New Roman" w:eastAsia="仿宋_GB2312" w:hAnsi="Times New Roman" w:cs="Times New Roman" w:hint="default"/>
          <w:color w:val="auto"/>
          <w:sz w:val="30"/>
          <w:highlight w:val="none"/>
          <w:lang w:val="zh-CN"/>
        </w:rPr>
        <w:t>13.94</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。其中：</w:t>
      </w:r>
      <w:r>
        <w:rPr>
          <w:rFonts w:ascii="Times New Roman" w:eastAsia="仿宋_GB2312" w:hAnsi="Times New Roman" w:cs="Times New Roman" w:hint="default"/>
          <w:color w:val="auto"/>
          <w:sz w:val="30"/>
          <w:szCs w:val="30"/>
          <w:highlight w:val="none"/>
        </w:rPr>
        <w:t>财政拨款收入</w:t>
      </w:r>
      <w:r>
        <w:rPr>
          <w:rFonts w:ascii="Times New Roman" w:eastAsia="仿宋_GB2312" w:hAnsi="Times New Roman" w:cs="Times New Roman" w:hint="default"/>
          <w:color w:val="auto"/>
          <w:sz w:val="30"/>
          <w:szCs w:val="30"/>
          <w:highlight w:val="none"/>
          <w:lang w:eastAsia="zh-CN"/>
        </w:rPr>
        <w:t>增加</w:t>
      </w:r>
      <w:r>
        <w:rPr>
          <w:rFonts w:ascii="Times New Roman" w:eastAsia="仿宋_GB2312" w:hAnsi="Times New Roman" w:cs="Times New Roman" w:hint="default"/>
          <w:color w:val="auto"/>
          <w:sz w:val="30"/>
          <w:highlight w:val="none"/>
          <w:lang w:val="zh-CN"/>
        </w:rPr>
        <w:t>824</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189.45</w:t>
      </w:r>
      <w:r>
        <w:rPr>
          <w:rFonts w:ascii="Times New Roman" w:eastAsia="仿宋_GB2312" w:hAnsi="Times New Roman" w:cs="Times New Roman" w:hint="default"/>
          <w:color w:val="auto"/>
          <w:sz w:val="30"/>
          <w:szCs w:val="30"/>
          <w:highlight w:val="none"/>
          <w:lang w:eastAsia="zh-CN"/>
        </w:rPr>
        <w:t>元，增长</w:t>
      </w:r>
      <w:r>
        <w:rPr>
          <w:rFonts w:ascii="Times New Roman" w:eastAsia="仿宋_GB2312" w:hAnsi="Times New Roman" w:cs="Times New Roman" w:hint="default"/>
          <w:color w:val="auto"/>
          <w:sz w:val="30"/>
          <w:highlight w:val="none"/>
          <w:lang w:val="zh-CN"/>
        </w:rPr>
        <w:t>13.49</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w:t>
      </w:r>
      <w:r>
        <w:rPr>
          <w:rFonts w:ascii="Times New Roman" w:eastAsia="仿宋_GB2312" w:hAnsi="Times New Roman" w:cs="Times New Roman" w:hint="default"/>
          <w:color w:val="auto"/>
          <w:sz w:val="30"/>
          <w:szCs w:val="30"/>
          <w:highlight w:val="none"/>
          <w:lang w:val="en-US" w:eastAsia="zh-CN"/>
        </w:rPr>
        <w:t>无</w:t>
      </w:r>
      <w:r>
        <w:rPr>
          <w:rFonts w:ascii="Times New Roman" w:eastAsia="仿宋_GB2312" w:hAnsi="Times New Roman" w:cs="Times New Roman" w:hint="default"/>
          <w:color w:val="auto"/>
          <w:sz w:val="30"/>
          <w:szCs w:val="30"/>
          <w:highlight w:val="none"/>
        </w:rPr>
        <w:t>上级补助收入</w:t>
      </w:r>
      <w:r>
        <w:rPr>
          <w:rFonts w:ascii="Times New Roman" w:eastAsia="仿宋_GB2312" w:hAnsi="Times New Roman" w:cs="Times New Roman" w:hint="default"/>
          <w:color w:val="auto"/>
          <w:sz w:val="30"/>
          <w:szCs w:val="30"/>
          <w:highlight w:val="none"/>
          <w:lang w:eastAsia="zh-CN"/>
        </w:rPr>
        <w:t>；</w:t>
      </w:r>
      <w:r>
        <w:rPr>
          <w:rFonts w:ascii="Times New Roman" w:eastAsia="仿宋_GB2312" w:hAnsi="Times New Roman" w:cs="Times New Roman" w:hint="default"/>
          <w:color w:val="auto"/>
          <w:sz w:val="30"/>
          <w:szCs w:val="30"/>
          <w:highlight w:val="none"/>
          <w:lang w:val="en-US" w:eastAsia="zh-CN"/>
        </w:rPr>
        <w:t>无</w:t>
      </w:r>
      <w:r>
        <w:rPr>
          <w:rFonts w:ascii="Times New Roman" w:eastAsia="仿宋_GB2312" w:hAnsi="Times New Roman" w:cs="Times New Roman" w:hint="default"/>
          <w:color w:val="auto"/>
          <w:sz w:val="30"/>
          <w:szCs w:val="30"/>
          <w:highlight w:val="none"/>
          <w:lang w:eastAsia="zh-CN"/>
        </w:rPr>
        <w:t>事业收入；</w:t>
      </w:r>
      <w:r>
        <w:rPr>
          <w:rFonts w:ascii="Times New Roman" w:eastAsia="仿宋_GB2312" w:hAnsi="Times New Roman" w:cs="Times New Roman" w:hint="default"/>
          <w:color w:val="auto"/>
          <w:sz w:val="30"/>
          <w:szCs w:val="30"/>
          <w:highlight w:val="none"/>
          <w:lang w:val="en-US" w:eastAsia="zh-CN"/>
        </w:rPr>
        <w:t>无</w:t>
      </w:r>
      <w:r>
        <w:rPr>
          <w:rFonts w:ascii="Times New Roman" w:eastAsia="仿宋_GB2312" w:hAnsi="Times New Roman" w:cs="Times New Roman" w:hint="default"/>
          <w:color w:val="auto"/>
          <w:sz w:val="30"/>
          <w:szCs w:val="30"/>
          <w:highlight w:val="none"/>
          <w:lang w:eastAsia="zh-CN"/>
        </w:rPr>
        <w:t>经营收入；</w:t>
      </w:r>
      <w:r>
        <w:rPr>
          <w:rFonts w:ascii="Times New Roman" w:eastAsia="仿宋_GB2312" w:hAnsi="Times New Roman" w:cs="Times New Roman" w:hint="default"/>
          <w:color w:val="auto"/>
          <w:sz w:val="30"/>
          <w:szCs w:val="30"/>
          <w:highlight w:val="none"/>
          <w:lang w:val="en-US" w:eastAsia="zh-CN"/>
        </w:rPr>
        <w:t>无</w:t>
      </w:r>
      <w:r>
        <w:rPr>
          <w:rFonts w:ascii="Times New Roman" w:eastAsia="仿宋_GB2312" w:hAnsi="Times New Roman" w:cs="Times New Roman" w:hint="default"/>
          <w:color w:val="auto"/>
          <w:sz w:val="30"/>
          <w:szCs w:val="30"/>
          <w:highlight w:val="none"/>
          <w:lang w:eastAsia="zh-CN"/>
        </w:rPr>
        <w:t>附属单位上缴收入；其他收入增加</w:t>
      </w:r>
      <w:r>
        <w:rPr>
          <w:rFonts w:ascii="Times New Roman" w:eastAsia="仿宋_GB2312" w:hAnsi="Times New Roman" w:cs="Times New Roman" w:hint="default"/>
          <w:color w:val="auto"/>
          <w:sz w:val="30"/>
          <w:highlight w:val="none"/>
          <w:lang w:val="zh-CN"/>
        </w:rPr>
        <w:t>36</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543.00</w:t>
      </w:r>
      <w:r>
        <w:rPr>
          <w:rFonts w:ascii="Times New Roman" w:eastAsia="仿宋_GB2312" w:hAnsi="Times New Roman" w:cs="Times New Roman" w:hint="default"/>
          <w:color w:val="auto"/>
          <w:sz w:val="30"/>
          <w:szCs w:val="30"/>
          <w:highlight w:val="none"/>
          <w:lang w:eastAsia="zh-CN"/>
        </w:rPr>
        <w:t>元，增长</w:t>
      </w:r>
      <w:r>
        <w:rPr>
          <w:rFonts w:ascii="Times New Roman" w:eastAsia="仿宋_GB2312" w:hAnsi="Times New Roman" w:cs="Times New Roman" w:hint="default"/>
          <w:color w:val="auto"/>
          <w:sz w:val="30"/>
          <w:highlight w:val="none"/>
          <w:lang w:val="zh-CN"/>
        </w:rPr>
        <w:t>57.59</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。主要原因是项目支出资金较上年度增加。</w:t>
      </w:r>
    </w:p>
    <w:p w14:paraId="1CE36323">
      <w:pPr>
        <w:ind w:firstLine="600" w:firstLineChars="200"/>
        <w:jc w:val="left"/>
        <w:outlineLvl w:val="1"/>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二、支出决算情况说明</w:t>
      </w:r>
    </w:p>
    <w:p w14:paraId="6F66F921">
      <w:pPr>
        <w:spacing w:line="600" w:lineRule="exact"/>
        <w:ind w:firstLine="600" w:firstLineChars="200"/>
        <w:rPr>
          <w:rFonts w:ascii="Times New Roman" w:eastAsia="仿宋_GB2312" w:hAnsi="Times New Roman" w:cs="Times New Roman" w:hint="default"/>
          <w:color w:val="auto"/>
          <w:kern w:val="0"/>
          <w:sz w:val="30"/>
          <w:szCs w:val="30"/>
          <w:highlight w:val="none"/>
        </w:rPr>
      </w:pPr>
      <w:r>
        <w:rPr>
          <w:rFonts w:ascii="Times New Roman" w:eastAsia="仿宋_GB2312" w:hAnsi="Times New Roman" w:cs="Times New Roman" w:hint="default"/>
          <w:color w:val="auto"/>
          <w:sz w:val="30"/>
          <w:highlight w:val="none"/>
          <w:lang w:val="zh-CN"/>
        </w:rPr>
        <w:t>华宁县司法局</w:t>
      </w: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年度支出合计</w:t>
      </w:r>
      <w:r>
        <w:rPr>
          <w:rFonts w:ascii="Times New Roman" w:eastAsia="仿宋_GB2312" w:hAnsi="Times New Roman" w:cs="Times New Roman" w:hint="default"/>
          <w:color w:val="auto"/>
          <w:sz w:val="30"/>
          <w:highlight w:val="none"/>
          <w:lang w:val="zh-CN"/>
        </w:rPr>
        <w:t>7</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035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196.36</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。其中：</w:t>
      </w:r>
      <w:r>
        <w:rPr>
          <w:rFonts w:ascii="Times New Roman" w:eastAsia="仿宋_GB2312" w:hAnsi="Times New Roman" w:cs="Times New Roman" w:hint="default"/>
          <w:color w:val="auto"/>
          <w:kern w:val="0"/>
          <w:sz w:val="30"/>
          <w:szCs w:val="30"/>
          <w:highlight w:val="none"/>
        </w:rPr>
        <w:t>基本支出</w:t>
      </w:r>
      <w:r>
        <w:rPr>
          <w:rFonts w:ascii="Times New Roman" w:eastAsia="仿宋_GB2312" w:hAnsi="Times New Roman" w:cs="Times New Roman" w:hint="default"/>
          <w:color w:val="auto"/>
          <w:sz w:val="30"/>
          <w:highlight w:val="none"/>
          <w:lang w:val="zh-CN"/>
        </w:rPr>
        <w:t>6</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122</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850.90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，占总支出的</w:t>
      </w:r>
      <w:r>
        <w:rPr>
          <w:rFonts w:ascii="Times New Roman" w:eastAsia="仿宋_GB2312" w:hAnsi="Times New Roman" w:cs="Times New Roman" w:hint="default"/>
          <w:color w:val="auto"/>
          <w:sz w:val="30"/>
          <w:highlight w:val="none"/>
          <w:lang w:val="zh-CN"/>
        </w:rPr>
        <w:t>87.03</w:t>
      </w:r>
      <w:r>
        <w:rPr>
          <w:rFonts w:ascii="Times New Roman" w:eastAsia="仿宋_GB2312" w:hAnsi="Times New Roman" w:cs="Times New Roman" w:hint="default"/>
          <w:color w:val="auto"/>
          <w:kern w:val="0"/>
          <w:sz w:val="30"/>
          <w:szCs w:val="30"/>
          <w:highlight w:val="none"/>
        </w:rPr>
        <w:t>％；项目支出</w:t>
      </w:r>
      <w:r>
        <w:rPr>
          <w:rFonts w:ascii="Times New Roman" w:eastAsia="仿宋_GB2312" w:hAnsi="Times New Roman" w:cs="Times New Roman" w:hint="default"/>
          <w:color w:val="auto"/>
          <w:sz w:val="30"/>
          <w:highlight w:val="none"/>
          <w:lang w:val="zh-CN"/>
        </w:rPr>
        <w:t>912</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345.46</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，占总支出的</w:t>
      </w:r>
      <w:r>
        <w:rPr>
          <w:rFonts w:ascii="Times New Roman" w:eastAsia="仿宋_GB2312" w:hAnsi="Times New Roman" w:cs="Times New Roman" w:hint="default"/>
          <w:color w:val="auto"/>
          <w:sz w:val="30"/>
          <w:highlight w:val="none"/>
          <w:lang w:val="zh-CN"/>
        </w:rPr>
        <w:t>12.97</w:t>
      </w:r>
      <w:r>
        <w:rPr>
          <w:rFonts w:ascii="Times New Roman" w:eastAsia="仿宋_GB2312" w:hAnsi="Times New Roman" w:cs="Times New Roman" w:hint="default"/>
          <w:color w:val="auto"/>
          <w:kern w:val="0"/>
          <w:sz w:val="30"/>
          <w:szCs w:val="30"/>
          <w:highlight w:val="none"/>
        </w:rPr>
        <w:t>％；无上缴上级支出；无经营支出；无对附属单位补助支出。</w:t>
      </w:r>
    </w:p>
    <w:p w14:paraId="3A7EC3EB">
      <w:pPr>
        <w:spacing w:line="600" w:lineRule="exact"/>
        <w:ind w:firstLine="600" w:firstLineChars="200"/>
        <w:rPr>
          <w:rFonts w:ascii="Times New Roman" w:eastAsia="仿宋_GB2312" w:hAnsi="Times New Roman" w:cs="Times New Roman" w:hint="default"/>
          <w:color w:val="auto"/>
          <w:sz w:val="30"/>
          <w:szCs w:val="30"/>
          <w:highlight w:val="none"/>
          <w:lang w:val="en-US"/>
        </w:rPr>
      </w:pPr>
      <w:r>
        <w:rPr>
          <w:rFonts w:ascii="Times New Roman" w:eastAsia="仿宋_GB2312" w:hAnsi="Times New Roman" w:cs="Times New Roman" w:hint="default"/>
          <w:color w:val="auto"/>
          <w:sz w:val="30"/>
          <w:szCs w:val="30"/>
          <w:highlight w:val="none"/>
        </w:rPr>
        <w:t>与上年</w:t>
      </w:r>
      <w:r>
        <w:rPr>
          <w:rFonts w:ascii="Times New Roman" w:eastAsia="仿宋_GB2312" w:hAnsi="Times New Roman" w:cs="Times New Roman" w:hint="default"/>
          <w:color w:val="auto"/>
          <w:sz w:val="30"/>
          <w:szCs w:val="30"/>
          <w:highlight w:val="none"/>
          <w:lang w:eastAsia="zh-CN"/>
        </w:rPr>
        <w:t>相比，支出</w:t>
      </w:r>
      <w:r>
        <w:rPr>
          <w:rFonts w:ascii="Times New Roman" w:eastAsia="仿宋_GB2312" w:hAnsi="Times New Roman" w:cs="Times New Roman" w:hint="default"/>
          <w:color w:val="auto"/>
          <w:sz w:val="30"/>
          <w:szCs w:val="30"/>
          <w:highlight w:val="none"/>
        </w:rPr>
        <w:t>合计</w:t>
      </w:r>
      <w:r>
        <w:rPr>
          <w:rFonts w:ascii="Times New Roman" w:eastAsia="仿宋_GB2312" w:hAnsi="Times New Roman" w:cs="Times New Roman" w:hint="default"/>
          <w:color w:val="auto"/>
          <w:sz w:val="30"/>
          <w:szCs w:val="30"/>
          <w:highlight w:val="none"/>
          <w:lang w:eastAsia="zh-CN"/>
        </w:rPr>
        <w:t>增加</w:t>
      </w:r>
      <w:r>
        <w:rPr>
          <w:rFonts w:ascii="Times New Roman" w:eastAsia="仿宋_GB2312" w:hAnsi="Times New Roman" w:cs="Times New Roman" w:hint="default"/>
          <w:color w:val="auto"/>
          <w:sz w:val="30"/>
          <w:highlight w:val="none"/>
          <w:lang w:val="zh-CN"/>
        </w:rPr>
        <w:t>861</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253.45</w:t>
      </w:r>
      <w:r>
        <w:rPr>
          <w:rFonts w:ascii="Times New Roman" w:eastAsia="仿宋_GB2312" w:hAnsi="Times New Roman" w:cs="Times New Roman" w:hint="default"/>
          <w:color w:val="auto"/>
          <w:sz w:val="30"/>
          <w:szCs w:val="30"/>
          <w:highlight w:val="none"/>
          <w:lang w:eastAsia="zh-CN"/>
        </w:rPr>
        <w:t>元，增长</w:t>
      </w:r>
      <w:r>
        <w:rPr>
          <w:rFonts w:ascii="Times New Roman" w:eastAsia="仿宋_GB2312" w:hAnsi="Times New Roman" w:cs="Times New Roman" w:hint="default"/>
          <w:color w:val="auto"/>
          <w:sz w:val="30"/>
          <w:highlight w:val="none"/>
          <w:lang w:val="zh-CN"/>
        </w:rPr>
        <w:t>13.95</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。其中：</w:t>
      </w:r>
      <w:r>
        <w:rPr>
          <w:rFonts w:ascii="Times New Roman" w:eastAsia="仿宋_GB2312" w:hAnsi="Times New Roman" w:cs="Times New Roman" w:hint="default"/>
          <w:color w:val="auto"/>
          <w:kern w:val="0"/>
          <w:sz w:val="30"/>
          <w:szCs w:val="30"/>
          <w:highlight w:val="none"/>
        </w:rPr>
        <w:t>基本支出</w:t>
      </w:r>
      <w:r>
        <w:rPr>
          <w:rFonts w:ascii="Times New Roman" w:eastAsia="仿宋_GB2312" w:hAnsi="Times New Roman" w:cs="Times New Roman" w:hint="default"/>
          <w:color w:val="auto"/>
          <w:sz w:val="30"/>
          <w:szCs w:val="30"/>
          <w:highlight w:val="none"/>
          <w:lang w:eastAsia="zh-CN"/>
        </w:rPr>
        <w:t>增加</w:t>
      </w:r>
      <w:r>
        <w:rPr>
          <w:rFonts w:ascii="Times New Roman" w:eastAsia="仿宋_GB2312" w:hAnsi="Times New Roman" w:cs="Times New Roman" w:hint="default"/>
          <w:color w:val="auto"/>
          <w:sz w:val="30"/>
          <w:highlight w:val="none"/>
          <w:lang w:val="zh-CN"/>
        </w:rPr>
        <w:t>211</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328.49</w:t>
      </w:r>
      <w:r>
        <w:rPr>
          <w:rFonts w:ascii="Times New Roman" w:eastAsia="仿宋_GB2312" w:hAnsi="Times New Roman" w:cs="Times New Roman" w:hint="default"/>
          <w:color w:val="auto"/>
          <w:sz w:val="30"/>
          <w:szCs w:val="30"/>
          <w:highlight w:val="none"/>
          <w:lang w:eastAsia="zh-CN"/>
        </w:rPr>
        <w:t>元，增长</w:t>
      </w:r>
      <w:r>
        <w:rPr>
          <w:rFonts w:ascii="Times New Roman" w:eastAsia="仿宋_GB2312" w:hAnsi="Times New Roman" w:cs="Times New Roman" w:hint="default"/>
          <w:color w:val="auto"/>
          <w:sz w:val="30"/>
          <w:highlight w:val="none"/>
          <w:lang w:val="zh-CN"/>
        </w:rPr>
        <w:t>3.57</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；项目支出增加</w:t>
      </w:r>
      <w:r>
        <w:rPr>
          <w:rFonts w:ascii="Times New Roman" w:eastAsia="仿宋_GB2312" w:hAnsi="Times New Roman" w:cs="Times New Roman" w:hint="default"/>
          <w:color w:val="auto"/>
          <w:sz w:val="30"/>
          <w:highlight w:val="none"/>
          <w:lang w:val="zh-CN"/>
        </w:rPr>
        <w:t>649</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924.96</w:t>
      </w:r>
      <w:r>
        <w:rPr>
          <w:rFonts w:ascii="Times New Roman" w:eastAsia="仿宋_GB2312" w:hAnsi="Times New Roman" w:cs="Times New Roman" w:hint="default"/>
          <w:color w:val="auto"/>
          <w:sz w:val="30"/>
          <w:szCs w:val="30"/>
          <w:highlight w:val="none"/>
          <w:lang w:eastAsia="zh-CN"/>
        </w:rPr>
        <w:t>元，增长</w:t>
      </w:r>
      <w:r>
        <w:rPr>
          <w:rFonts w:ascii="Times New Roman" w:eastAsia="仿宋_GB2312" w:hAnsi="Times New Roman" w:cs="Times New Roman" w:hint="default"/>
          <w:color w:val="auto"/>
          <w:sz w:val="30"/>
          <w:highlight w:val="none"/>
          <w:lang w:val="zh-CN"/>
        </w:rPr>
        <w:t>247.67</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；主要原因是</w:t>
      </w:r>
      <w:r>
        <w:rPr>
          <w:rFonts w:eastAsia="仿宋_GB2312" w:cs="Times New Roman" w:hint="eastAsia"/>
          <w:color w:val="auto"/>
          <w:sz w:val="30"/>
          <w:szCs w:val="30"/>
          <w:highlight w:val="none"/>
          <w:lang w:val="en-US" w:eastAsia="zh-CN"/>
        </w:rPr>
        <w:t>2024年度项目增多所以经费增加。</w:t>
      </w:r>
    </w:p>
    <w:p w14:paraId="57B28AF5">
      <w:pPr>
        <w:widowControl/>
        <w:snapToGrid w:val="0"/>
        <w:spacing w:before="100" w:after="100" w:line="600" w:lineRule="exact"/>
        <w:ind w:firstLine="600" w:firstLineChars="200"/>
        <w:jc w:val="left"/>
        <w:outlineLvl w:val="2"/>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（一）基本支出情况</w:t>
      </w:r>
    </w:p>
    <w:p w14:paraId="607997C5">
      <w:pPr>
        <w:widowControl/>
        <w:snapToGrid w:val="0"/>
        <w:spacing w:before="100" w:after="100" w:line="600" w:lineRule="exact"/>
        <w:ind w:firstLine="600" w:firstLineChars="200"/>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年度用于保障</w:t>
      </w:r>
      <w:r>
        <w:rPr>
          <w:rFonts w:ascii="Times New Roman" w:eastAsia="仿宋_GB2312" w:hAnsi="Times New Roman" w:cs="Times New Roman" w:hint="default"/>
          <w:color w:val="auto"/>
          <w:sz w:val="30"/>
          <w:highlight w:val="none"/>
          <w:lang w:val="zh-CN"/>
        </w:rPr>
        <w:t>华宁县司法局</w:t>
      </w:r>
      <w:r>
        <w:rPr>
          <w:rFonts w:ascii="Times New Roman" w:eastAsia="仿宋_GB2312" w:hAnsi="Times New Roman" w:cs="Times New Roman" w:hint="default"/>
          <w:color w:val="auto"/>
          <w:sz w:val="30"/>
          <w:szCs w:val="30"/>
          <w:highlight w:val="none"/>
        </w:rPr>
        <w:t>机关、下属事业单位等机构正常运转的日常支出</w:t>
      </w:r>
      <w:r>
        <w:rPr>
          <w:rFonts w:ascii="Times New Roman" w:eastAsia="仿宋_GB2312" w:hAnsi="Times New Roman" w:cs="Times New Roman" w:hint="default"/>
          <w:color w:val="auto"/>
          <w:sz w:val="30"/>
          <w:highlight w:val="none"/>
          <w:lang w:val="zh-CN"/>
        </w:rPr>
        <w:t>6</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122</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850.90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其中：</w:t>
      </w:r>
      <w:r>
        <w:rPr>
          <w:rFonts w:ascii="Times New Roman" w:eastAsia="仿宋_GB2312" w:hAnsi="Times New Roman" w:cs="Times New Roman" w:hint="default"/>
          <w:color w:val="auto"/>
          <w:sz w:val="30"/>
          <w:szCs w:val="30"/>
          <w:highlight w:val="none"/>
        </w:rPr>
        <w:t>基本工资、津贴补贴等人员经费支出</w:t>
      </w:r>
      <w:r>
        <w:rPr>
          <w:rFonts w:ascii="Times New Roman" w:eastAsia="仿宋_GB2312" w:hAnsi="Times New Roman" w:cs="Times New Roman" w:hint="default"/>
          <w:color w:val="auto"/>
          <w:sz w:val="30"/>
          <w:highlight w:val="none"/>
          <w:lang w:val="zh-CN"/>
        </w:rPr>
        <w:t>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727</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657.75</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占基本支出的</w:t>
      </w:r>
      <w:r>
        <w:rPr>
          <w:rFonts w:ascii="Times New Roman" w:eastAsia="仿宋_GB2312" w:hAnsi="Times New Roman" w:cs="Times New Roman" w:hint="default"/>
          <w:color w:val="auto"/>
          <w:sz w:val="30"/>
          <w:highlight w:val="none"/>
          <w:lang w:val="zh-CN"/>
        </w:rPr>
        <w:t>93.55</w:t>
      </w:r>
      <w:r>
        <w:rPr>
          <w:rFonts w:ascii="Times New Roman" w:eastAsia="仿宋_GB2312" w:hAnsi="Times New Roman" w:cs="Times New Roman" w:hint="default"/>
          <w:color w:val="auto"/>
          <w:sz w:val="30"/>
          <w:szCs w:val="30"/>
          <w:highlight w:val="none"/>
        </w:rPr>
        <w:t>％；办公费、印刷费、水电费、办公设备购置等公用经费</w:t>
      </w:r>
      <w:r>
        <w:rPr>
          <w:rFonts w:ascii="Times New Roman" w:eastAsia="仿宋_GB2312" w:hAnsi="Times New Roman" w:cs="Times New Roman" w:hint="default"/>
          <w:color w:val="auto"/>
          <w:sz w:val="30"/>
          <w:highlight w:val="none"/>
          <w:lang w:val="zh-CN"/>
        </w:rPr>
        <w:t>395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193.15</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占基本支出的</w:t>
      </w:r>
      <w:r>
        <w:rPr>
          <w:rFonts w:ascii="Times New Roman" w:eastAsia="仿宋_GB2312" w:hAnsi="Times New Roman" w:cs="Times New Roman" w:hint="default"/>
          <w:color w:val="auto"/>
          <w:sz w:val="30"/>
          <w:highlight w:val="none"/>
          <w:lang w:val="zh-CN"/>
        </w:rPr>
        <w:t>6.45</w:t>
      </w:r>
      <w:r>
        <w:rPr>
          <w:rFonts w:ascii="Times New Roman" w:eastAsia="仿宋_GB2312" w:hAnsi="Times New Roman" w:cs="Times New Roman" w:hint="default"/>
          <w:color w:val="auto"/>
          <w:sz w:val="30"/>
          <w:szCs w:val="30"/>
          <w:highlight w:val="none"/>
        </w:rPr>
        <w:t>％。</w:t>
      </w:r>
    </w:p>
    <w:p w14:paraId="4754F096">
      <w:pPr>
        <w:widowControl/>
        <w:snapToGrid w:val="0"/>
        <w:spacing w:before="100" w:after="100" w:line="600" w:lineRule="exact"/>
        <w:ind w:firstLine="600" w:firstLineChars="200"/>
        <w:jc w:val="left"/>
        <w:outlineLvl w:val="2"/>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（二）项目支出情况</w:t>
      </w:r>
    </w:p>
    <w:p w14:paraId="2919B52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年度用于保障</w:t>
      </w:r>
      <w:r>
        <w:rPr>
          <w:rFonts w:ascii="Times New Roman" w:eastAsia="仿宋_GB2312" w:hAnsi="Times New Roman" w:cs="Times New Roman" w:hint="default"/>
          <w:color w:val="auto"/>
          <w:sz w:val="30"/>
          <w:highlight w:val="none"/>
          <w:lang w:val="zh-CN"/>
        </w:rPr>
        <w:t>华宁县司法局</w:t>
      </w:r>
      <w:r>
        <w:rPr>
          <w:rFonts w:ascii="Times New Roman" w:eastAsia="仿宋_GB2312" w:hAnsi="Times New Roman" w:cs="Times New Roman" w:hint="default"/>
          <w:color w:val="auto"/>
          <w:sz w:val="30"/>
          <w:szCs w:val="30"/>
          <w:highlight w:val="none"/>
          <w:lang w:eastAsia="zh-CN"/>
        </w:rPr>
        <w:t>机关</w:t>
      </w:r>
      <w:r>
        <w:rPr>
          <w:rFonts w:ascii="Times New Roman" w:eastAsia="仿宋_GB2312" w:hAnsi="Times New Roman" w:cs="Times New Roman" w:hint="default"/>
          <w:color w:val="auto"/>
          <w:sz w:val="30"/>
          <w:szCs w:val="30"/>
          <w:highlight w:val="none"/>
        </w:rPr>
        <w:t>、下属事业单位等机构为完成特定的行政工作任务或事业发展目标，用于专项业务工作的经费支出</w:t>
      </w:r>
      <w:r>
        <w:rPr>
          <w:rFonts w:ascii="Times New Roman" w:eastAsia="仿宋_GB2312" w:hAnsi="Times New Roman" w:cs="Times New Roman" w:hint="default"/>
          <w:color w:val="auto"/>
          <w:sz w:val="30"/>
          <w:highlight w:val="none"/>
          <w:lang w:val="zh-CN"/>
        </w:rPr>
        <w:t>912</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345.46</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其中：基本建设类项目支出</w:t>
      </w:r>
      <w:r>
        <w:rPr>
          <w:rFonts w:ascii="Times New Roman" w:eastAsia="仿宋_GB2312" w:hAnsi="Times New Roman" w:cs="Times New Roman" w:hint="default"/>
          <w:color w:val="auto"/>
          <w:sz w:val="30"/>
          <w:highlight w:val="none"/>
          <w:lang w:val="zh-CN"/>
        </w:rPr>
        <w:t>75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900.00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w:t>
      </w:r>
    </w:p>
    <w:p w14:paraId="7510B63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default"/>
          <w:color w:val="auto"/>
          <w:sz w:val="30"/>
          <w:szCs w:val="30"/>
          <w:highlight w:val="none"/>
          <w:lang w:val="en-US" w:eastAsia="zh-CN"/>
        </w:rPr>
      </w:pPr>
      <w:r>
        <w:rPr>
          <w:rFonts w:eastAsia="仿宋_GB2312" w:cs="Times New Roman" w:hint="eastAsia"/>
          <w:color w:val="auto"/>
          <w:sz w:val="30"/>
          <w:szCs w:val="30"/>
          <w:highlight w:val="none"/>
          <w:lang w:val="en-US" w:eastAsia="zh-CN"/>
        </w:rPr>
        <w:t>1.</w:t>
      </w:r>
      <w:r>
        <w:rPr>
          <w:rFonts w:ascii="Times New Roman" w:eastAsia="仿宋_GB2312" w:hAnsi="Times New Roman" w:cs="Times New Roman" w:hint="default"/>
          <w:color w:val="auto"/>
          <w:sz w:val="30"/>
          <w:szCs w:val="30"/>
          <w:highlight w:val="none"/>
        </w:rPr>
        <w:t>退回业务用房</w:t>
      </w:r>
      <w:r>
        <w:rPr>
          <w:rFonts w:eastAsia="仿宋_GB2312" w:cs="Times New Roman" w:hint="eastAsia"/>
          <w:color w:val="auto"/>
          <w:sz w:val="30"/>
          <w:szCs w:val="30"/>
          <w:highlight w:val="none"/>
          <w:lang w:val="en-US" w:eastAsia="zh-CN"/>
        </w:rPr>
        <w:t>履约</w:t>
      </w:r>
      <w:r>
        <w:rPr>
          <w:rFonts w:ascii="Times New Roman" w:eastAsia="仿宋_GB2312" w:hAnsi="Times New Roman" w:cs="Times New Roman" w:hint="default"/>
          <w:color w:val="auto"/>
          <w:sz w:val="30"/>
          <w:szCs w:val="30"/>
          <w:highlight w:val="none"/>
        </w:rPr>
        <w:t>保证金项目经费</w:t>
      </w:r>
      <w:r>
        <w:rPr>
          <w:rFonts w:eastAsia="仿宋_GB2312" w:cs="Times New Roman" w:hint="eastAsia"/>
          <w:color w:val="auto"/>
          <w:sz w:val="30"/>
          <w:szCs w:val="30"/>
          <w:highlight w:val="none"/>
          <w:lang w:val="en-US" w:eastAsia="zh-CN"/>
        </w:rPr>
        <w:t>75,900.00</w:t>
      </w:r>
      <w:r>
        <w:rPr>
          <w:rFonts w:ascii="Times New Roman" w:eastAsia="仿宋_GB2312" w:hAnsi="Times New Roman" w:cs="Times New Roman" w:hint="default"/>
          <w:color w:val="auto"/>
          <w:sz w:val="30"/>
          <w:szCs w:val="30"/>
          <w:highlight w:val="none"/>
        </w:rPr>
        <w:t>元，主要用于</w:t>
      </w:r>
      <w:r>
        <w:rPr>
          <w:rFonts w:eastAsia="仿宋_GB2312" w:cs="Times New Roman" w:hint="eastAsia"/>
          <w:color w:val="auto"/>
          <w:sz w:val="30"/>
          <w:szCs w:val="30"/>
          <w:highlight w:val="none"/>
          <w:lang w:val="en-US" w:eastAsia="zh-CN"/>
        </w:rPr>
        <w:t>退回华宁县司法局业务用房施工方履约保证金。</w:t>
      </w:r>
    </w:p>
    <w:p w14:paraId="46EECB3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default"/>
          <w:color w:val="auto"/>
          <w:sz w:val="30"/>
          <w:szCs w:val="30"/>
          <w:highlight w:val="none"/>
          <w:lang w:val="en-US" w:eastAsia="zh-CN"/>
        </w:rPr>
      </w:pPr>
      <w:r>
        <w:rPr>
          <w:rFonts w:eastAsia="仿宋_GB2312" w:cs="Times New Roman" w:hint="eastAsia"/>
          <w:color w:val="auto"/>
          <w:sz w:val="30"/>
          <w:szCs w:val="30"/>
          <w:highlight w:val="none"/>
          <w:lang w:val="en-US" w:eastAsia="zh-CN"/>
        </w:rPr>
        <w:t>2.“</w:t>
      </w:r>
      <w:r>
        <w:rPr>
          <w:rFonts w:ascii="Times New Roman" w:eastAsia="仿宋_GB2312" w:hAnsi="Times New Roman" w:cs="Times New Roman" w:hint="default"/>
          <w:color w:val="auto"/>
          <w:sz w:val="30"/>
          <w:szCs w:val="30"/>
          <w:highlight w:val="none"/>
        </w:rPr>
        <w:t>八五</w:t>
      </w:r>
      <w:r>
        <w:rPr>
          <w:rFonts w:eastAsia="仿宋_GB2312" w:cs="Times New Roman" w:hint="eastAsia"/>
          <w:color w:val="auto"/>
          <w:sz w:val="30"/>
          <w:szCs w:val="30"/>
          <w:highlight w:val="none"/>
          <w:lang w:val="en-US" w:eastAsia="zh-CN"/>
        </w:rPr>
        <w:t>”</w:t>
      </w:r>
      <w:r>
        <w:rPr>
          <w:rFonts w:ascii="Times New Roman" w:eastAsia="仿宋_GB2312" w:hAnsi="Times New Roman" w:cs="Times New Roman" w:hint="default"/>
          <w:color w:val="auto"/>
          <w:sz w:val="30"/>
          <w:szCs w:val="30"/>
          <w:highlight w:val="none"/>
        </w:rPr>
        <w:t>普法宣传项目经费9</w:t>
      </w:r>
      <w:r>
        <w:rPr>
          <w:rFonts w:eastAsia="仿宋_GB2312" w:cs="Times New Roman" w:hint="eastAsia"/>
          <w:color w:val="auto"/>
          <w:sz w:val="30"/>
          <w:szCs w:val="30"/>
          <w:highlight w:val="none"/>
          <w:lang w:val="en-US" w:eastAsia="zh-CN"/>
        </w:rPr>
        <w:t>,</w:t>
      </w:r>
      <w:r>
        <w:rPr>
          <w:rFonts w:ascii="Times New Roman" w:eastAsia="仿宋_GB2312" w:hAnsi="Times New Roman" w:cs="Times New Roman" w:hint="default"/>
          <w:color w:val="auto"/>
          <w:sz w:val="30"/>
          <w:szCs w:val="30"/>
          <w:highlight w:val="none"/>
        </w:rPr>
        <w:t>350元，主要用于</w:t>
      </w:r>
      <w:r>
        <w:rPr>
          <w:rFonts w:eastAsia="仿宋_GB2312" w:cs="Times New Roman" w:hint="eastAsia"/>
          <w:color w:val="auto"/>
          <w:sz w:val="30"/>
          <w:szCs w:val="30"/>
          <w:highlight w:val="none"/>
          <w:lang w:val="en-US" w:eastAsia="zh-CN"/>
        </w:rPr>
        <w:t>开展普法工作。</w:t>
      </w:r>
    </w:p>
    <w:p w14:paraId="4B456D9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eastAsia="仿宋_GB2312" w:cs="Times New Roman" w:hint="eastAsia"/>
          <w:color w:val="auto"/>
          <w:sz w:val="30"/>
          <w:szCs w:val="30"/>
          <w:highlight w:val="none"/>
          <w:lang w:val="en-US" w:eastAsia="zh-CN"/>
        </w:rPr>
      </w:pPr>
      <w:r>
        <w:rPr>
          <w:rFonts w:eastAsia="仿宋_GB2312" w:cs="Times New Roman" w:hint="eastAsia"/>
          <w:color w:val="auto"/>
          <w:sz w:val="30"/>
          <w:szCs w:val="30"/>
          <w:highlight w:val="none"/>
          <w:lang w:val="en-US" w:eastAsia="zh-CN"/>
        </w:rPr>
        <w:t>3.社区矫正和安置帮教编外协勤人员预算项目经费85,000.00元，</w:t>
      </w:r>
      <w:r>
        <w:rPr>
          <w:rFonts w:ascii="Times New Roman" w:eastAsia="仿宋_GB2312" w:hAnsi="Times New Roman" w:cs="Times New Roman" w:hint="default"/>
          <w:color w:val="auto"/>
          <w:sz w:val="30"/>
          <w:szCs w:val="30"/>
          <w:highlight w:val="none"/>
        </w:rPr>
        <w:t>主要用于</w:t>
      </w:r>
      <w:r>
        <w:rPr>
          <w:rFonts w:eastAsia="仿宋_GB2312" w:cs="Times New Roman" w:hint="eastAsia"/>
          <w:color w:val="auto"/>
          <w:sz w:val="30"/>
          <w:szCs w:val="30"/>
          <w:highlight w:val="none"/>
          <w:lang w:val="en-US" w:eastAsia="zh-CN"/>
        </w:rPr>
        <w:t>发放社区矫正协勤人员工资。</w:t>
      </w:r>
    </w:p>
    <w:p w14:paraId="3390FF3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eastAsia="仿宋_GB2312" w:cs="Times New Roman" w:hint="eastAsia"/>
          <w:color w:val="auto"/>
          <w:sz w:val="30"/>
          <w:szCs w:val="30"/>
          <w:highlight w:val="none"/>
          <w:lang w:val="en-US" w:eastAsia="zh-CN"/>
        </w:rPr>
      </w:pPr>
      <w:r>
        <w:rPr>
          <w:rFonts w:eastAsia="仿宋_GB2312" w:cs="Times New Roman" w:hint="eastAsia"/>
          <w:color w:val="auto"/>
          <w:sz w:val="30"/>
          <w:szCs w:val="30"/>
          <w:highlight w:val="none"/>
          <w:lang w:val="en-US" w:eastAsia="zh-CN"/>
        </w:rPr>
        <w:t>4.退休人员死亡一次性抚恤金及安葬费项目经费295,297.20元，主要用于退休死亡职工一次性抚恤金及丧葬费支出。</w:t>
      </w:r>
    </w:p>
    <w:p w14:paraId="7EFCB278">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eastAsia="仿宋_GB2312" w:cs="Times New Roman" w:hint="default"/>
          <w:color w:val="auto"/>
          <w:sz w:val="30"/>
          <w:szCs w:val="30"/>
          <w:highlight w:val="none"/>
          <w:lang w:val="en-US" w:eastAsia="zh-CN"/>
        </w:rPr>
      </w:pPr>
      <w:r>
        <w:rPr>
          <w:rFonts w:eastAsia="仿宋_GB2312" w:cs="Times New Roman" w:hint="eastAsia"/>
          <w:color w:val="auto"/>
          <w:sz w:val="30"/>
          <w:szCs w:val="30"/>
          <w:highlight w:val="none"/>
          <w:lang w:val="en-US" w:eastAsia="zh-CN"/>
        </w:rPr>
        <w:t>5.机关事业单位职工遗属生活补助项目经费24,159.00元，主要用于发放遗属补助人员经费。</w:t>
      </w:r>
    </w:p>
    <w:p w14:paraId="4B15C6F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eastAsia="仿宋_GB2312" w:cs="Times New Roman" w:hint="eastAsia"/>
          <w:color w:val="auto"/>
          <w:sz w:val="30"/>
          <w:szCs w:val="30"/>
          <w:highlight w:val="none"/>
          <w:lang w:val="en-US" w:eastAsia="zh-CN"/>
        </w:rPr>
      </w:pPr>
      <w:r>
        <w:rPr>
          <w:rFonts w:eastAsia="仿宋_GB2312" w:cs="Times New Roman" w:hint="eastAsia"/>
          <w:color w:val="auto"/>
          <w:sz w:val="30"/>
          <w:szCs w:val="30"/>
          <w:highlight w:val="none"/>
          <w:lang w:val="en-US" w:eastAsia="zh-CN"/>
        </w:rPr>
        <w:t>6.涉烟法治宣传工作经费50,000.00元，主要用于开展涉烟普法宣传工作。</w:t>
      </w:r>
    </w:p>
    <w:p w14:paraId="2318410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eastAsia="仿宋_GB2312" w:cs="Times New Roman" w:hint="eastAsia"/>
          <w:color w:val="auto"/>
          <w:sz w:val="30"/>
          <w:szCs w:val="30"/>
          <w:highlight w:val="none"/>
          <w:lang w:val="en-US" w:eastAsia="zh-CN"/>
        </w:rPr>
      </w:pPr>
      <w:r>
        <w:rPr>
          <w:rFonts w:eastAsia="仿宋_GB2312" w:cs="Times New Roman" w:hint="eastAsia"/>
          <w:color w:val="auto"/>
          <w:sz w:val="30"/>
          <w:szCs w:val="30"/>
          <w:highlight w:val="none"/>
          <w:lang w:val="en-US" w:eastAsia="zh-CN"/>
        </w:rPr>
        <w:t>7.盘溪司法所“枫桥式”司法所创建项目经费50,000.00元，主要用于支付盘溪司法所修缮的费用。</w:t>
      </w:r>
    </w:p>
    <w:p w14:paraId="523F234A">
      <w:pPr>
        <w:keepNext w:val="0"/>
        <w:keepLines w:val="0"/>
        <w:pageBreakBefore w:val="0"/>
        <w:widowControl/>
        <w:kinsoku/>
        <w:wordWrap w:val="0"/>
        <w:overflowPunct/>
        <w:topLinePunct w:val="0"/>
        <w:autoSpaceDE/>
        <w:autoSpaceDN/>
        <w:bidi w:val="0"/>
        <w:adjustRightInd/>
        <w:snapToGrid w:val="0"/>
        <w:spacing w:before="100" w:after="100" w:line="600" w:lineRule="exact"/>
        <w:jc w:val="left"/>
        <w:textAlignment w:val="auto"/>
        <w:rPr>
          <w:rFonts w:eastAsia="仿宋_GB2312" w:cs="Times New Roman" w:hint="default"/>
          <w:color w:val="auto"/>
          <w:sz w:val="30"/>
          <w:szCs w:val="30"/>
          <w:highlight w:val="none"/>
          <w:lang w:val="en-US" w:eastAsia="zh-CN"/>
        </w:rPr>
      </w:pPr>
    </w:p>
    <w:p w14:paraId="2F4DF5B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eastAsia="仿宋_GB2312" w:cs="Times New Roman" w:hint="default"/>
          <w:color w:val="auto"/>
          <w:sz w:val="30"/>
          <w:szCs w:val="30"/>
          <w:highlight w:val="none"/>
          <w:lang w:val="en-US" w:eastAsia="zh-CN"/>
        </w:rPr>
      </w:pPr>
    </w:p>
    <w:p w14:paraId="51B4E115">
      <w:pPr>
        <w:widowControl/>
        <w:snapToGrid w:val="0"/>
        <w:spacing w:before="100" w:after="100" w:line="600" w:lineRule="exact"/>
        <w:ind w:firstLine="600" w:firstLineChars="200"/>
        <w:jc w:val="left"/>
        <w:outlineLvl w:val="1"/>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三、一般公共预算财政拨款支出决算情况说明</w:t>
      </w:r>
    </w:p>
    <w:p w14:paraId="2114CC64">
      <w:pPr>
        <w:widowControl/>
        <w:snapToGrid w:val="0"/>
        <w:spacing w:before="100" w:after="100" w:line="600" w:lineRule="exact"/>
        <w:ind w:firstLine="600" w:firstLineChars="200"/>
        <w:jc w:val="left"/>
        <w:outlineLvl w:val="2"/>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（一）一般公共预算财政拨款支出决算总体情况</w:t>
      </w:r>
    </w:p>
    <w:p w14:paraId="702C0B51">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eastAsia="仿宋_GB2312" w:cs="Times New Roman" w:hint="default"/>
          <w:color w:val="auto"/>
          <w:sz w:val="30"/>
          <w:szCs w:val="30"/>
          <w:highlight w:val="none"/>
          <w:lang w:val="en-US" w:eastAsia="zh-CN"/>
        </w:rPr>
      </w:pPr>
      <w:r>
        <w:rPr>
          <w:rFonts w:eastAsia="仿宋_GB2312" w:cs="Times New Roman" w:hint="default"/>
          <w:color w:val="auto"/>
          <w:sz w:val="30"/>
          <w:szCs w:val="30"/>
          <w:highlight w:val="none"/>
          <w:lang w:val="zh-CN" w:eastAsia="zh-CN"/>
        </w:rPr>
        <w:t>华宁县司法局</w:t>
      </w:r>
      <w:r>
        <w:rPr>
          <w:rFonts w:eastAsia="仿宋_GB2312" w:cs="Times New Roman" w:hint="default"/>
          <w:color w:val="auto"/>
          <w:sz w:val="30"/>
          <w:szCs w:val="30"/>
          <w:highlight w:val="none"/>
          <w:lang w:val="en-US" w:eastAsia="zh-CN"/>
        </w:rPr>
        <w:t>2024年度</w:t>
      </w:r>
      <w:r>
        <w:rPr>
          <w:rFonts w:eastAsia="仿宋_GB2312" w:cs="Times New Roman" w:hint="default"/>
          <w:color w:val="auto"/>
          <w:sz w:val="30"/>
          <w:szCs w:val="30"/>
          <w:highlight w:val="none"/>
          <w:lang w:val="en-US" w:eastAsia="zh-CN"/>
        </w:rPr>
        <w:tab/>
      </w:r>
      <w:r>
        <w:rPr>
          <w:rFonts w:eastAsia="仿宋_GB2312" w:cs="Times New Roman" w:hint="default"/>
          <w:color w:val="auto"/>
          <w:sz w:val="30"/>
          <w:szCs w:val="30"/>
          <w:highlight w:val="none"/>
          <w:lang w:val="en-US" w:eastAsia="zh-CN"/>
        </w:rPr>
        <w:t>一般公共预算财政拨款支出</w:t>
      </w:r>
      <w:r>
        <w:rPr>
          <w:rFonts w:eastAsia="仿宋_GB2312" w:cs="Times New Roman" w:hint="default"/>
          <w:color w:val="auto"/>
          <w:sz w:val="30"/>
          <w:szCs w:val="30"/>
          <w:highlight w:val="none"/>
          <w:lang w:val="zh-CN" w:eastAsia="zh-CN"/>
        </w:rPr>
        <w:t>6</w:t>
      </w:r>
      <w:r>
        <w:rPr>
          <w:rFonts w:eastAsia="仿宋_GB2312" w:cs="Times New Roman" w:hint="eastAsia"/>
          <w:color w:val="auto"/>
          <w:sz w:val="30"/>
          <w:szCs w:val="30"/>
          <w:highlight w:val="none"/>
          <w:lang w:val="en-US" w:eastAsia="zh-CN"/>
        </w:rPr>
        <w:t>,</w:t>
      </w:r>
      <w:r>
        <w:rPr>
          <w:rFonts w:eastAsia="仿宋_GB2312" w:cs="Times New Roman" w:hint="default"/>
          <w:color w:val="auto"/>
          <w:sz w:val="30"/>
          <w:szCs w:val="30"/>
          <w:highlight w:val="none"/>
          <w:lang w:val="zh-CN" w:eastAsia="zh-CN"/>
        </w:rPr>
        <w:t>935</w:t>
      </w:r>
      <w:r>
        <w:rPr>
          <w:rFonts w:eastAsia="仿宋_GB2312" w:cs="Times New Roman" w:hint="eastAsia"/>
          <w:color w:val="auto"/>
          <w:sz w:val="30"/>
          <w:szCs w:val="30"/>
          <w:highlight w:val="none"/>
          <w:lang w:val="en-US" w:eastAsia="zh-CN"/>
        </w:rPr>
        <w:t>,</w:t>
      </w:r>
      <w:r>
        <w:rPr>
          <w:rFonts w:eastAsia="仿宋_GB2312" w:cs="Times New Roman" w:hint="default"/>
          <w:color w:val="auto"/>
          <w:sz w:val="30"/>
          <w:szCs w:val="30"/>
          <w:highlight w:val="none"/>
          <w:lang w:val="zh-CN" w:eastAsia="zh-CN"/>
        </w:rPr>
        <w:t>196.36</w:t>
      </w:r>
      <w:r>
        <w:rPr>
          <w:rFonts w:eastAsia="仿宋_GB2312" w:cs="Times New Roman" w:hint="default"/>
          <w:color w:val="auto"/>
          <w:sz w:val="30"/>
          <w:szCs w:val="30"/>
          <w:highlight w:val="none"/>
          <w:lang w:val="en-US" w:eastAsia="zh-CN"/>
        </w:rPr>
        <w:t>元,占本年支出合计的</w:t>
      </w:r>
      <w:r>
        <w:rPr>
          <w:rFonts w:eastAsia="仿宋_GB2312" w:cs="Times New Roman" w:hint="default"/>
          <w:color w:val="auto"/>
          <w:sz w:val="30"/>
          <w:szCs w:val="30"/>
          <w:highlight w:val="none"/>
          <w:lang w:val="zh-CN" w:eastAsia="zh-CN"/>
        </w:rPr>
        <w:t>98.58</w:t>
      </w:r>
      <w:r>
        <w:rPr>
          <w:rFonts w:eastAsia="仿宋_GB2312" w:cs="Times New Roman" w:hint="default"/>
          <w:color w:val="auto"/>
          <w:sz w:val="30"/>
          <w:szCs w:val="30"/>
          <w:highlight w:val="none"/>
          <w:lang w:val="en-US" w:eastAsia="zh-CN"/>
        </w:rPr>
        <w:t>%</w:t>
      </w:r>
      <w:r>
        <w:rPr>
          <w:rFonts w:eastAsia="仿宋_GB2312" w:cs="Times New Roman" w:hint="eastAsia"/>
          <w:color w:val="auto"/>
          <w:sz w:val="30"/>
          <w:szCs w:val="30"/>
          <w:highlight w:val="none"/>
          <w:lang w:val="en-US" w:eastAsia="zh-CN"/>
        </w:rPr>
        <w:t>。</w:t>
      </w:r>
      <w:r>
        <w:rPr>
          <w:rFonts w:eastAsia="仿宋_GB2312" w:cs="Times New Roman" w:hint="default"/>
          <w:color w:val="auto"/>
          <w:sz w:val="30"/>
          <w:szCs w:val="30"/>
          <w:highlight w:val="none"/>
          <w:lang w:val="en-US" w:eastAsia="zh-CN"/>
        </w:rPr>
        <w:t>与上年相比增加</w:t>
      </w:r>
      <w:r>
        <w:rPr>
          <w:rFonts w:eastAsia="仿宋_GB2312" w:cs="Times New Roman" w:hint="default"/>
          <w:color w:val="auto"/>
          <w:sz w:val="30"/>
          <w:szCs w:val="30"/>
          <w:highlight w:val="none"/>
          <w:lang w:val="zh-CN" w:eastAsia="zh-CN"/>
        </w:rPr>
        <w:t>824</w:t>
      </w:r>
      <w:r>
        <w:rPr>
          <w:rFonts w:eastAsia="仿宋_GB2312" w:cs="Times New Roman" w:hint="eastAsia"/>
          <w:color w:val="auto"/>
          <w:sz w:val="30"/>
          <w:szCs w:val="30"/>
          <w:highlight w:val="none"/>
          <w:lang w:val="en-US" w:eastAsia="zh-CN"/>
        </w:rPr>
        <w:t>,</w:t>
      </w:r>
      <w:r>
        <w:rPr>
          <w:rFonts w:eastAsia="仿宋_GB2312" w:cs="Times New Roman" w:hint="default"/>
          <w:color w:val="auto"/>
          <w:sz w:val="30"/>
          <w:szCs w:val="30"/>
          <w:highlight w:val="none"/>
          <w:lang w:val="zh-CN" w:eastAsia="zh-CN"/>
        </w:rPr>
        <w:t>189.45</w:t>
      </w:r>
      <w:r>
        <w:rPr>
          <w:rFonts w:eastAsia="仿宋_GB2312" w:cs="Times New Roman" w:hint="default"/>
          <w:color w:val="auto"/>
          <w:sz w:val="30"/>
          <w:szCs w:val="30"/>
          <w:highlight w:val="none"/>
          <w:lang w:val="en-US" w:eastAsia="zh-CN"/>
        </w:rPr>
        <w:t>元，增长</w:t>
      </w:r>
      <w:r>
        <w:rPr>
          <w:rFonts w:eastAsia="仿宋_GB2312" w:cs="Times New Roman" w:hint="default"/>
          <w:color w:val="auto"/>
          <w:sz w:val="30"/>
          <w:szCs w:val="30"/>
          <w:highlight w:val="none"/>
          <w:lang w:val="zh-CN" w:eastAsia="zh-CN"/>
        </w:rPr>
        <w:t>13.49</w:t>
      </w:r>
      <w:r>
        <w:rPr>
          <w:rFonts w:eastAsia="仿宋_GB2312" w:cs="Times New Roman" w:hint="default"/>
          <w:color w:val="auto"/>
          <w:sz w:val="30"/>
          <w:szCs w:val="30"/>
          <w:highlight w:val="none"/>
          <w:lang w:val="en-US" w:eastAsia="zh-CN"/>
        </w:rPr>
        <w:t>%</w:t>
      </w:r>
      <w:r>
        <w:rPr>
          <w:rFonts w:eastAsia="仿宋_GB2312" w:cs="Times New Roman" w:hint="eastAsia"/>
          <w:color w:val="auto"/>
          <w:sz w:val="30"/>
          <w:szCs w:val="30"/>
          <w:highlight w:val="none"/>
          <w:lang w:val="en-US" w:eastAsia="zh-CN"/>
        </w:rPr>
        <w:t>，</w:t>
      </w:r>
      <w:r>
        <w:rPr>
          <w:rFonts w:eastAsia="仿宋_GB2312" w:cs="Times New Roman" w:hint="default"/>
          <w:color w:val="auto"/>
          <w:sz w:val="30"/>
          <w:szCs w:val="30"/>
          <w:highlight w:val="none"/>
          <w:lang w:val="en-US" w:eastAsia="zh-CN"/>
        </w:rPr>
        <w:t>完成年初预算的</w:t>
      </w:r>
      <w:r>
        <w:rPr>
          <w:rFonts w:eastAsia="仿宋_GB2312" w:cs="Times New Roman" w:hint="default"/>
          <w:color w:val="auto"/>
          <w:sz w:val="30"/>
          <w:szCs w:val="30"/>
          <w:highlight w:val="none"/>
          <w:lang w:val="zh-CN" w:eastAsia="zh-CN"/>
        </w:rPr>
        <w:t>99.94</w:t>
      </w:r>
      <w:r>
        <w:rPr>
          <w:rFonts w:eastAsia="仿宋_GB2312" w:cs="Times New Roman" w:hint="default"/>
          <w:color w:val="auto"/>
          <w:sz w:val="30"/>
          <w:szCs w:val="30"/>
          <w:highlight w:val="none"/>
          <w:lang w:val="en-US" w:eastAsia="zh-CN"/>
        </w:rPr>
        <w:t>%。</w:t>
      </w:r>
    </w:p>
    <w:p w14:paraId="3D82FE9E">
      <w:pPr>
        <w:widowControl/>
        <w:snapToGrid w:val="0"/>
        <w:spacing w:before="100" w:after="100" w:line="600" w:lineRule="exact"/>
        <w:ind w:firstLine="600" w:firstLineChars="200"/>
        <w:jc w:val="left"/>
        <w:outlineLvl w:val="2"/>
        <w:rPr>
          <w:rFonts w:ascii="Times New Roman" w:eastAsia="楷体" w:hAnsi="Times New Roman" w:cs="Times New Roman" w:hint="default"/>
          <w:color w:val="auto"/>
          <w:sz w:val="30"/>
          <w:szCs w:val="30"/>
          <w:highlight w:val="none"/>
        </w:rPr>
      </w:pPr>
      <w:r>
        <w:rPr>
          <w:rFonts w:ascii="Times New Roman" w:eastAsia="楷体" w:hAnsi="Times New Roman" w:cs="Times New Roman" w:hint="default"/>
          <w:color w:val="auto"/>
          <w:sz w:val="30"/>
          <w:szCs w:val="30"/>
          <w:highlight w:val="none"/>
        </w:rPr>
        <w:t>（二）一般公共预算财政拨款支出决算</w:t>
      </w:r>
      <w:r>
        <w:rPr>
          <w:rFonts w:ascii="Times New Roman" w:eastAsia="楷体" w:hAnsi="Times New Roman" w:cs="Times New Roman" w:hint="default"/>
          <w:color w:val="auto"/>
          <w:sz w:val="30"/>
          <w:szCs w:val="30"/>
          <w:highlight w:val="none"/>
          <w:lang w:eastAsia="zh-CN"/>
        </w:rPr>
        <w:t>分功能分类科目情况</w:t>
      </w:r>
      <w:r>
        <w:rPr>
          <w:rFonts w:ascii="Times New Roman" w:eastAsia="楷体" w:hAnsi="Times New Roman" w:cs="Times New Roman" w:hint="default"/>
          <w:color w:val="auto"/>
          <w:sz w:val="30"/>
          <w:szCs w:val="30"/>
          <w:highlight w:val="none"/>
        </w:rPr>
        <w:tab/>
      </w:r>
    </w:p>
    <w:p w14:paraId="7E72F8EA">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szCs w:val="30"/>
          <w:highlight w:val="none"/>
        </w:rPr>
        <w:t>1.一般公共服务（类）支出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p>
    <w:p w14:paraId="78BC34B1">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szCs w:val="30"/>
          <w:highlight w:val="none"/>
        </w:rPr>
        <w:t>2.外交（类）支出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p>
    <w:p w14:paraId="5067A913">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rPr>
      </w:pPr>
      <w:r>
        <w:rPr>
          <w:rFonts w:ascii="Times New Roman" w:eastAsia="仿宋_GB2312" w:hAnsi="Times New Roman" w:cs="Times New Roman" w:hint="default"/>
          <w:color w:val="auto"/>
          <w:kern w:val="0"/>
          <w:sz w:val="30"/>
          <w:szCs w:val="30"/>
          <w:highlight w:val="none"/>
        </w:rPr>
        <w:t>3.国防（类）支出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p>
    <w:p w14:paraId="17042748">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szCs w:val="30"/>
          <w:highlight w:val="none"/>
        </w:rPr>
        <w:t>4.公共安全（类）支出</w:t>
      </w:r>
      <w:r>
        <w:rPr>
          <w:rFonts w:ascii="Times New Roman" w:eastAsia="仿宋_GB2312" w:hAnsi="Times New Roman" w:cs="Times New Roman" w:hint="default"/>
          <w:color w:val="auto"/>
          <w:kern w:val="0"/>
          <w:sz w:val="30"/>
          <w:highlight w:val="none"/>
          <w:lang w:val="zh-CN"/>
        </w:rPr>
        <w:t>5</w:t>
      </w:r>
      <w:r>
        <w:rPr>
          <w:rFonts w:eastAsia="仿宋_GB2312" w:cs="Times New Roman" w:hint="eastAsia"/>
          <w:color w:val="auto"/>
          <w:kern w:val="0"/>
          <w:sz w:val="30"/>
          <w:highlight w:val="none"/>
          <w:lang w:val="en-US" w:eastAsia="zh-CN"/>
        </w:rPr>
        <w:t>,3</w:t>
      </w:r>
      <w:r>
        <w:rPr>
          <w:rFonts w:ascii="Times New Roman" w:eastAsia="仿宋_GB2312" w:hAnsi="Times New Roman" w:cs="Times New Roman" w:hint="default"/>
          <w:color w:val="auto"/>
          <w:kern w:val="0"/>
          <w:sz w:val="30"/>
          <w:highlight w:val="none"/>
          <w:lang w:val="zh-CN"/>
        </w:rPr>
        <w:t>27</w:t>
      </w:r>
      <w:r>
        <w:rPr>
          <w:rFonts w:eastAsia="仿宋_GB2312" w:cs="Times New Roman" w:hint="eastAsia"/>
          <w:color w:val="auto"/>
          <w:kern w:val="0"/>
          <w:sz w:val="30"/>
          <w:highlight w:val="none"/>
          <w:lang w:val="en-US" w:eastAsia="zh-CN"/>
        </w:rPr>
        <w:t>,</w:t>
      </w:r>
      <w:r>
        <w:rPr>
          <w:rFonts w:ascii="Times New Roman" w:eastAsia="仿宋_GB2312" w:hAnsi="Times New Roman" w:cs="Times New Roman" w:hint="default"/>
          <w:color w:val="auto"/>
          <w:kern w:val="0"/>
          <w:sz w:val="30"/>
          <w:highlight w:val="none"/>
          <w:lang w:val="zh-CN"/>
        </w:rPr>
        <w:t>636.76</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76.82</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完成年初预算的</w:t>
      </w:r>
      <w:r>
        <w:rPr>
          <w:rFonts w:ascii="Times New Roman" w:eastAsia="仿宋_GB2312" w:hAnsi="Times New Roman" w:cs="Times New Roman" w:hint="default"/>
          <w:color w:val="auto"/>
          <w:kern w:val="0"/>
          <w:sz w:val="30"/>
          <w:highlight w:val="none"/>
          <w:lang w:val="zh-CN"/>
        </w:rPr>
        <w:t>100.52</w:t>
      </w:r>
      <w:r>
        <w:rPr>
          <w:rFonts w:ascii="Times New Roman" w:eastAsia="仿宋_GB2312" w:hAnsi="Times New Roman" w:cs="Times New Roman" w:hint="default"/>
          <w:color w:val="auto"/>
          <w:sz w:val="30"/>
          <w:szCs w:val="30"/>
          <w:highlight w:val="none"/>
          <w:lang w:val="en-US" w:eastAsia="zh-CN"/>
        </w:rPr>
        <w:t>%</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kern w:val="0"/>
          <w:sz w:val="30"/>
          <w:szCs w:val="30"/>
          <w:highlight w:val="none"/>
        </w:rPr>
        <w:t>主要用于</w:t>
      </w:r>
      <w:r>
        <w:rPr>
          <w:rFonts w:eastAsia="仿宋_GB2312" w:cs="Times New Roman" w:hint="eastAsia"/>
          <w:color w:val="auto"/>
          <w:sz w:val="30"/>
          <w:szCs w:val="30"/>
          <w:highlight w:val="none"/>
          <w:lang w:val="en-US" w:eastAsia="zh-CN"/>
        </w:rPr>
        <w:t>人员工资，日常运转，社区矫正等项目经费的支出</w:t>
      </w:r>
      <w:r>
        <w:rPr>
          <w:rFonts w:ascii="Times New Roman" w:eastAsia="仿宋_GB2312" w:hAnsi="Times New Roman" w:cs="Times New Roman" w:hint="default"/>
          <w:color w:val="auto"/>
          <w:kern w:val="0"/>
          <w:sz w:val="30"/>
          <w:szCs w:val="30"/>
          <w:highlight w:val="none"/>
          <w:lang w:eastAsia="zh-CN"/>
        </w:rPr>
        <w:t>。造成预决算差异的主要原因是</w:t>
      </w:r>
      <w:r>
        <w:rPr>
          <w:rFonts w:eastAsia="仿宋_GB2312" w:cs="Times New Roman" w:hint="eastAsia"/>
          <w:color w:val="auto"/>
          <w:kern w:val="0"/>
          <w:sz w:val="30"/>
          <w:szCs w:val="30"/>
          <w:highlight w:val="none"/>
          <w:lang w:val="en-US" w:eastAsia="zh-CN"/>
        </w:rPr>
        <w:t>项目支出增加</w:t>
      </w:r>
      <w:r>
        <w:rPr>
          <w:rFonts w:ascii="Times New Roman" w:eastAsia="仿宋_GB2312" w:hAnsi="Times New Roman" w:cs="Times New Roman" w:hint="default"/>
          <w:color w:val="auto"/>
          <w:kern w:val="0"/>
          <w:sz w:val="30"/>
          <w:szCs w:val="30"/>
          <w:highlight w:val="none"/>
          <w:lang w:eastAsia="zh-CN"/>
        </w:rPr>
        <w:t>。</w:t>
      </w:r>
      <w:bookmarkStart w:id="0" w:name="_GoBack"/>
      <w:bookmarkEnd w:id="0"/>
    </w:p>
    <w:p w14:paraId="6078DC51">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5.教育（类）支出</w:t>
      </w:r>
      <w:r>
        <w:rPr>
          <w:rFonts w:ascii="Times New Roman" w:eastAsia="仿宋_GB2312" w:hAnsi="Times New Roman" w:cs="Times New Roman" w:hint="default"/>
          <w:color w:val="auto"/>
          <w:kern w:val="0"/>
          <w:sz w:val="30"/>
          <w:highlight w:val="none"/>
          <w:lang w:val="en-US" w:eastAsia="zh-CN"/>
        </w:rPr>
        <w:t>0.00</w:t>
      </w:r>
      <w:r>
        <w:rPr>
          <w:rFonts w:ascii="Times New Roman" w:eastAsia="仿宋_GB2312" w:hAnsi="Times New Roman" w:cs="Times New Roman" w:hint="default"/>
          <w:color w:val="auto"/>
          <w:kern w:val="0"/>
          <w:sz w:val="30"/>
          <w:highlight w:val="none"/>
          <w:lang w:val="en-US"/>
        </w:rPr>
        <w:t>元，</w:t>
      </w:r>
      <w:r>
        <w:rPr>
          <w:rFonts w:ascii="Times New Roman" w:eastAsia="仿宋_GB2312" w:hAnsi="Times New Roman" w:cs="Times New Roman" w:hint="default"/>
          <w:color w:val="auto"/>
          <w:sz w:val="30"/>
          <w:highlight w:val="none"/>
          <w:lang w:val="en-US"/>
        </w:rPr>
        <w:t>占一般公共预算财政拨款总支出的</w:t>
      </w:r>
      <w:r>
        <w:rPr>
          <w:rFonts w:ascii="Times New Roman" w:eastAsia="仿宋_GB2312" w:hAnsi="Times New Roman" w:cs="Times New Roman" w:hint="default"/>
          <w:color w:val="auto"/>
          <w:sz w:val="30"/>
          <w:highlight w:val="none"/>
          <w:lang w:val="en-US" w:eastAsia="zh-CN"/>
        </w:rPr>
        <w:t>0.00</w:t>
      </w:r>
      <w:r>
        <w:rPr>
          <w:rFonts w:ascii="Times New Roman" w:eastAsia="仿宋_GB2312" w:hAnsi="Times New Roman" w:cs="Times New Roman" w:hint="default"/>
          <w:color w:val="auto"/>
          <w:sz w:val="30"/>
          <w:highlight w:val="none"/>
          <w:lang w:val="en-US"/>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p>
    <w:p w14:paraId="19C8BA4A">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6.科学技术（类）支出</w:t>
      </w:r>
      <w:r>
        <w:rPr>
          <w:rFonts w:ascii="Times New Roman" w:eastAsia="仿宋_GB2312" w:hAnsi="Times New Roman" w:cs="Times New Roman" w:hint="default"/>
          <w:color w:val="auto"/>
          <w:kern w:val="0"/>
          <w:sz w:val="30"/>
          <w:highlight w:val="none"/>
          <w:lang w:val="en-US" w:eastAsia="zh-CN"/>
        </w:rPr>
        <w:t>0.00</w:t>
      </w:r>
      <w:r>
        <w:rPr>
          <w:rFonts w:ascii="Times New Roman" w:eastAsia="仿宋_GB2312" w:hAnsi="Times New Roman" w:cs="Times New Roman" w:hint="default"/>
          <w:color w:val="auto"/>
          <w:kern w:val="0"/>
          <w:sz w:val="30"/>
          <w:highlight w:val="none"/>
          <w:lang w:val="en-US"/>
        </w:rPr>
        <w:t>元，</w:t>
      </w:r>
      <w:r>
        <w:rPr>
          <w:rFonts w:ascii="Times New Roman" w:eastAsia="仿宋_GB2312" w:hAnsi="Times New Roman" w:cs="Times New Roman" w:hint="default"/>
          <w:color w:val="auto"/>
          <w:sz w:val="30"/>
          <w:highlight w:val="none"/>
          <w:lang w:val="en-US"/>
        </w:rPr>
        <w:t>占一般公共预算财政拨款总支出的</w:t>
      </w:r>
      <w:r>
        <w:rPr>
          <w:rFonts w:ascii="Times New Roman" w:eastAsia="仿宋_GB2312" w:hAnsi="Times New Roman" w:cs="Times New Roman" w:hint="default"/>
          <w:color w:val="auto"/>
          <w:sz w:val="30"/>
          <w:highlight w:val="none"/>
          <w:lang w:val="en-US" w:eastAsia="zh-CN"/>
        </w:rPr>
        <w:t>0.00</w:t>
      </w:r>
      <w:r>
        <w:rPr>
          <w:rFonts w:ascii="Times New Roman" w:eastAsia="仿宋_GB2312" w:hAnsi="Times New Roman" w:cs="Times New Roman" w:hint="default"/>
          <w:color w:val="auto"/>
          <w:sz w:val="30"/>
          <w:highlight w:val="none"/>
          <w:lang w:val="en-US"/>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p>
    <w:p w14:paraId="059645F1">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7.文化旅游体育与传媒（类）支出</w:t>
      </w:r>
      <w:r>
        <w:rPr>
          <w:rFonts w:ascii="Times New Roman" w:eastAsia="仿宋_GB2312" w:hAnsi="Times New Roman" w:cs="Times New Roman" w:hint="default"/>
          <w:color w:val="auto"/>
          <w:kern w:val="0"/>
          <w:sz w:val="30"/>
          <w:highlight w:val="none"/>
          <w:lang w:val="en-US" w:eastAsia="zh-CN"/>
        </w:rPr>
        <w:t>0.00</w:t>
      </w:r>
      <w:r>
        <w:rPr>
          <w:rFonts w:ascii="Times New Roman" w:eastAsia="仿宋_GB2312" w:hAnsi="Times New Roman" w:cs="Times New Roman" w:hint="default"/>
          <w:color w:val="auto"/>
          <w:kern w:val="0"/>
          <w:sz w:val="30"/>
          <w:highlight w:val="none"/>
          <w:lang w:val="en-US"/>
        </w:rPr>
        <w:t>元，</w:t>
      </w:r>
      <w:r>
        <w:rPr>
          <w:rFonts w:ascii="Times New Roman" w:eastAsia="仿宋_GB2312" w:hAnsi="Times New Roman" w:cs="Times New Roman" w:hint="default"/>
          <w:color w:val="auto"/>
          <w:sz w:val="30"/>
          <w:highlight w:val="none"/>
          <w:lang w:val="en-US"/>
        </w:rPr>
        <w:t>占一般公共预算财政拨款总支出的</w:t>
      </w:r>
      <w:r>
        <w:rPr>
          <w:rFonts w:ascii="Times New Roman" w:eastAsia="仿宋_GB2312" w:hAnsi="Times New Roman" w:cs="Times New Roman" w:hint="default"/>
          <w:color w:val="auto"/>
          <w:sz w:val="30"/>
          <w:highlight w:val="none"/>
          <w:lang w:val="en-US" w:eastAsia="zh-CN"/>
        </w:rPr>
        <w:t>0.00</w:t>
      </w:r>
      <w:r>
        <w:rPr>
          <w:rFonts w:ascii="Times New Roman" w:eastAsia="仿宋_GB2312" w:hAnsi="Times New Roman" w:cs="Times New Roman" w:hint="default"/>
          <w:color w:val="auto"/>
          <w:sz w:val="30"/>
          <w:highlight w:val="none"/>
          <w:lang w:val="en-US"/>
        </w:rPr>
        <w:t>%</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p>
    <w:p w14:paraId="6CDEA4B7">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highlight w:val="none"/>
          <w:lang w:val="en-US"/>
        </w:rPr>
        <w:t>8.社会保障和就业（类）支出</w:t>
      </w:r>
      <w:r>
        <w:rPr>
          <w:rFonts w:ascii="Times New Roman" w:eastAsia="仿宋_GB2312" w:hAnsi="Times New Roman" w:cs="Times New Roman" w:hint="default"/>
          <w:color w:val="auto"/>
          <w:kern w:val="0"/>
          <w:sz w:val="30"/>
          <w:highlight w:val="none"/>
          <w:lang w:val="en-US" w:eastAsia="zh-CN"/>
        </w:rPr>
        <w:t>806</w:t>
      </w:r>
      <w:r>
        <w:rPr>
          <w:rFonts w:eastAsia="仿宋_GB2312" w:cs="Times New Roman" w:hint="eastAsia"/>
          <w:color w:val="auto"/>
          <w:kern w:val="0"/>
          <w:sz w:val="30"/>
          <w:highlight w:val="none"/>
          <w:lang w:val="en-US" w:eastAsia="zh-CN"/>
        </w:rPr>
        <w:t>,</w:t>
      </w:r>
      <w:r>
        <w:rPr>
          <w:rFonts w:ascii="Times New Roman" w:eastAsia="仿宋_GB2312" w:hAnsi="Times New Roman" w:cs="Times New Roman" w:hint="default"/>
          <w:color w:val="auto"/>
          <w:kern w:val="0"/>
          <w:sz w:val="30"/>
          <w:highlight w:val="none"/>
          <w:lang w:val="en-US" w:eastAsia="zh-CN"/>
        </w:rPr>
        <w:t>724.20</w:t>
      </w:r>
      <w:r>
        <w:rPr>
          <w:rFonts w:ascii="Times New Roman" w:eastAsia="仿宋_GB2312" w:hAnsi="Times New Roman" w:cs="Times New Roman" w:hint="default"/>
          <w:color w:val="auto"/>
          <w:kern w:val="0"/>
          <w:sz w:val="30"/>
          <w:highlight w:val="none"/>
          <w:lang w:val="en-US"/>
        </w:rPr>
        <w:t>元，</w:t>
      </w:r>
      <w:r>
        <w:rPr>
          <w:rFonts w:ascii="Times New Roman" w:eastAsia="仿宋_GB2312" w:hAnsi="Times New Roman" w:cs="Times New Roman" w:hint="default"/>
          <w:color w:val="auto"/>
          <w:sz w:val="30"/>
          <w:highlight w:val="none"/>
          <w:lang w:val="en-US"/>
        </w:rPr>
        <w:t>占一般公共预算财政拨款总支出的</w:t>
      </w:r>
      <w:r>
        <w:rPr>
          <w:rFonts w:ascii="Times New Roman" w:eastAsia="仿宋_GB2312" w:hAnsi="Times New Roman" w:cs="Times New Roman" w:hint="default"/>
          <w:color w:val="auto"/>
          <w:sz w:val="30"/>
          <w:highlight w:val="none"/>
          <w:lang w:val="en-US" w:eastAsia="zh-CN"/>
        </w:rPr>
        <w:t>11.63</w:t>
      </w:r>
      <w:r>
        <w:rPr>
          <w:rFonts w:ascii="Times New Roman" w:eastAsia="仿宋_GB2312" w:hAnsi="Times New Roman" w:cs="Times New Roman" w:hint="default"/>
          <w:color w:val="auto"/>
          <w:sz w:val="30"/>
          <w:highlight w:val="none"/>
          <w:lang w:val="en-US"/>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完成年初预算的</w:t>
      </w:r>
      <w:r>
        <w:rPr>
          <w:rFonts w:ascii="Times New Roman" w:eastAsia="仿宋_GB2312" w:hAnsi="Times New Roman" w:cs="Times New Roman" w:hint="default"/>
          <w:color w:val="auto"/>
          <w:kern w:val="0"/>
          <w:sz w:val="30"/>
          <w:highlight w:val="none"/>
          <w:lang w:val="zh-CN"/>
        </w:rPr>
        <w:t>117.02</w:t>
      </w:r>
      <w:r>
        <w:rPr>
          <w:rFonts w:ascii="Times New Roman" w:eastAsia="仿宋_GB2312" w:hAnsi="Times New Roman" w:cs="Times New Roman" w:hint="default"/>
          <w:color w:val="auto"/>
          <w:sz w:val="30"/>
          <w:szCs w:val="30"/>
          <w:highlight w:val="none"/>
          <w:lang w:val="en-US" w:eastAsia="zh-CN"/>
        </w:rPr>
        <w:t>%</w:t>
      </w:r>
      <w:r>
        <w:rPr>
          <w:rFonts w:eastAsia="仿宋_GB2312" w:cs="Times New Roman" w:hint="eastAsia"/>
          <w:color w:val="auto"/>
          <w:sz w:val="30"/>
          <w:szCs w:val="30"/>
          <w:highlight w:val="none"/>
          <w:lang w:val="en-US" w:eastAsia="zh-CN"/>
        </w:rPr>
        <w:t>。</w:t>
      </w:r>
      <w:r>
        <w:rPr>
          <w:rFonts w:ascii="Times New Roman" w:eastAsia="仿宋_GB2312" w:hAnsi="Times New Roman" w:cs="Times New Roman" w:hint="default"/>
          <w:color w:val="auto"/>
          <w:kern w:val="0"/>
          <w:sz w:val="30"/>
          <w:szCs w:val="30"/>
          <w:highlight w:val="none"/>
          <w:lang w:eastAsia="zh-CN"/>
        </w:rPr>
        <w:t>主要用于单位职工养老保险，遗属补助，一次性抚恤金及丧葬费支出；造成预决算差异的主要原因是</w:t>
      </w:r>
      <w:r>
        <w:rPr>
          <w:rFonts w:eastAsia="仿宋_GB2312" w:cs="Times New Roman" w:hint="eastAsia"/>
          <w:color w:val="auto"/>
          <w:kern w:val="0"/>
          <w:sz w:val="30"/>
          <w:szCs w:val="30"/>
          <w:highlight w:val="none"/>
          <w:lang w:val="en-US" w:eastAsia="zh-CN"/>
        </w:rPr>
        <w:t>增加了</w:t>
      </w:r>
      <w:r>
        <w:rPr>
          <w:rFonts w:ascii="Times New Roman" w:eastAsia="仿宋_GB2312" w:hAnsi="Times New Roman" w:cs="Times New Roman" w:hint="default"/>
          <w:color w:val="auto"/>
          <w:kern w:val="0"/>
          <w:sz w:val="30"/>
          <w:szCs w:val="30"/>
          <w:highlight w:val="none"/>
          <w:lang w:eastAsia="zh-CN"/>
        </w:rPr>
        <w:t>一次性抚恤金及丧葬费</w:t>
      </w:r>
      <w:r>
        <w:rPr>
          <w:rFonts w:eastAsia="仿宋_GB2312" w:cs="Times New Roman" w:hint="eastAsia"/>
          <w:color w:val="auto"/>
          <w:kern w:val="0"/>
          <w:sz w:val="30"/>
          <w:szCs w:val="30"/>
          <w:highlight w:val="none"/>
          <w:lang w:val="en-US" w:eastAsia="zh-CN"/>
        </w:rPr>
        <w:t>支出</w:t>
      </w:r>
      <w:r>
        <w:rPr>
          <w:rFonts w:ascii="Times New Roman" w:eastAsia="仿宋_GB2312" w:hAnsi="Times New Roman" w:cs="Times New Roman" w:hint="default"/>
          <w:color w:val="auto"/>
          <w:kern w:val="0"/>
          <w:sz w:val="30"/>
          <w:szCs w:val="30"/>
          <w:highlight w:val="none"/>
          <w:lang w:eastAsia="zh-CN"/>
        </w:rPr>
        <w:t>。</w:t>
      </w:r>
    </w:p>
    <w:p w14:paraId="175DD2FD">
      <w:pPr>
        <w:widowControl/>
        <w:snapToGrid w:val="0"/>
        <w:spacing w:before="100" w:after="100" w:line="360" w:lineRule="auto"/>
        <w:ind w:firstLine="600" w:firstLineChars="200"/>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kern w:val="0"/>
          <w:sz w:val="30"/>
          <w:highlight w:val="none"/>
          <w:lang w:val="en-US"/>
        </w:rPr>
        <w:t>9.卫生健康（类）支出</w:t>
      </w:r>
      <w:r>
        <w:rPr>
          <w:rFonts w:ascii="Times New Roman" w:eastAsia="仿宋_GB2312" w:hAnsi="Times New Roman" w:cs="Times New Roman" w:hint="default"/>
          <w:color w:val="auto"/>
          <w:kern w:val="0"/>
          <w:sz w:val="30"/>
          <w:highlight w:val="none"/>
          <w:lang w:val="zh-CN"/>
        </w:rPr>
        <w:t>486</w:t>
      </w:r>
      <w:r>
        <w:rPr>
          <w:rFonts w:eastAsia="仿宋_GB2312" w:cs="Times New Roman" w:hint="eastAsia"/>
          <w:color w:val="auto"/>
          <w:kern w:val="0"/>
          <w:sz w:val="30"/>
          <w:highlight w:val="none"/>
          <w:lang w:val="en-US" w:eastAsia="zh-CN"/>
        </w:rPr>
        <w:t>,</w:t>
      </w:r>
      <w:r>
        <w:rPr>
          <w:rFonts w:ascii="Times New Roman" w:eastAsia="仿宋_GB2312" w:hAnsi="Times New Roman" w:cs="Times New Roman" w:hint="default"/>
          <w:color w:val="auto"/>
          <w:kern w:val="0"/>
          <w:sz w:val="30"/>
          <w:highlight w:val="none"/>
          <w:lang w:val="zh-CN"/>
        </w:rPr>
        <w:t>756.40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7.02</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完成年初预算的</w:t>
      </w:r>
      <w:r>
        <w:rPr>
          <w:rFonts w:ascii="Times New Roman" w:eastAsia="仿宋_GB2312" w:hAnsi="Times New Roman" w:cs="Times New Roman" w:hint="default"/>
          <w:color w:val="auto"/>
          <w:kern w:val="0"/>
          <w:sz w:val="30"/>
          <w:highlight w:val="none"/>
          <w:lang w:val="zh-CN"/>
        </w:rPr>
        <w:t>109.40</w:t>
      </w:r>
      <w:r>
        <w:rPr>
          <w:rFonts w:ascii="Times New Roman" w:eastAsia="仿宋_GB2312" w:hAnsi="Times New Roman" w:cs="Times New Roman" w:hint="default"/>
          <w:color w:val="auto"/>
          <w:sz w:val="30"/>
          <w:szCs w:val="30"/>
          <w:highlight w:val="none"/>
          <w:lang w:val="en-US" w:eastAsia="zh-CN"/>
        </w:rPr>
        <w:t>%</w:t>
      </w:r>
      <w:r>
        <w:rPr>
          <w:rFonts w:ascii="Times New Roman" w:eastAsia="仿宋_GB2312" w:hAnsi="Times New Roman" w:cs="Times New Roman" w:hint="default"/>
          <w:color w:val="auto"/>
          <w:sz w:val="30"/>
          <w:szCs w:val="30"/>
          <w:highlight w:val="none"/>
        </w:rPr>
        <w:t>。主要用于单位医疗保险等支出；造成预决算差异的主要原因是保险基数调整。</w:t>
      </w:r>
    </w:p>
    <w:p w14:paraId="435B48D9">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10.节能环保（类）支出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0BF89330">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11.城乡社区（类）支出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03B4D3BA">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12.农林水（类）支出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32A45C01">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13.交通运输（类）支出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147DD8D6">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14.资源勘探工业信息等（类）支出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11CC30D4">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15.商业服务业等（类）支出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6B65886C">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16.金融（类）支出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5CEF2B3F">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17.援助其他地区（类）支出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3043790C">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18.自然资源海洋气象等（类）支出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16368551">
      <w:pPr>
        <w:widowControl/>
        <w:snapToGrid w:val="0"/>
        <w:spacing w:before="100" w:after="100" w:line="360" w:lineRule="auto"/>
        <w:ind w:firstLine="600" w:firstLineChars="200"/>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kern w:val="0"/>
          <w:sz w:val="30"/>
          <w:highlight w:val="none"/>
          <w:lang w:val="en-US"/>
        </w:rPr>
        <w:t>19.住房保障（类）支出</w:t>
      </w:r>
      <w:r>
        <w:rPr>
          <w:rFonts w:ascii="Times New Roman" w:eastAsia="仿宋_GB2312" w:hAnsi="Times New Roman" w:cs="Times New Roman" w:hint="default"/>
          <w:color w:val="auto"/>
          <w:kern w:val="0"/>
          <w:sz w:val="30"/>
          <w:highlight w:val="none"/>
          <w:lang w:val="zh-CN"/>
        </w:rPr>
        <w:t>314</w:t>
      </w:r>
      <w:r>
        <w:rPr>
          <w:rFonts w:eastAsia="仿宋_GB2312" w:cs="Times New Roman" w:hint="eastAsia"/>
          <w:color w:val="auto"/>
          <w:kern w:val="0"/>
          <w:sz w:val="30"/>
          <w:highlight w:val="none"/>
          <w:lang w:val="en-US" w:eastAsia="zh-CN"/>
        </w:rPr>
        <w:t>,</w:t>
      </w:r>
      <w:r>
        <w:rPr>
          <w:rFonts w:ascii="Times New Roman" w:eastAsia="仿宋_GB2312" w:hAnsi="Times New Roman" w:cs="Times New Roman" w:hint="default"/>
          <w:color w:val="auto"/>
          <w:kern w:val="0"/>
          <w:sz w:val="30"/>
          <w:highlight w:val="none"/>
          <w:lang w:val="zh-CN"/>
        </w:rPr>
        <w:t>079.00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4.53</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完成年初预算的</w:t>
      </w:r>
      <w:r>
        <w:rPr>
          <w:rFonts w:ascii="Times New Roman" w:eastAsia="仿宋_GB2312" w:hAnsi="Times New Roman" w:cs="Times New Roman" w:hint="default"/>
          <w:color w:val="auto"/>
          <w:kern w:val="0"/>
          <w:sz w:val="30"/>
          <w:highlight w:val="none"/>
          <w:lang w:val="zh-CN"/>
        </w:rPr>
        <w:t>62.15</w:t>
      </w:r>
      <w:r>
        <w:rPr>
          <w:rFonts w:ascii="Times New Roman" w:eastAsia="仿宋_GB2312" w:hAnsi="Times New Roman" w:cs="Times New Roman" w:hint="default"/>
          <w:color w:val="auto"/>
          <w:sz w:val="30"/>
          <w:szCs w:val="30"/>
          <w:highlight w:val="none"/>
          <w:lang w:val="en-US" w:eastAsia="zh-CN"/>
        </w:rPr>
        <w:t>%</w:t>
      </w:r>
      <w:r>
        <w:rPr>
          <w:rFonts w:ascii="Times New Roman" w:eastAsia="仿宋_GB2312" w:hAnsi="Times New Roman" w:cs="Times New Roman" w:hint="default"/>
          <w:color w:val="auto"/>
          <w:sz w:val="30"/>
          <w:szCs w:val="30"/>
          <w:highlight w:val="none"/>
        </w:rPr>
        <w:t>。主要用于职工住房公积金支出；造成预决算差异的主要原因是</w:t>
      </w:r>
      <w:r>
        <w:rPr>
          <w:rFonts w:eastAsia="仿宋_GB2312" w:cs="Times New Roman" w:hint="eastAsia"/>
          <w:color w:val="auto"/>
          <w:sz w:val="30"/>
          <w:szCs w:val="30"/>
          <w:highlight w:val="none"/>
          <w:lang w:val="en-US" w:eastAsia="zh-CN"/>
        </w:rPr>
        <w:t>公积金未及时发放</w:t>
      </w:r>
      <w:r>
        <w:rPr>
          <w:rFonts w:ascii="Times New Roman" w:eastAsia="仿宋_GB2312" w:hAnsi="Times New Roman" w:cs="Times New Roman" w:hint="default"/>
          <w:color w:val="auto"/>
          <w:sz w:val="30"/>
          <w:szCs w:val="30"/>
          <w:highlight w:val="none"/>
        </w:rPr>
        <w:t>。</w:t>
      </w:r>
    </w:p>
    <w:p w14:paraId="06EFA46F">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highlight w:val="none"/>
          <w:lang w:val="en-US"/>
        </w:rPr>
        <w:t>20.粮油物资储备（类）支出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21D4FC67">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highlight w:val="none"/>
          <w:lang w:val="en-US"/>
        </w:rPr>
        <w:t>21.国有资本经营预算（类）支出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45288498">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highlight w:val="none"/>
          <w:lang w:val="en-US"/>
        </w:rPr>
        <w:t>22.灾害防治及应急管理（类）支出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475E89B9">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highlight w:val="none"/>
          <w:lang w:val="en-US"/>
        </w:rPr>
        <w:t>23.其他（类）支出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2623FC07">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highlight w:val="none"/>
          <w:lang w:val="en-US"/>
        </w:rPr>
        <w:t>24.债务还本（类）支出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5CA6DCC5">
      <w:pPr>
        <w:widowControl/>
        <w:snapToGrid w:val="0"/>
        <w:spacing w:before="100" w:after="100" w:line="360" w:lineRule="auto"/>
        <w:ind w:firstLine="600" w:firstLineChars="200"/>
        <w:jc w:val="left"/>
        <w:rPr>
          <w:rFonts w:eastAsia="仿宋_GB2312" w:cs="Times New Roman" w:hint="eastAsia"/>
          <w:color w:val="auto"/>
          <w:sz w:val="30"/>
          <w:szCs w:val="30"/>
          <w:highlight w:val="none"/>
          <w:lang w:eastAsia="zh-CN"/>
        </w:rPr>
      </w:pPr>
      <w:r>
        <w:rPr>
          <w:rFonts w:ascii="Times New Roman" w:eastAsia="仿宋_GB2312" w:hAnsi="Times New Roman" w:cs="Times New Roman" w:hint="default"/>
          <w:color w:val="auto"/>
          <w:kern w:val="0"/>
          <w:sz w:val="30"/>
          <w:highlight w:val="none"/>
          <w:lang w:val="en-US"/>
        </w:rPr>
        <w:t>25.债务付息（类）支出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72F4D056">
      <w:pPr>
        <w:widowControl/>
        <w:snapToGrid w:val="0"/>
        <w:spacing w:before="100" w:after="100" w:line="360" w:lineRule="auto"/>
        <w:ind w:firstLine="600" w:firstLineChars="200"/>
        <w:jc w:val="left"/>
        <w:rPr>
          <w:rFonts w:ascii="Times New Roman" w:eastAsia="仿宋_GB2312" w:hAnsi="Times New Roman" w:cs="Times New Roman" w:hint="default"/>
          <w:color w:val="auto"/>
          <w:kern w:val="0"/>
          <w:sz w:val="30"/>
          <w:szCs w:val="30"/>
          <w:highlight w:val="none"/>
        </w:rPr>
      </w:pPr>
      <w:r>
        <w:rPr>
          <w:rFonts w:ascii="Times New Roman" w:eastAsia="仿宋_GB2312" w:hAnsi="Times New Roman" w:cs="Times New Roman" w:hint="default"/>
          <w:color w:val="auto"/>
          <w:kern w:val="0"/>
          <w:sz w:val="30"/>
          <w:highlight w:val="none"/>
          <w:lang w:val="en-US"/>
        </w:rPr>
        <w:t>26.抗疫特别国债安排（类）支出</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sz w:val="30"/>
          <w:szCs w:val="30"/>
          <w:highlight w:val="none"/>
        </w:rPr>
        <w:t>占一般公共预算财政拨款总支出的</w:t>
      </w:r>
      <w:r>
        <w:rPr>
          <w:rFonts w:ascii="Times New Roman" w:eastAsia="仿宋_GB2312" w:hAnsi="Times New Roman" w:cs="Times New Roman" w:hint="default"/>
          <w:color w:val="auto"/>
          <w:kern w:val="0"/>
          <w:sz w:val="30"/>
          <w:highlight w:val="none"/>
          <w:lang w:val="zh-CN"/>
        </w:rPr>
        <w:t>0.00</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lang w:eastAsia="zh-CN"/>
        </w:rPr>
        <w:t>年初无此项预算</w:t>
      </w:r>
      <w:r>
        <w:rPr>
          <w:rFonts w:eastAsia="仿宋_GB2312" w:cs="Times New Roman" w:hint="eastAsia"/>
          <w:color w:val="auto"/>
          <w:sz w:val="30"/>
          <w:szCs w:val="30"/>
          <w:highlight w:val="none"/>
          <w:lang w:eastAsia="zh-CN"/>
        </w:rPr>
        <w:t>，</w:t>
      </w:r>
      <w:r>
        <w:rPr>
          <w:rFonts w:eastAsia="仿宋_GB2312" w:cs="Times New Roman" w:hint="eastAsia"/>
          <w:color w:val="auto"/>
          <w:sz w:val="30"/>
          <w:szCs w:val="30"/>
          <w:highlight w:val="none"/>
          <w:lang w:val="en-US" w:eastAsia="zh-CN"/>
        </w:rPr>
        <w:t>无支出</w:t>
      </w:r>
      <w:r>
        <w:rPr>
          <w:rFonts w:eastAsia="仿宋_GB2312" w:cs="Times New Roman" w:hint="eastAsia"/>
          <w:color w:val="auto"/>
          <w:sz w:val="30"/>
          <w:szCs w:val="30"/>
          <w:highlight w:val="none"/>
          <w:lang w:eastAsia="zh-CN"/>
        </w:rPr>
        <w:t>。</w:t>
      </w:r>
    </w:p>
    <w:p w14:paraId="3FC90402">
      <w:pPr>
        <w:widowControl/>
        <w:numPr>
          <w:ilvl w:val="0"/>
          <w:numId w:val="2"/>
        </w:numPr>
        <w:snapToGrid w:val="0"/>
        <w:spacing w:before="100" w:after="100" w:line="360" w:lineRule="auto"/>
        <w:ind w:firstLine="600" w:firstLineChars="200"/>
        <w:jc w:val="left"/>
        <w:outlineLvl w:val="1"/>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财政拨款</w:t>
      </w:r>
      <w:r>
        <w:rPr>
          <w:rFonts w:eastAsia="黑体" w:cs="Times New Roman" w:hint="eastAsia"/>
          <w:color w:val="auto"/>
          <w:sz w:val="30"/>
          <w:szCs w:val="30"/>
          <w:highlight w:val="none"/>
          <w:lang w:eastAsia="zh-CN"/>
        </w:rPr>
        <w:t>“</w:t>
      </w:r>
      <w:r>
        <w:rPr>
          <w:rFonts w:ascii="Times New Roman" w:eastAsia="黑体" w:hAnsi="Times New Roman" w:cs="Times New Roman" w:hint="default"/>
          <w:color w:val="auto"/>
          <w:sz w:val="30"/>
          <w:szCs w:val="30"/>
          <w:highlight w:val="none"/>
        </w:rPr>
        <w:t>三公</w:t>
      </w:r>
      <w:r>
        <w:rPr>
          <w:rFonts w:eastAsia="黑体" w:cs="Times New Roman" w:hint="eastAsia"/>
          <w:color w:val="auto"/>
          <w:sz w:val="30"/>
          <w:szCs w:val="30"/>
          <w:highlight w:val="none"/>
          <w:lang w:eastAsia="zh-CN"/>
        </w:rPr>
        <w:t>”</w:t>
      </w:r>
      <w:r>
        <w:rPr>
          <w:rFonts w:ascii="Times New Roman" w:eastAsia="黑体" w:hAnsi="Times New Roman" w:cs="Times New Roman" w:hint="default"/>
          <w:color w:val="auto"/>
          <w:sz w:val="30"/>
          <w:szCs w:val="30"/>
          <w:highlight w:val="none"/>
        </w:rPr>
        <w:t>经费支出决算情况说明</w:t>
      </w:r>
    </w:p>
    <w:p w14:paraId="04E0BFA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Times New Roman" w:eastAsia="楷体_GB2312" w:hAnsi="Times New Roman" w:cs="Times New Roman" w:hint="default"/>
          <w:color w:val="auto"/>
          <w:kern w:val="0"/>
          <w:sz w:val="30"/>
          <w:szCs w:val="30"/>
          <w:highlight w:val="none"/>
          <w:lang w:val="en-US" w:eastAsia="zh-CN"/>
        </w:rPr>
      </w:pPr>
      <w:r>
        <w:rPr>
          <w:rFonts w:ascii="Times New Roman" w:eastAsia="楷体_GB2312" w:hAnsi="Times New Roman" w:cs="Times New Roman" w:hint="default"/>
          <w:color w:val="auto"/>
          <w:kern w:val="0"/>
          <w:sz w:val="30"/>
          <w:szCs w:val="30"/>
          <w:highlight w:val="none"/>
          <w:lang w:val="en-US" w:eastAsia="zh-CN"/>
        </w:rPr>
        <w:t>（一）总体情况</w:t>
      </w:r>
    </w:p>
    <w:p w14:paraId="17DC133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Times New Roman" w:hint="default"/>
          <w:color w:val="auto"/>
          <w:sz w:val="30"/>
          <w:szCs w:val="30"/>
          <w:highlight w:val="none"/>
          <w:lang w:eastAsia="zh-CN"/>
        </w:rPr>
      </w:pPr>
      <w:r>
        <w:rPr>
          <w:rFonts w:ascii="Times New Roman" w:eastAsia="仿宋_GB2312" w:hAnsi="Times New Roman" w:cs="Times New Roman" w:hint="default"/>
          <w:color w:val="auto"/>
          <w:kern w:val="0"/>
          <w:sz w:val="30"/>
          <w:szCs w:val="30"/>
          <w:highlight w:val="none"/>
          <w:lang w:val="en-US" w:eastAsia="zh-CN"/>
        </w:rPr>
        <w:t>2024</w:t>
      </w:r>
      <w:r>
        <w:rPr>
          <w:rFonts w:ascii="Times New Roman" w:eastAsia="仿宋_GB2312" w:hAnsi="Times New Roman" w:cs="Times New Roman" w:hint="default"/>
          <w:color w:val="auto"/>
          <w:kern w:val="0"/>
          <w:sz w:val="30"/>
          <w:szCs w:val="30"/>
          <w:highlight w:val="none"/>
        </w:rPr>
        <w:t>年度财政拨款</w:t>
      </w:r>
      <w:r>
        <w:rPr>
          <w:rFonts w:eastAsia="仿宋_GB2312" w:cs="Times New Roman" w:hint="eastAsia"/>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三公</w:t>
      </w:r>
      <w:r>
        <w:rPr>
          <w:rFonts w:eastAsia="仿宋_GB2312" w:cs="Times New Roman" w:hint="eastAsia"/>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经费支出决算中，财政拨款</w:t>
      </w:r>
      <w:r>
        <w:rPr>
          <w:rFonts w:eastAsia="仿宋_GB2312" w:cs="Times New Roman" w:hint="eastAsia"/>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三公</w:t>
      </w:r>
      <w:r>
        <w:rPr>
          <w:rFonts w:eastAsia="仿宋_GB2312" w:cs="Times New Roman" w:hint="eastAsia"/>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经费支出</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kern w:val="0"/>
          <w:sz w:val="30"/>
          <w:szCs w:val="30"/>
          <w:highlight w:val="none"/>
        </w:rPr>
        <w:t>预算为</w:t>
      </w:r>
      <w:r>
        <w:rPr>
          <w:rFonts w:ascii="Times New Roman" w:eastAsia="仿宋_GB2312" w:hAnsi="Times New Roman" w:cs="Times New Roman" w:hint="default"/>
          <w:color w:val="auto"/>
          <w:kern w:val="0"/>
          <w:sz w:val="30"/>
          <w:highlight w:val="none"/>
          <w:lang w:val="en-US" w:eastAsia="zh-CN"/>
        </w:rPr>
        <w:t>39</w:t>
      </w:r>
      <w:r>
        <w:rPr>
          <w:rFonts w:eastAsia="仿宋_GB2312" w:cs="Times New Roman" w:hint="eastAsia"/>
          <w:color w:val="auto"/>
          <w:kern w:val="0"/>
          <w:sz w:val="30"/>
          <w:highlight w:val="none"/>
          <w:lang w:val="en-US" w:eastAsia="zh-CN"/>
        </w:rPr>
        <w:t>,</w:t>
      </w:r>
      <w:r>
        <w:rPr>
          <w:rFonts w:ascii="Times New Roman" w:eastAsia="仿宋_GB2312" w:hAnsi="Times New Roman" w:cs="Times New Roman" w:hint="default"/>
          <w:color w:val="auto"/>
          <w:kern w:val="0"/>
          <w:sz w:val="30"/>
          <w:highlight w:val="none"/>
          <w:lang w:val="en-US" w:eastAsia="zh-CN"/>
        </w:rPr>
        <w:t>000.00</w:t>
      </w:r>
      <w:r>
        <w:rPr>
          <w:rFonts w:ascii="Times New Roman" w:eastAsia="仿宋_GB2312" w:hAnsi="Times New Roman" w:cs="Times New Roman" w:hint="default"/>
          <w:color w:val="auto"/>
          <w:kern w:val="0"/>
          <w:sz w:val="30"/>
          <w:szCs w:val="30"/>
          <w:highlight w:val="none"/>
        </w:rPr>
        <w:t>元，决算为</w:t>
      </w:r>
      <w:r>
        <w:rPr>
          <w:rFonts w:ascii="Times New Roman" w:eastAsia="仿宋_GB2312" w:hAnsi="Times New Roman" w:cs="Times New Roman" w:hint="default"/>
          <w:color w:val="auto"/>
          <w:sz w:val="30"/>
          <w:highlight w:val="none"/>
          <w:lang w:val="zh-CN"/>
        </w:rPr>
        <w:t>8</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776.50</w:t>
      </w:r>
      <w:r>
        <w:rPr>
          <w:rFonts w:ascii="Times New Roman" w:eastAsia="仿宋_GB2312" w:hAnsi="Times New Roman" w:cs="Times New Roman" w:hint="default"/>
          <w:color w:val="auto"/>
          <w:kern w:val="0"/>
          <w:sz w:val="30"/>
          <w:szCs w:val="30"/>
          <w:highlight w:val="none"/>
        </w:rPr>
        <w:t>元，完成</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kern w:val="0"/>
          <w:sz w:val="30"/>
          <w:szCs w:val="30"/>
          <w:highlight w:val="none"/>
        </w:rPr>
        <w:t>预算的</w:t>
      </w:r>
      <w:r>
        <w:rPr>
          <w:rFonts w:ascii="Times New Roman" w:eastAsia="仿宋_GB2312" w:hAnsi="Times New Roman" w:cs="Times New Roman" w:hint="default"/>
          <w:color w:val="auto"/>
          <w:sz w:val="30"/>
          <w:highlight w:val="none"/>
          <w:lang w:val="zh-CN"/>
        </w:rPr>
        <w:t>22.50</w:t>
      </w:r>
      <w:r>
        <w:rPr>
          <w:rFonts w:ascii="Times New Roman" w:eastAsia="仿宋_GB2312" w:hAnsi="Times New Roman" w:cs="Times New Roman" w:hint="default"/>
          <w:color w:val="auto"/>
          <w:kern w:val="0"/>
          <w:sz w:val="30"/>
          <w:szCs w:val="30"/>
          <w:highlight w:val="none"/>
        </w:rPr>
        <w:t>%</w:t>
      </w:r>
      <w:r>
        <w:rPr>
          <w:rFonts w:eastAsia="仿宋_GB2312" w:cs="Times New Roman" w:hint="eastAsia"/>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lang w:eastAsia="zh-CN"/>
        </w:rPr>
        <w:t>支出决算较上年</w:t>
      </w:r>
      <w:r>
        <w:rPr>
          <w:rFonts w:ascii="Times New Roman" w:eastAsia="仿宋_GB2312" w:hAnsi="Times New Roman" w:cs="Times New Roman" w:hint="default"/>
          <w:color w:val="auto"/>
          <w:kern w:val="0"/>
          <w:sz w:val="30"/>
          <w:szCs w:val="30"/>
          <w:highlight w:val="none"/>
          <w:lang w:val="en-US" w:eastAsia="zh-CN"/>
        </w:rPr>
        <w:t>减少</w:t>
      </w:r>
      <w:r>
        <w:rPr>
          <w:rFonts w:ascii="Times New Roman" w:eastAsia="仿宋_GB2312" w:hAnsi="Times New Roman" w:cs="Times New Roman" w:hint="default"/>
          <w:color w:val="auto"/>
          <w:sz w:val="30"/>
          <w:highlight w:val="none"/>
          <w:lang w:val="zh-CN"/>
        </w:rPr>
        <w:t>4</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906.50</w:t>
      </w:r>
      <w:r>
        <w:rPr>
          <w:rFonts w:ascii="Times New Roman" w:eastAsia="仿宋_GB2312" w:hAnsi="Times New Roman" w:cs="Times New Roman" w:hint="default"/>
          <w:color w:val="auto"/>
          <w:kern w:val="0"/>
          <w:sz w:val="30"/>
          <w:szCs w:val="30"/>
          <w:highlight w:val="none"/>
          <w:lang w:val="en-US" w:eastAsia="zh-CN"/>
        </w:rPr>
        <w:t>元，下降</w:t>
      </w:r>
      <w:r>
        <w:rPr>
          <w:rFonts w:ascii="Times New Roman" w:eastAsia="仿宋_GB2312" w:hAnsi="Times New Roman" w:cs="Times New Roman" w:hint="default"/>
          <w:color w:val="auto"/>
          <w:sz w:val="30"/>
          <w:highlight w:val="none"/>
          <w:lang w:val="zh-CN"/>
        </w:rPr>
        <w:t>35.86</w:t>
      </w:r>
      <w:r>
        <w:rPr>
          <w:rFonts w:ascii="Times New Roman" w:eastAsia="仿宋_GB2312" w:hAnsi="Times New Roman" w:cs="Times New Roman" w:hint="default"/>
          <w:color w:val="auto"/>
          <w:kern w:val="0"/>
          <w:sz w:val="30"/>
          <w:szCs w:val="30"/>
          <w:highlight w:val="none"/>
          <w:lang w:val="en-US" w:eastAsia="zh-CN"/>
        </w:rPr>
        <w:t>%</w:t>
      </w:r>
      <w:r>
        <w:rPr>
          <w:rFonts w:ascii="Times New Roman" w:eastAsia="仿宋_GB2312" w:hAnsi="Times New Roman" w:cs="Times New Roman" w:hint="default"/>
          <w:color w:val="auto"/>
          <w:sz w:val="30"/>
          <w:szCs w:val="30"/>
          <w:highlight w:val="none"/>
          <w:lang w:eastAsia="zh-CN"/>
        </w:rPr>
        <w:t>。</w:t>
      </w:r>
    </w:p>
    <w:p w14:paraId="0DD2767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Times New Roman" w:hint="default"/>
          <w:color w:val="auto"/>
          <w:sz w:val="30"/>
          <w:szCs w:val="30"/>
          <w:highlight w:val="none"/>
          <w:lang w:eastAsia="zh-CN"/>
        </w:rPr>
      </w:pPr>
      <w:r>
        <w:rPr>
          <w:rFonts w:ascii="Times New Roman" w:eastAsia="仿宋_GB2312" w:hAnsi="Times New Roman" w:cs="Times New Roman" w:hint="default"/>
          <w:color w:val="auto"/>
          <w:kern w:val="0"/>
          <w:sz w:val="30"/>
          <w:szCs w:val="30"/>
          <w:highlight w:val="none"/>
        </w:rPr>
        <w:t>因公出国（境）费支出</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kern w:val="0"/>
          <w:sz w:val="30"/>
          <w:szCs w:val="30"/>
          <w:highlight w:val="none"/>
        </w:rPr>
        <w:t>预算为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rPr>
        <w:t>元</w:t>
      </w:r>
      <w:r>
        <w:rPr>
          <w:rFonts w:ascii="Times New Roman" w:eastAsia="仿宋_GB2312" w:hAnsi="Times New Roman" w:cs="Times New Roman" w:hint="default"/>
          <w:color w:val="auto"/>
          <w:kern w:val="0"/>
          <w:sz w:val="30"/>
          <w:szCs w:val="30"/>
          <w:highlight w:val="none"/>
          <w:lang w:eastAsia="zh-CN"/>
        </w:rPr>
        <w:t>，决算为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rPr>
        <w:t>元，占财政拨款“三公”经费</w:t>
      </w:r>
      <w:r>
        <w:rPr>
          <w:rFonts w:ascii="Times New Roman" w:eastAsia="仿宋_GB2312" w:hAnsi="Times New Roman" w:cs="Times New Roman" w:hint="default"/>
          <w:color w:val="auto"/>
          <w:kern w:val="0"/>
          <w:sz w:val="30"/>
          <w:szCs w:val="30"/>
          <w:highlight w:val="none"/>
          <w:lang w:eastAsia="zh-CN"/>
        </w:rPr>
        <w:t>总支出决算的</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rPr>
        <w:t>%；公务用车购置费支出</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kern w:val="0"/>
          <w:sz w:val="30"/>
          <w:szCs w:val="30"/>
          <w:highlight w:val="none"/>
        </w:rPr>
        <w:t>预算为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rPr>
        <w:t>元</w:t>
      </w:r>
      <w:r>
        <w:rPr>
          <w:rFonts w:ascii="Times New Roman" w:eastAsia="仿宋_GB2312" w:hAnsi="Times New Roman" w:cs="Times New Roman" w:hint="default"/>
          <w:color w:val="auto"/>
          <w:kern w:val="0"/>
          <w:sz w:val="30"/>
          <w:szCs w:val="30"/>
          <w:highlight w:val="none"/>
          <w:lang w:eastAsia="zh-CN"/>
        </w:rPr>
        <w:t>，决算为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rPr>
        <w:t>元，占财政拨款“三公”经费</w:t>
      </w:r>
      <w:r>
        <w:rPr>
          <w:rFonts w:ascii="Times New Roman" w:eastAsia="仿宋_GB2312" w:hAnsi="Times New Roman" w:cs="Times New Roman" w:hint="default"/>
          <w:color w:val="auto"/>
          <w:kern w:val="0"/>
          <w:sz w:val="30"/>
          <w:szCs w:val="30"/>
          <w:highlight w:val="none"/>
          <w:lang w:eastAsia="zh-CN"/>
        </w:rPr>
        <w:t>总支出决算的</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rPr>
        <w:t>%；公务用车</w:t>
      </w:r>
      <w:r>
        <w:rPr>
          <w:rFonts w:ascii="Times New Roman" w:eastAsia="仿宋_GB2312" w:hAnsi="Times New Roman" w:cs="Times New Roman" w:hint="default"/>
          <w:color w:val="auto"/>
          <w:kern w:val="0"/>
          <w:sz w:val="30"/>
          <w:szCs w:val="30"/>
          <w:highlight w:val="none"/>
          <w:lang w:eastAsia="zh-CN"/>
        </w:rPr>
        <w:t>运行维护</w:t>
      </w:r>
      <w:r>
        <w:rPr>
          <w:rFonts w:ascii="Times New Roman" w:eastAsia="仿宋_GB2312" w:hAnsi="Times New Roman" w:cs="Times New Roman" w:hint="default"/>
          <w:color w:val="auto"/>
          <w:kern w:val="0"/>
          <w:sz w:val="30"/>
          <w:szCs w:val="30"/>
          <w:highlight w:val="none"/>
        </w:rPr>
        <w:t>费支出</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kern w:val="0"/>
          <w:sz w:val="30"/>
          <w:szCs w:val="30"/>
          <w:highlight w:val="none"/>
        </w:rPr>
        <w:t>预算为</w:t>
      </w:r>
      <w:r>
        <w:rPr>
          <w:rFonts w:ascii="Times New Roman" w:eastAsia="仿宋_GB2312" w:hAnsi="Times New Roman" w:cs="Times New Roman" w:hint="default"/>
          <w:color w:val="auto"/>
          <w:sz w:val="30"/>
          <w:highlight w:val="none"/>
          <w:lang w:val="zh-CN"/>
        </w:rPr>
        <w:t>15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000.00</w:t>
      </w:r>
      <w:r>
        <w:rPr>
          <w:rFonts w:ascii="Times New Roman" w:eastAsia="仿宋_GB2312" w:hAnsi="Times New Roman" w:cs="Times New Roman" w:hint="default"/>
          <w:color w:val="auto"/>
          <w:kern w:val="0"/>
          <w:sz w:val="30"/>
          <w:szCs w:val="30"/>
          <w:highlight w:val="none"/>
        </w:rPr>
        <w:t>元</w:t>
      </w:r>
      <w:r>
        <w:rPr>
          <w:rFonts w:ascii="Times New Roman" w:eastAsia="仿宋_GB2312" w:hAnsi="Times New Roman" w:cs="Times New Roman" w:hint="default"/>
          <w:color w:val="auto"/>
          <w:kern w:val="0"/>
          <w:sz w:val="30"/>
          <w:szCs w:val="30"/>
          <w:highlight w:val="none"/>
          <w:lang w:eastAsia="zh-CN"/>
        </w:rPr>
        <w:t>，决算为</w:t>
      </w:r>
      <w:r>
        <w:rPr>
          <w:rFonts w:ascii="Times New Roman" w:eastAsia="仿宋_GB2312" w:hAnsi="Times New Roman" w:cs="Times New Roman" w:hint="default"/>
          <w:color w:val="auto"/>
          <w:sz w:val="30"/>
          <w:highlight w:val="none"/>
          <w:lang w:val="zh-CN"/>
        </w:rPr>
        <w:t>8</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776.50</w:t>
      </w:r>
      <w:r>
        <w:rPr>
          <w:rFonts w:ascii="Times New Roman" w:eastAsia="仿宋_GB2312" w:hAnsi="Times New Roman" w:cs="Times New Roman" w:hint="default"/>
          <w:color w:val="auto"/>
          <w:kern w:val="0"/>
          <w:sz w:val="30"/>
          <w:szCs w:val="30"/>
          <w:highlight w:val="none"/>
        </w:rPr>
        <w:t>元，占财政拨款“三公”经费</w:t>
      </w:r>
      <w:r>
        <w:rPr>
          <w:rFonts w:ascii="Times New Roman" w:eastAsia="仿宋_GB2312" w:hAnsi="Times New Roman" w:cs="Times New Roman" w:hint="default"/>
          <w:color w:val="auto"/>
          <w:kern w:val="0"/>
          <w:sz w:val="30"/>
          <w:szCs w:val="30"/>
          <w:highlight w:val="none"/>
          <w:lang w:eastAsia="zh-CN"/>
        </w:rPr>
        <w:t>总支出决算的</w:t>
      </w:r>
      <w:r>
        <w:rPr>
          <w:rFonts w:ascii="Times New Roman" w:eastAsia="仿宋_GB2312" w:hAnsi="Times New Roman" w:cs="Times New Roman" w:hint="default"/>
          <w:color w:val="auto"/>
          <w:sz w:val="30"/>
          <w:highlight w:val="none"/>
          <w:lang w:val="zh-CN"/>
        </w:rPr>
        <w:t>100.00</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kern w:val="0"/>
          <w:sz w:val="30"/>
          <w:szCs w:val="30"/>
          <w:highlight w:val="none"/>
          <w:lang w:eastAsia="zh-CN"/>
        </w:rPr>
        <w:t>，完成年初预算的</w:t>
      </w:r>
      <w:r>
        <w:rPr>
          <w:rFonts w:ascii="Times New Roman" w:eastAsia="仿宋_GB2312" w:hAnsi="Times New Roman" w:cs="Times New Roman" w:hint="default"/>
          <w:color w:val="auto"/>
          <w:sz w:val="30"/>
          <w:highlight w:val="none"/>
          <w:lang w:val="zh-CN"/>
        </w:rPr>
        <w:t>58.51</w:t>
      </w:r>
      <w:r>
        <w:rPr>
          <w:rFonts w:ascii="Times New Roman" w:eastAsia="仿宋_GB2312" w:hAnsi="Times New Roman" w:cs="Times New Roman" w:hint="default"/>
          <w:color w:val="auto"/>
          <w:kern w:val="0"/>
          <w:sz w:val="30"/>
          <w:szCs w:val="30"/>
          <w:highlight w:val="none"/>
          <w:lang w:val="en-US" w:eastAsia="zh-CN"/>
        </w:rPr>
        <w:t>%；</w:t>
      </w:r>
      <w:r>
        <w:rPr>
          <w:rFonts w:ascii="Times New Roman" w:eastAsia="仿宋_GB2312" w:hAnsi="Times New Roman" w:cs="Times New Roman" w:hint="default"/>
          <w:color w:val="auto"/>
          <w:kern w:val="0"/>
          <w:sz w:val="30"/>
          <w:szCs w:val="30"/>
          <w:highlight w:val="none"/>
        </w:rPr>
        <w:t>公务接待费支出</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kern w:val="0"/>
          <w:sz w:val="30"/>
          <w:szCs w:val="30"/>
          <w:highlight w:val="none"/>
        </w:rPr>
        <w:t>预算为</w:t>
      </w:r>
      <w:r>
        <w:rPr>
          <w:rFonts w:ascii="Times New Roman" w:eastAsia="仿宋_GB2312" w:hAnsi="Times New Roman" w:cs="Times New Roman" w:hint="default"/>
          <w:color w:val="auto"/>
          <w:sz w:val="30"/>
          <w:highlight w:val="none"/>
          <w:lang w:val="zh-CN"/>
        </w:rPr>
        <w:t>24</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000.00</w:t>
      </w:r>
      <w:r>
        <w:rPr>
          <w:rFonts w:ascii="Times New Roman" w:eastAsia="仿宋_GB2312" w:hAnsi="Times New Roman" w:cs="Times New Roman" w:hint="default"/>
          <w:color w:val="auto"/>
          <w:kern w:val="0"/>
          <w:sz w:val="30"/>
          <w:szCs w:val="30"/>
          <w:highlight w:val="none"/>
        </w:rPr>
        <w:t>元</w:t>
      </w:r>
      <w:r>
        <w:rPr>
          <w:rFonts w:ascii="Times New Roman" w:eastAsia="仿宋_GB2312" w:hAnsi="Times New Roman" w:cs="Times New Roman" w:hint="default"/>
          <w:color w:val="auto"/>
          <w:kern w:val="0"/>
          <w:sz w:val="30"/>
          <w:szCs w:val="30"/>
          <w:highlight w:val="none"/>
          <w:lang w:eastAsia="zh-CN"/>
        </w:rPr>
        <w:t>，决算为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rPr>
        <w:t>元，占财政拨款“三公”经费</w:t>
      </w:r>
      <w:r>
        <w:rPr>
          <w:rFonts w:ascii="Times New Roman" w:eastAsia="仿宋_GB2312" w:hAnsi="Times New Roman" w:cs="Times New Roman" w:hint="default"/>
          <w:color w:val="auto"/>
          <w:kern w:val="0"/>
          <w:sz w:val="30"/>
          <w:szCs w:val="30"/>
          <w:highlight w:val="none"/>
          <w:lang w:eastAsia="zh-CN"/>
        </w:rPr>
        <w:t>总支出决算的</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rPr>
        <w:t>%</w:t>
      </w:r>
      <w:r>
        <w:rPr>
          <w:rFonts w:ascii="Times New Roman" w:eastAsia="仿宋_GB2312" w:hAnsi="Times New Roman" w:cs="Times New Roman" w:hint="default"/>
          <w:color w:val="auto"/>
          <w:kern w:val="0"/>
          <w:sz w:val="30"/>
          <w:szCs w:val="30"/>
          <w:highlight w:val="none"/>
          <w:lang w:eastAsia="zh-CN"/>
        </w:rPr>
        <w:t>，完成年初预算的</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val="en-US" w:eastAsia="zh-CN"/>
        </w:rPr>
        <w:t>%</w:t>
      </w:r>
      <w:r>
        <w:rPr>
          <w:rFonts w:ascii="Times New Roman" w:eastAsia="仿宋_GB2312" w:hAnsi="Times New Roman" w:cs="Times New Roman" w:hint="default"/>
          <w:color w:val="auto"/>
          <w:sz w:val="30"/>
          <w:szCs w:val="30"/>
          <w:highlight w:val="none"/>
          <w:lang w:eastAsia="zh-CN"/>
        </w:rPr>
        <w:t>。</w:t>
      </w:r>
    </w:p>
    <w:p w14:paraId="2664A5E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sz w:val="30"/>
          <w:szCs w:val="30"/>
          <w:highlight w:val="none"/>
        </w:rPr>
        <w:t>因公出国（境）费</w:t>
      </w:r>
      <w:r>
        <w:rPr>
          <w:rFonts w:ascii="Times New Roman" w:eastAsia="仿宋_GB2312" w:hAnsi="Times New Roman" w:cs="Times New Roman" w:hint="default"/>
          <w:color w:val="auto"/>
          <w:kern w:val="0"/>
          <w:sz w:val="30"/>
          <w:szCs w:val="30"/>
          <w:highlight w:val="none"/>
          <w:lang w:eastAsia="zh-CN"/>
        </w:rPr>
        <w:t>支出决算较上年增加</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val="en-US" w:eastAsia="zh-CN"/>
        </w:rPr>
        <w:t>元，上年无此项支出</w:t>
      </w: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sz w:val="30"/>
          <w:szCs w:val="30"/>
          <w:highlight w:val="none"/>
        </w:rPr>
        <w:t>公务用车购置费</w:t>
      </w:r>
      <w:r>
        <w:rPr>
          <w:rFonts w:ascii="Times New Roman" w:eastAsia="仿宋_GB2312" w:hAnsi="Times New Roman" w:cs="Times New Roman" w:hint="default"/>
          <w:color w:val="auto"/>
          <w:kern w:val="0"/>
          <w:sz w:val="30"/>
          <w:szCs w:val="30"/>
          <w:highlight w:val="none"/>
          <w:lang w:eastAsia="zh-CN"/>
        </w:rPr>
        <w:t>支出决算较上年增加</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val="en-US" w:eastAsia="zh-CN"/>
        </w:rPr>
        <w:t>元，</w:t>
      </w:r>
      <w:r>
        <w:rPr>
          <w:rFonts w:ascii="Times New Roman" w:eastAsia="仿宋_GB2312" w:hAnsi="Times New Roman" w:cs="Times New Roman" w:hint="default"/>
          <w:color w:val="auto"/>
          <w:sz w:val="30"/>
          <w:szCs w:val="30"/>
          <w:highlight w:val="none"/>
          <w:lang w:eastAsia="zh-CN"/>
        </w:rPr>
        <w:t>上年无此项支出</w:t>
      </w: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sz w:val="30"/>
          <w:szCs w:val="30"/>
          <w:highlight w:val="none"/>
        </w:rPr>
        <w:t>公务用车</w:t>
      </w:r>
      <w:r>
        <w:rPr>
          <w:rFonts w:ascii="Times New Roman" w:eastAsia="仿宋_GB2312" w:hAnsi="Times New Roman" w:cs="Times New Roman" w:hint="default"/>
          <w:color w:val="auto"/>
          <w:sz w:val="30"/>
          <w:szCs w:val="30"/>
          <w:highlight w:val="none"/>
          <w:lang w:eastAsia="zh-CN"/>
        </w:rPr>
        <w:t>运行维护费</w:t>
      </w:r>
      <w:r>
        <w:rPr>
          <w:rFonts w:ascii="Times New Roman" w:eastAsia="仿宋_GB2312" w:hAnsi="Times New Roman" w:cs="Times New Roman" w:hint="default"/>
          <w:color w:val="auto"/>
          <w:kern w:val="0"/>
          <w:sz w:val="30"/>
          <w:szCs w:val="30"/>
          <w:highlight w:val="none"/>
          <w:lang w:eastAsia="zh-CN"/>
        </w:rPr>
        <w:t>支出决算较上年</w:t>
      </w:r>
      <w:r>
        <w:rPr>
          <w:rFonts w:ascii="Times New Roman" w:eastAsia="仿宋_GB2312" w:hAnsi="Times New Roman" w:cs="Times New Roman" w:hint="default"/>
          <w:color w:val="auto"/>
          <w:kern w:val="0"/>
          <w:sz w:val="30"/>
          <w:szCs w:val="30"/>
          <w:highlight w:val="none"/>
          <w:lang w:val="en-US" w:eastAsia="zh-CN"/>
        </w:rPr>
        <w:t>减少</w:t>
      </w:r>
      <w:r>
        <w:rPr>
          <w:rFonts w:ascii="Times New Roman" w:eastAsia="仿宋_GB2312" w:hAnsi="Times New Roman" w:cs="Times New Roman" w:hint="default"/>
          <w:color w:val="auto"/>
          <w:sz w:val="30"/>
          <w:highlight w:val="none"/>
          <w:lang w:val="zh-CN"/>
        </w:rPr>
        <w:t>680.50</w:t>
      </w:r>
      <w:r>
        <w:rPr>
          <w:rFonts w:ascii="Times New Roman" w:eastAsia="仿宋_GB2312" w:hAnsi="Times New Roman" w:cs="Times New Roman" w:hint="default"/>
          <w:color w:val="auto"/>
          <w:kern w:val="0"/>
          <w:sz w:val="30"/>
          <w:szCs w:val="30"/>
          <w:highlight w:val="none"/>
          <w:lang w:val="en-US" w:eastAsia="zh-CN"/>
        </w:rPr>
        <w:t>元，下降</w:t>
      </w:r>
      <w:r>
        <w:rPr>
          <w:rFonts w:ascii="Times New Roman" w:eastAsia="仿宋_GB2312" w:hAnsi="Times New Roman" w:cs="Times New Roman" w:hint="default"/>
          <w:color w:val="auto"/>
          <w:sz w:val="30"/>
          <w:highlight w:val="none"/>
          <w:lang w:val="zh-CN"/>
        </w:rPr>
        <w:t>7.20</w:t>
      </w:r>
      <w:r>
        <w:rPr>
          <w:rFonts w:ascii="Times New Roman" w:eastAsia="仿宋_GB2312" w:hAnsi="Times New Roman" w:cs="Times New Roman" w:hint="default"/>
          <w:color w:val="auto"/>
          <w:kern w:val="0"/>
          <w:sz w:val="30"/>
          <w:szCs w:val="30"/>
          <w:highlight w:val="none"/>
          <w:lang w:val="en-US" w:eastAsia="zh-CN"/>
        </w:rPr>
        <w:t>%</w:t>
      </w: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sz w:val="30"/>
          <w:szCs w:val="30"/>
          <w:highlight w:val="none"/>
        </w:rPr>
        <w:t>公务接待费</w:t>
      </w:r>
      <w:r>
        <w:rPr>
          <w:rFonts w:ascii="Times New Roman" w:eastAsia="仿宋_GB2312" w:hAnsi="Times New Roman" w:cs="Times New Roman" w:hint="default"/>
          <w:color w:val="auto"/>
          <w:kern w:val="0"/>
          <w:sz w:val="30"/>
          <w:szCs w:val="30"/>
          <w:highlight w:val="none"/>
          <w:lang w:eastAsia="zh-CN"/>
        </w:rPr>
        <w:t>支出决算较上年增</w:t>
      </w:r>
      <w:r>
        <w:rPr>
          <w:rFonts w:ascii="Times New Roman" w:eastAsia="仿宋_GB2312" w:hAnsi="Times New Roman" w:cs="Times New Roman" w:hint="default"/>
          <w:color w:val="auto"/>
          <w:kern w:val="0"/>
          <w:sz w:val="30"/>
          <w:szCs w:val="30"/>
          <w:highlight w:val="none"/>
          <w:lang w:val="en-US" w:eastAsia="zh-CN"/>
        </w:rPr>
        <w:t>减少</w:t>
      </w:r>
      <w:r>
        <w:rPr>
          <w:rFonts w:ascii="Times New Roman" w:eastAsia="仿宋_GB2312" w:hAnsi="Times New Roman" w:cs="Times New Roman" w:hint="default"/>
          <w:color w:val="auto"/>
          <w:sz w:val="30"/>
          <w:highlight w:val="none"/>
          <w:lang w:val="zh-CN"/>
        </w:rPr>
        <w:t>4</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226.00</w:t>
      </w:r>
      <w:r>
        <w:rPr>
          <w:rFonts w:ascii="Times New Roman" w:eastAsia="仿宋_GB2312" w:hAnsi="Times New Roman" w:cs="Times New Roman" w:hint="default"/>
          <w:color w:val="auto"/>
          <w:kern w:val="0"/>
          <w:sz w:val="30"/>
          <w:szCs w:val="30"/>
          <w:highlight w:val="none"/>
          <w:lang w:val="en-US" w:eastAsia="zh-CN"/>
        </w:rPr>
        <w:t>元，下降</w:t>
      </w:r>
      <w:r>
        <w:rPr>
          <w:rFonts w:ascii="Times New Roman" w:eastAsia="仿宋_GB2312" w:hAnsi="Times New Roman" w:cs="Times New Roman" w:hint="default"/>
          <w:color w:val="auto"/>
          <w:sz w:val="30"/>
          <w:highlight w:val="none"/>
          <w:lang w:val="zh-CN"/>
        </w:rPr>
        <w:t>100.00</w:t>
      </w:r>
      <w:r>
        <w:rPr>
          <w:rFonts w:ascii="Times New Roman" w:eastAsia="仿宋_GB2312" w:hAnsi="Times New Roman" w:cs="Times New Roman" w:hint="default"/>
          <w:color w:val="auto"/>
          <w:kern w:val="0"/>
          <w:sz w:val="30"/>
          <w:szCs w:val="30"/>
          <w:highlight w:val="none"/>
          <w:lang w:val="en-US" w:eastAsia="zh-CN"/>
        </w:rPr>
        <w:t>%</w:t>
      </w:r>
      <w:r>
        <w:rPr>
          <w:rFonts w:ascii="Times New Roman" w:eastAsia="仿宋_GB2312" w:hAnsi="Times New Roman" w:cs="Times New Roman" w:hint="default"/>
          <w:color w:val="auto"/>
          <w:kern w:val="0"/>
          <w:sz w:val="30"/>
          <w:szCs w:val="30"/>
          <w:highlight w:val="none"/>
          <w:lang w:eastAsia="zh-CN"/>
        </w:rPr>
        <w:t>；具体是国内接待费支出决算</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元（其中：外事接待费支出决算</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元），较上年</w:t>
      </w:r>
      <w:r>
        <w:rPr>
          <w:rFonts w:ascii="Times New Roman" w:eastAsia="仿宋_GB2312" w:hAnsi="Times New Roman" w:cs="Times New Roman" w:hint="default"/>
          <w:color w:val="auto"/>
          <w:kern w:val="0"/>
          <w:sz w:val="30"/>
          <w:szCs w:val="30"/>
          <w:highlight w:val="none"/>
          <w:lang w:val="en-US" w:eastAsia="zh-CN"/>
        </w:rPr>
        <w:t>减少</w:t>
      </w:r>
      <w:r>
        <w:rPr>
          <w:rFonts w:ascii="Times New Roman" w:eastAsia="仿宋_GB2312" w:hAnsi="Times New Roman" w:cs="Times New Roman" w:hint="default"/>
          <w:color w:val="auto"/>
          <w:sz w:val="30"/>
          <w:highlight w:val="none"/>
          <w:lang w:val="zh-CN"/>
        </w:rPr>
        <w:t>4</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226.00</w:t>
      </w:r>
      <w:r>
        <w:rPr>
          <w:rFonts w:ascii="Times New Roman" w:eastAsia="仿宋_GB2312" w:hAnsi="Times New Roman" w:cs="Times New Roman" w:hint="default"/>
          <w:color w:val="auto"/>
          <w:kern w:val="0"/>
          <w:sz w:val="30"/>
          <w:szCs w:val="30"/>
          <w:highlight w:val="none"/>
          <w:lang w:val="en-US" w:eastAsia="zh-CN"/>
        </w:rPr>
        <w:t>元，下降</w:t>
      </w:r>
      <w:r>
        <w:rPr>
          <w:rFonts w:ascii="Times New Roman" w:eastAsia="仿宋_GB2312" w:hAnsi="Times New Roman" w:cs="Times New Roman" w:hint="default"/>
          <w:color w:val="auto"/>
          <w:sz w:val="30"/>
          <w:highlight w:val="none"/>
          <w:lang w:val="zh-CN"/>
        </w:rPr>
        <w:t>100.00</w:t>
      </w:r>
      <w:r>
        <w:rPr>
          <w:rFonts w:ascii="Times New Roman" w:eastAsia="仿宋_GB2312" w:hAnsi="Times New Roman" w:cs="Times New Roman" w:hint="default"/>
          <w:color w:val="auto"/>
          <w:kern w:val="0"/>
          <w:sz w:val="30"/>
          <w:szCs w:val="30"/>
          <w:highlight w:val="none"/>
          <w:lang w:val="en-US" w:eastAsia="zh-CN"/>
        </w:rPr>
        <w:t>%</w:t>
      </w:r>
      <w:r>
        <w:rPr>
          <w:rFonts w:ascii="Times New Roman" w:eastAsia="仿宋_GB2312" w:hAnsi="Times New Roman" w:cs="Times New Roman" w:hint="default"/>
          <w:color w:val="auto"/>
          <w:sz w:val="30"/>
          <w:szCs w:val="30"/>
          <w:highlight w:val="none"/>
          <w:lang w:eastAsia="zh-CN"/>
        </w:rPr>
        <w:t>；</w:t>
      </w:r>
      <w:r>
        <w:rPr>
          <w:rFonts w:ascii="Times New Roman" w:eastAsia="仿宋_GB2312" w:hAnsi="Times New Roman" w:cs="Times New Roman" w:hint="default"/>
          <w:color w:val="auto"/>
          <w:kern w:val="0"/>
          <w:sz w:val="30"/>
          <w:szCs w:val="30"/>
          <w:highlight w:val="none"/>
          <w:lang w:eastAsia="zh-CN"/>
        </w:rPr>
        <w:t>国（境）外接待费支出决算</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元，较上年增加</w:t>
      </w:r>
      <w:r>
        <w:rPr>
          <w:rFonts w:ascii="Times New Roman" w:eastAsia="仿宋_GB2312" w:hAnsi="Times New Roman" w:cs="Times New Roman" w:hint="default"/>
          <w:color w:val="auto"/>
          <w:kern w:val="0"/>
          <w:sz w:val="30"/>
          <w:szCs w:val="30"/>
          <w:highlight w:val="none"/>
          <w:lang w:val="en-US" w:eastAsia="zh-CN"/>
        </w:rPr>
        <w:t>元，</w:t>
      </w:r>
      <w:r>
        <w:rPr>
          <w:rFonts w:ascii="Times New Roman" w:eastAsia="仿宋_GB2312" w:hAnsi="Times New Roman" w:cs="Times New Roman" w:hint="default"/>
          <w:color w:val="auto"/>
          <w:sz w:val="30"/>
          <w:szCs w:val="30"/>
          <w:highlight w:val="none"/>
          <w:lang w:eastAsia="zh-CN"/>
        </w:rPr>
        <w:t>上年无此项支出</w:t>
      </w:r>
      <w:r>
        <w:rPr>
          <w:rFonts w:eastAsia="仿宋_GB2312" w:cs="Times New Roman" w:hint="eastAsia"/>
          <w:color w:val="auto"/>
          <w:sz w:val="30"/>
          <w:szCs w:val="30"/>
          <w:highlight w:val="none"/>
          <w:lang w:eastAsia="zh-CN"/>
        </w:rPr>
        <w:t>。</w:t>
      </w:r>
    </w:p>
    <w:p w14:paraId="264DD83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Times New Roman" w:eastAsia="楷体_GB2312" w:hAnsi="Times New Roman" w:cs="Times New Roman" w:hint="default"/>
          <w:color w:val="auto"/>
          <w:kern w:val="0"/>
          <w:sz w:val="30"/>
          <w:szCs w:val="30"/>
          <w:highlight w:val="none"/>
          <w:lang w:val="en-US" w:eastAsia="zh-CN"/>
        </w:rPr>
      </w:pPr>
      <w:r>
        <w:rPr>
          <w:rFonts w:ascii="Times New Roman" w:eastAsia="楷体_GB2312" w:hAnsi="Times New Roman" w:cs="Times New Roman" w:hint="default"/>
          <w:color w:val="auto"/>
          <w:kern w:val="0"/>
          <w:sz w:val="30"/>
          <w:szCs w:val="30"/>
          <w:highlight w:val="none"/>
          <w:lang w:val="en-US" w:eastAsia="zh-CN"/>
        </w:rPr>
        <w:t>（二）一般公共预算财政拨款“三公”经费支出决算情况说明</w:t>
      </w:r>
    </w:p>
    <w:p w14:paraId="2FA0770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szCs w:val="30"/>
          <w:highlight w:val="none"/>
          <w:lang w:val="en-US" w:eastAsia="zh-CN"/>
        </w:rPr>
        <w:t>2024</w:t>
      </w:r>
      <w:r>
        <w:rPr>
          <w:rFonts w:ascii="Times New Roman" w:eastAsia="仿宋_GB2312" w:hAnsi="Times New Roman" w:cs="Times New Roman" w:hint="default"/>
          <w:color w:val="auto"/>
          <w:kern w:val="0"/>
          <w:sz w:val="30"/>
          <w:szCs w:val="30"/>
          <w:highlight w:val="none"/>
          <w:lang w:eastAsia="zh-CN"/>
        </w:rPr>
        <w:t>年度一般公共预算财政拨款“三公”经费支出年初预算为</w:t>
      </w:r>
      <w:r>
        <w:rPr>
          <w:rFonts w:ascii="Times New Roman" w:eastAsia="仿宋_GB2312" w:hAnsi="Times New Roman" w:cs="Times New Roman" w:hint="default"/>
          <w:color w:val="auto"/>
          <w:kern w:val="0"/>
          <w:sz w:val="30"/>
          <w:szCs w:val="30"/>
          <w:highlight w:val="none"/>
          <w:lang w:val="zh-CN" w:eastAsia="zh-CN"/>
        </w:rPr>
        <w:t>39</w:t>
      </w:r>
      <w:r>
        <w:rPr>
          <w:rFonts w:ascii="Times New Roman" w:eastAsia="仿宋_GB2312" w:hAnsi="Times New Roman" w:cs="Times New Roman" w:hint="eastAsia"/>
          <w:color w:val="auto"/>
          <w:kern w:val="0"/>
          <w:sz w:val="30"/>
          <w:szCs w:val="30"/>
          <w:highlight w:val="none"/>
          <w:lang w:val="en-US" w:eastAsia="zh-CN"/>
        </w:rPr>
        <w:t>,</w:t>
      </w:r>
      <w:r>
        <w:rPr>
          <w:rFonts w:ascii="Times New Roman" w:eastAsia="仿宋_GB2312" w:hAnsi="Times New Roman" w:cs="Times New Roman" w:hint="default"/>
          <w:color w:val="auto"/>
          <w:kern w:val="0"/>
          <w:sz w:val="30"/>
          <w:szCs w:val="30"/>
          <w:highlight w:val="none"/>
          <w:lang w:val="zh-CN" w:eastAsia="zh-CN"/>
        </w:rPr>
        <w:t>000.00</w:t>
      </w:r>
      <w:r>
        <w:rPr>
          <w:rFonts w:ascii="Times New Roman" w:eastAsia="仿宋_GB2312" w:hAnsi="Times New Roman" w:cs="Times New Roman" w:hint="default"/>
          <w:color w:val="auto"/>
          <w:kern w:val="0"/>
          <w:sz w:val="30"/>
          <w:szCs w:val="30"/>
          <w:highlight w:val="none"/>
          <w:lang w:eastAsia="zh-CN"/>
        </w:rPr>
        <w:t>元，支出决算为</w:t>
      </w:r>
      <w:r>
        <w:rPr>
          <w:rFonts w:ascii="Times New Roman" w:eastAsia="仿宋_GB2312" w:hAnsi="Times New Roman" w:cs="Times New Roman" w:hint="default"/>
          <w:color w:val="auto"/>
          <w:kern w:val="0"/>
          <w:sz w:val="30"/>
          <w:szCs w:val="30"/>
          <w:highlight w:val="none"/>
          <w:lang w:val="zh-CN" w:eastAsia="zh-CN"/>
        </w:rPr>
        <w:t>8</w:t>
      </w:r>
      <w:r>
        <w:rPr>
          <w:rFonts w:ascii="Times New Roman" w:eastAsia="仿宋_GB2312" w:hAnsi="Times New Roman" w:cs="Times New Roman" w:hint="eastAsia"/>
          <w:color w:val="auto"/>
          <w:kern w:val="0"/>
          <w:sz w:val="30"/>
          <w:szCs w:val="30"/>
          <w:highlight w:val="none"/>
          <w:lang w:val="en-US" w:eastAsia="zh-CN"/>
        </w:rPr>
        <w:t>,</w:t>
      </w:r>
      <w:r>
        <w:rPr>
          <w:rFonts w:ascii="Times New Roman" w:eastAsia="仿宋_GB2312" w:hAnsi="Times New Roman" w:cs="Times New Roman" w:hint="default"/>
          <w:color w:val="auto"/>
          <w:kern w:val="0"/>
          <w:sz w:val="30"/>
          <w:szCs w:val="30"/>
          <w:highlight w:val="none"/>
          <w:lang w:val="zh-CN" w:eastAsia="zh-CN"/>
        </w:rPr>
        <w:t>776.50</w:t>
      </w:r>
      <w:r>
        <w:rPr>
          <w:rFonts w:ascii="Times New Roman" w:eastAsia="仿宋_GB2312" w:hAnsi="Times New Roman" w:cs="Times New Roman" w:hint="default"/>
          <w:color w:val="auto"/>
          <w:kern w:val="0"/>
          <w:sz w:val="30"/>
          <w:szCs w:val="30"/>
          <w:highlight w:val="none"/>
          <w:lang w:eastAsia="zh-CN"/>
        </w:rPr>
        <w:t>元，完成年初预算的</w:t>
      </w:r>
      <w:r>
        <w:rPr>
          <w:rFonts w:ascii="Times New Roman" w:eastAsia="仿宋_GB2312" w:hAnsi="Times New Roman" w:cs="Times New Roman" w:hint="default"/>
          <w:color w:val="auto"/>
          <w:kern w:val="0"/>
          <w:sz w:val="30"/>
          <w:szCs w:val="30"/>
          <w:highlight w:val="none"/>
          <w:lang w:val="zh-CN" w:eastAsia="zh-CN"/>
        </w:rPr>
        <w:t>22.50</w:t>
      </w:r>
      <w:r>
        <w:rPr>
          <w:rFonts w:ascii="Times New Roman" w:eastAsia="仿宋_GB2312" w:hAnsi="Times New Roman" w:cs="Times New Roman" w:hint="default"/>
          <w:color w:val="auto"/>
          <w:kern w:val="0"/>
          <w:sz w:val="30"/>
          <w:szCs w:val="30"/>
          <w:highlight w:val="none"/>
          <w:lang w:eastAsia="zh-CN"/>
        </w:rPr>
        <w:t>%，支出决算较上年增加</w:t>
      </w:r>
      <w:r>
        <w:rPr>
          <w:rFonts w:ascii="Times New Roman" w:eastAsia="仿宋_GB2312" w:hAnsi="Times New Roman" w:cs="Times New Roman" w:hint="default"/>
          <w:color w:val="auto"/>
          <w:kern w:val="0"/>
          <w:sz w:val="30"/>
          <w:szCs w:val="30"/>
          <w:highlight w:val="none"/>
          <w:lang w:val="en-US" w:eastAsia="zh-CN"/>
        </w:rPr>
        <w:t>减少</w:t>
      </w:r>
      <w:r>
        <w:rPr>
          <w:rFonts w:ascii="Times New Roman" w:eastAsia="仿宋_GB2312" w:hAnsi="Times New Roman" w:cs="Times New Roman" w:hint="default"/>
          <w:color w:val="auto"/>
          <w:kern w:val="0"/>
          <w:sz w:val="30"/>
          <w:szCs w:val="30"/>
          <w:highlight w:val="none"/>
          <w:lang w:val="zh-CN" w:eastAsia="zh-CN"/>
        </w:rPr>
        <w:t>4</w:t>
      </w:r>
      <w:r>
        <w:rPr>
          <w:rFonts w:ascii="Times New Roman" w:eastAsia="仿宋_GB2312" w:hAnsi="Times New Roman" w:cs="Times New Roman" w:hint="eastAsia"/>
          <w:color w:val="auto"/>
          <w:kern w:val="0"/>
          <w:sz w:val="30"/>
          <w:szCs w:val="30"/>
          <w:highlight w:val="none"/>
          <w:lang w:val="en-US" w:eastAsia="zh-CN"/>
        </w:rPr>
        <w:t>,</w:t>
      </w:r>
      <w:r>
        <w:rPr>
          <w:rFonts w:ascii="Times New Roman" w:eastAsia="仿宋_GB2312" w:hAnsi="Times New Roman" w:cs="Times New Roman" w:hint="default"/>
          <w:color w:val="auto"/>
          <w:kern w:val="0"/>
          <w:sz w:val="30"/>
          <w:szCs w:val="30"/>
          <w:highlight w:val="none"/>
          <w:lang w:val="zh-CN" w:eastAsia="zh-CN"/>
        </w:rPr>
        <w:t>906.50</w:t>
      </w:r>
      <w:r>
        <w:rPr>
          <w:rFonts w:ascii="Times New Roman" w:eastAsia="仿宋_GB2312" w:hAnsi="Times New Roman" w:cs="Times New Roman" w:hint="default"/>
          <w:color w:val="auto"/>
          <w:kern w:val="0"/>
          <w:sz w:val="30"/>
          <w:szCs w:val="30"/>
          <w:highlight w:val="none"/>
          <w:lang w:val="en-US" w:eastAsia="zh-CN"/>
        </w:rPr>
        <w:t>元，下降</w:t>
      </w:r>
      <w:r>
        <w:rPr>
          <w:rFonts w:ascii="Times New Roman" w:eastAsia="仿宋_GB2312" w:hAnsi="Times New Roman" w:cs="Times New Roman" w:hint="default"/>
          <w:color w:val="auto"/>
          <w:kern w:val="0"/>
          <w:sz w:val="30"/>
          <w:szCs w:val="30"/>
          <w:highlight w:val="none"/>
          <w:lang w:val="zh-CN" w:eastAsia="zh-CN"/>
        </w:rPr>
        <w:t>35.86</w:t>
      </w:r>
      <w:r>
        <w:rPr>
          <w:rFonts w:ascii="Times New Roman" w:eastAsia="仿宋_GB2312" w:hAnsi="Times New Roman" w:cs="Times New Roman" w:hint="default"/>
          <w:color w:val="auto"/>
          <w:kern w:val="0"/>
          <w:sz w:val="30"/>
          <w:szCs w:val="30"/>
          <w:highlight w:val="none"/>
          <w:lang w:val="en-US" w:eastAsia="zh-CN"/>
        </w:rPr>
        <w:t>%</w:t>
      </w:r>
      <w:r>
        <w:rPr>
          <w:rFonts w:ascii="Times New Roman" w:eastAsia="仿宋_GB2312" w:hAnsi="Times New Roman" w:cs="Times New Roman" w:hint="default"/>
          <w:color w:val="auto"/>
          <w:kern w:val="0"/>
          <w:sz w:val="30"/>
          <w:szCs w:val="30"/>
          <w:highlight w:val="none"/>
          <w:lang w:eastAsia="zh-CN"/>
        </w:rPr>
        <w:t>。</w:t>
      </w:r>
    </w:p>
    <w:p w14:paraId="6CE5EFEA">
      <w:pPr>
        <w:widowControl/>
        <w:snapToGrid w:val="0"/>
        <w:spacing w:before="100" w:after="100" w:line="360" w:lineRule="auto"/>
        <w:ind w:firstLine="600" w:firstLineChars="200"/>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rPr>
        <w:t>一般公共预算财政拨款“三公”经费支出</w:t>
      </w:r>
      <w:r>
        <w:rPr>
          <w:rFonts w:ascii="Times New Roman" w:eastAsia="仿宋_GB2312" w:hAnsi="Times New Roman" w:cs="Times New Roman" w:hint="default"/>
          <w:color w:val="auto"/>
          <w:sz w:val="30"/>
          <w:szCs w:val="30"/>
          <w:highlight w:val="none"/>
          <w:lang w:eastAsia="zh-CN"/>
        </w:rPr>
        <w:t>中：</w:t>
      </w:r>
      <w:r>
        <w:rPr>
          <w:rFonts w:ascii="Times New Roman" w:eastAsia="仿宋_GB2312" w:hAnsi="Times New Roman" w:cs="Times New Roman" w:hint="default"/>
          <w:color w:val="auto"/>
          <w:sz w:val="30"/>
          <w:szCs w:val="30"/>
          <w:highlight w:val="none"/>
        </w:rPr>
        <w:t>因公出国（境）费支出</w:t>
      </w:r>
      <w:r>
        <w:rPr>
          <w:rFonts w:ascii="Times New Roman" w:eastAsia="仿宋_GB2312" w:hAnsi="Times New Roman" w:cs="Times New Roman" w:hint="default"/>
          <w:color w:val="auto"/>
          <w:sz w:val="30"/>
          <w:szCs w:val="30"/>
          <w:highlight w:val="none"/>
          <w:lang w:eastAsia="zh-CN"/>
        </w:rPr>
        <w:t>年</w:t>
      </w:r>
      <w:r>
        <w:rPr>
          <w:rFonts w:ascii="Times New Roman" w:eastAsia="仿宋_GB2312" w:hAnsi="Times New Roman" w:cs="Times New Roman" w:hint="default"/>
          <w:color w:val="auto"/>
          <w:kern w:val="0"/>
          <w:sz w:val="30"/>
          <w:szCs w:val="30"/>
          <w:highlight w:val="none"/>
          <w:lang w:eastAsia="zh-CN"/>
        </w:rPr>
        <w:t>初</w:t>
      </w:r>
      <w:r>
        <w:rPr>
          <w:rFonts w:ascii="Times New Roman" w:eastAsia="仿宋_GB2312" w:hAnsi="Times New Roman" w:cs="Times New Roman" w:hint="default"/>
          <w:color w:val="auto"/>
          <w:sz w:val="30"/>
          <w:szCs w:val="30"/>
          <w:highlight w:val="none"/>
        </w:rPr>
        <w:t>预算为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，决算为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；公务用车购置费支出</w:t>
      </w:r>
      <w:r>
        <w:rPr>
          <w:rFonts w:ascii="Times New Roman" w:eastAsia="仿宋_GB2312" w:hAnsi="Times New Roman" w:cs="Times New Roman" w:hint="default"/>
          <w:color w:val="auto"/>
          <w:sz w:val="30"/>
          <w:szCs w:val="30"/>
          <w:highlight w:val="none"/>
          <w:lang w:eastAsia="zh-CN"/>
        </w:rPr>
        <w:t>年</w:t>
      </w:r>
      <w:r>
        <w:rPr>
          <w:rFonts w:ascii="Times New Roman" w:eastAsia="仿宋_GB2312" w:hAnsi="Times New Roman" w:cs="Times New Roman" w:hint="default"/>
          <w:color w:val="auto"/>
          <w:kern w:val="0"/>
          <w:sz w:val="30"/>
          <w:szCs w:val="30"/>
          <w:highlight w:val="none"/>
          <w:lang w:eastAsia="zh-CN"/>
        </w:rPr>
        <w:t>初</w:t>
      </w:r>
      <w:r>
        <w:rPr>
          <w:rFonts w:ascii="Times New Roman" w:eastAsia="仿宋_GB2312" w:hAnsi="Times New Roman" w:cs="Times New Roman" w:hint="default"/>
          <w:color w:val="auto"/>
          <w:sz w:val="30"/>
          <w:szCs w:val="30"/>
          <w:highlight w:val="none"/>
        </w:rPr>
        <w:t>预算为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，决算为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；公务用车</w:t>
      </w:r>
      <w:r>
        <w:rPr>
          <w:rFonts w:ascii="Times New Roman" w:eastAsia="仿宋_GB2312" w:hAnsi="Times New Roman" w:cs="Times New Roman" w:hint="default"/>
          <w:color w:val="auto"/>
          <w:sz w:val="30"/>
          <w:szCs w:val="30"/>
          <w:highlight w:val="none"/>
          <w:lang w:eastAsia="zh-CN"/>
        </w:rPr>
        <w:t>运行维护费</w:t>
      </w:r>
      <w:r>
        <w:rPr>
          <w:rFonts w:ascii="Times New Roman" w:eastAsia="仿宋_GB2312" w:hAnsi="Times New Roman" w:cs="Times New Roman" w:hint="default"/>
          <w:color w:val="auto"/>
          <w:sz w:val="30"/>
          <w:szCs w:val="30"/>
          <w:highlight w:val="none"/>
        </w:rPr>
        <w:t>支出</w:t>
      </w:r>
      <w:r>
        <w:rPr>
          <w:rFonts w:ascii="Times New Roman" w:eastAsia="仿宋_GB2312" w:hAnsi="Times New Roman" w:cs="Times New Roman" w:hint="default"/>
          <w:color w:val="auto"/>
          <w:sz w:val="30"/>
          <w:szCs w:val="30"/>
          <w:highlight w:val="none"/>
          <w:lang w:eastAsia="zh-CN"/>
        </w:rPr>
        <w:t>年</w:t>
      </w:r>
      <w:r>
        <w:rPr>
          <w:rFonts w:ascii="Times New Roman" w:eastAsia="仿宋_GB2312" w:hAnsi="Times New Roman" w:cs="Times New Roman" w:hint="default"/>
          <w:color w:val="auto"/>
          <w:kern w:val="0"/>
          <w:sz w:val="30"/>
          <w:szCs w:val="30"/>
          <w:highlight w:val="none"/>
          <w:lang w:eastAsia="zh-CN"/>
        </w:rPr>
        <w:t>初</w:t>
      </w:r>
      <w:r>
        <w:rPr>
          <w:rFonts w:ascii="Times New Roman" w:eastAsia="仿宋_GB2312" w:hAnsi="Times New Roman" w:cs="Times New Roman" w:hint="default"/>
          <w:color w:val="auto"/>
          <w:sz w:val="30"/>
          <w:szCs w:val="30"/>
          <w:highlight w:val="none"/>
        </w:rPr>
        <w:t>预算为</w:t>
      </w:r>
      <w:r>
        <w:rPr>
          <w:rFonts w:ascii="Times New Roman" w:eastAsia="仿宋_GB2312" w:hAnsi="Times New Roman" w:cs="Times New Roman" w:hint="default"/>
          <w:color w:val="auto"/>
          <w:sz w:val="30"/>
          <w:highlight w:val="none"/>
          <w:lang w:val="zh-CN"/>
        </w:rPr>
        <w:t>15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000.00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，决算为</w:t>
      </w:r>
      <w:r>
        <w:rPr>
          <w:rFonts w:ascii="Times New Roman" w:eastAsia="仿宋_GB2312" w:hAnsi="Times New Roman" w:cs="Times New Roman" w:hint="default"/>
          <w:color w:val="auto"/>
          <w:sz w:val="30"/>
          <w:highlight w:val="none"/>
          <w:lang w:val="zh-CN"/>
        </w:rPr>
        <w:t>8</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776.50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，完成</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sz w:val="30"/>
          <w:szCs w:val="30"/>
          <w:highlight w:val="none"/>
        </w:rPr>
        <w:t>预算的</w:t>
      </w:r>
      <w:r>
        <w:rPr>
          <w:rFonts w:ascii="Times New Roman" w:eastAsia="仿宋_GB2312" w:hAnsi="Times New Roman" w:cs="Times New Roman" w:hint="default"/>
          <w:color w:val="auto"/>
          <w:sz w:val="30"/>
          <w:highlight w:val="none"/>
          <w:lang w:val="zh-CN"/>
        </w:rPr>
        <w:t>58.51</w:t>
      </w:r>
      <w:r>
        <w:rPr>
          <w:rFonts w:ascii="Times New Roman" w:eastAsia="仿宋_GB2312" w:hAnsi="Times New Roman" w:cs="Times New Roman" w:hint="default"/>
          <w:color w:val="auto"/>
          <w:sz w:val="30"/>
          <w:szCs w:val="30"/>
          <w:highlight w:val="none"/>
        </w:rPr>
        <w:t>%；公务接待费支出</w:t>
      </w:r>
      <w:r>
        <w:rPr>
          <w:rFonts w:ascii="Times New Roman" w:eastAsia="仿宋_GB2312" w:hAnsi="Times New Roman" w:cs="Times New Roman" w:hint="default"/>
          <w:color w:val="auto"/>
          <w:sz w:val="30"/>
          <w:szCs w:val="30"/>
          <w:highlight w:val="none"/>
          <w:lang w:eastAsia="zh-CN"/>
        </w:rPr>
        <w:t>年</w:t>
      </w:r>
      <w:r>
        <w:rPr>
          <w:rFonts w:ascii="Times New Roman" w:eastAsia="仿宋_GB2312" w:hAnsi="Times New Roman" w:cs="Times New Roman" w:hint="default"/>
          <w:color w:val="auto"/>
          <w:kern w:val="0"/>
          <w:sz w:val="30"/>
          <w:szCs w:val="30"/>
          <w:highlight w:val="none"/>
          <w:lang w:eastAsia="zh-CN"/>
        </w:rPr>
        <w:t>初</w:t>
      </w:r>
      <w:r>
        <w:rPr>
          <w:rFonts w:ascii="Times New Roman" w:eastAsia="仿宋_GB2312" w:hAnsi="Times New Roman" w:cs="Times New Roman" w:hint="default"/>
          <w:color w:val="auto"/>
          <w:sz w:val="30"/>
          <w:szCs w:val="30"/>
          <w:highlight w:val="none"/>
        </w:rPr>
        <w:t>预算为</w:t>
      </w:r>
      <w:r>
        <w:rPr>
          <w:rFonts w:ascii="Times New Roman" w:eastAsia="仿宋_GB2312" w:hAnsi="Times New Roman" w:cs="Times New Roman" w:hint="default"/>
          <w:color w:val="auto"/>
          <w:sz w:val="30"/>
          <w:highlight w:val="none"/>
          <w:lang w:val="zh-CN"/>
        </w:rPr>
        <w:t>24</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000.00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，决算为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，完成</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sz w:val="30"/>
          <w:szCs w:val="30"/>
          <w:highlight w:val="none"/>
        </w:rPr>
        <w:t>预算的</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年度一般公共预算财政拨款“三公”经费支出决算数小于</w:t>
      </w:r>
      <w:r>
        <w:rPr>
          <w:rFonts w:ascii="Times New Roman" w:eastAsia="仿宋_GB2312" w:hAnsi="Times New Roman" w:cs="Times New Roman" w:hint="default"/>
          <w:color w:val="auto"/>
          <w:kern w:val="0"/>
          <w:sz w:val="30"/>
          <w:szCs w:val="30"/>
          <w:highlight w:val="none"/>
          <w:lang w:eastAsia="zh-CN"/>
        </w:rPr>
        <w:t>年初</w:t>
      </w:r>
      <w:r>
        <w:rPr>
          <w:rFonts w:ascii="Times New Roman" w:eastAsia="仿宋_GB2312" w:hAnsi="Times New Roman" w:cs="Times New Roman" w:hint="default"/>
          <w:color w:val="auto"/>
          <w:sz w:val="30"/>
          <w:szCs w:val="30"/>
          <w:highlight w:val="none"/>
        </w:rPr>
        <w:t>预算数的主要原因</w:t>
      </w:r>
      <w:r>
        <w:rPr>
          <w:rFonts w:ascii="Times New Roman" w:eastAsia="仿宋_GB2312" w:hAnsi="Times New Roman" w:cs="Times New Roman" w:hint="default"/>
          <w:color w:val="auto"/>
          <w:sz w:val="30"/>
          <w:szCs w:val="30"/>
          <w:highlight w:val="none"/>
          <w:lang w:eastAsia="zh-CN"/>
        </w:rPr>
        <w:t>是</w:t>
      </w:r>
      <w:r>
        <w:rPr>
          <w:rFonts w:eastAsia="仿宋_GB2312" w:cs="Times New Roman" w:hint="eastAsia"/>
          <w:color w:val="auto"/>
          <w:sz w:val="30"/>
          <w:szCs w:val="30"/>
          <w:highlight w:val="none"/>
          <w:lang w:val="en-US" w:eastAsia="zh-CN"/>
        </w:rPr>
        <w:t>单位严格落实</w:t>
      </w:r>
      <w:r>
        <w:rPr>
          <w:rFonts w:ascii="Times New Roman" w:eastAsia="仿宋_GB2312" w:hAnsi="Times New Roman" w:cs="Times New Roman" w:hint="default"/>
          <w:color w:val="auto"/>
          <w:sz w:val="30"/>
          <w:szCs w:val="30"/>
          <w:highlight w:val="none"/>
          <w:lang w:eastAsia="zh-CN"/>
        </w:rPr>
        <w:t>中央八项规定精神，认真执行党政机关厉行节约、履职尽责，严控三公经费支出。</w:t>
      </w:r>
    </w:p>
    <w:p w14:paraId="7AA92A8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rPr>
        <w:t>一般公共预算财政拨款“三公”经费支出</w:t>
      </w:r>
      <w:r>
        <w:rPr>
          <w:rFonts w:ascii="Times New Roman" w:eastAsia="仿宋_GB2312" w:hAnsi="Times New Roman" w:cs="Times New Roman" w:hint="default"/>
          <w:color w:val="auto"/>
          <w:sz w:val="30"/>
          <w:szCs w:val="30"/>
          <w:highlight w:val="none"/>
          <w:lang w:eastAsia="zh-CN"/>
        </w:rPr>
        <w:t>中：</w:t>
      </w:r>
      <w:r>
        <w:rPr>
          <w:rFonts w:ascii="Times New Roman" w:eastAsia="仿宋_GB2312" w:hAnsi="Times New Roman" w:cs="Times New Roman" w:hint="default"/>
          <w:color w:val="auto"/>
          <w:sz w:val="30"/>
          <w:szCs w:val="30"/>
          <w:highlight w:val="none"/>
        </w:rPr>
        <w:t>因公出国（境）费支出决算增加</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上年无此项支出</w:t>
      </w:r>
      <w:r>
        <w:rPr>
          <w:rFonts w:ascii="Times New Roman" w:eastAsia="仿宋_GB2312" w:hAnsi="Times New Roman" w:cs="Times New Roman" w:hint="default"/>
          <w:color w:val="auto"/>
          <w:sz w:val="30"/>
          <w:szCs w:val="30"/>
          <w:highlight w:val="none"/>
        </w:rPr>
        <w:t>；公务用车购置费支出决算增加</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上年无此项支出</w:t>
      </w:r>
      <w:r>
        <w:rPr>
          <w:rFonts w:ascii="Times New Roman" w:eastAsia="仿宋_GB2312" w:hAnsi="Times New Roman" w:cs="Times New Roman" w:hint="default"/>
          <w:color w:val="auto"/>
          <w:sz w:val="30"/>
          <w:szCs w:val="30"/>
          <w:highlight w:val="none"/>
        </w:rPr>
        <w:t>；公务用车</w:t>
      </w:r>
      <w:r>
        <w:rPr>
          <w:rFonts w:ascii="Times New Roman" w:eastAsia="仿宋_GB2312" w:hAnsi="Times New Roman" w:cs="Times New Roman" w:hint="default"/>
          <w:color w:val="auto"/>
          <w:sz w:val="30"/>
          <w:szCs w:val="30"/>
          <w:highlight w:val="none"/>
          <w:lang w:eastAsia="zh-CN"/>
        </w:rPr>
        <w:t>运行维护费</w:t>
      </w:r>
      <w:r>
        <w:rPr>
          <w:rFonts w:ascii="Times New Roman" w:eastAsia="仿宋_GB2312" w:hAnsi="Times New Roman" w:cs="Times New Roman" w:hint="default"/>
          <w:color w:val="auto"/>
          <w:sz w:val="30"/>
          <w:szCs w:val="30"/>
          <w:highlight w:val="none"/>
        </w:rPr>
        <w:t>支出决算减少</w:t>
      </w:r>
      <w:r>
        <w:rPr>
          <w:rFonts w:ascii="Times New Roman" w:eastAsia="仿宋_GB2312" w:hAnsi="Times New Roman" w:cs="Times New Roman" w:hint="default"/>
          <w:color w:val="auto"/>
          <w:sz w:val="30"/>
          <w:highlight w:val="none"/>
          <w:lang w:val="zh-CN"/>
        </w:rPr>
        <w:t>680.50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，下降</w:t>
      </w:r>
      <w:r>
        <w:rPr>
          <w:rFonts w:ascii="Times New Roman" w:eastAsia="仿宋_GB2312" w:hAnsi="Times New Roman" w:cs="Times New Roman" w:hint="default"/>
          <w:color w:val="auto"/>
          <w:sz w:val="30"/>
          <w:highlight w:val="none"/>
          <w:lang w:val="zh-CN"/>
        </w:rPr>
        <w:t>7.20</w:t>
      </w:r>
      <w:r>
        <w:rPr>
          <w:rFonts w:ascii="Times New Roman" w:eastAsia="仿宋_GB2312" w:hAnsi="Times New Roman" w:cs="Times New Roman" w:hint="default"/>
          <w:color w:val="auto"/>
          <w:sz w:val="30"/>
          <w:szCs w:val="30"/>
          <w:highlight w:val="none"/>
        </w:rPr>
        <w:t>%；公务接待费支出决算减少</w:t>
      </w:r>
      <w:r>
        <w:rPr>
          <w:rFonts w:ascii="Times New Roman" w:eastAsia="仿宋_GB2312" w:hAnsi="Times New Roman" w:cs="Times New Roman" w:hint="default"/>
          <w:color w:val="auto"/>
          <w:sz w:val="30"/>
          <w:highlight w:val="none"/>
          <w:lang w:val="zh-CN"/>
        </w:rPr>
        <w:t>4</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226.00</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，下降</w:t>
      </w:r>
      <w:r>
        <w:rPr>
          <w:rFonts w:ascii="Times New Roman" w:eastAsia="仿宋_GB2312" w:hAnsi="Times New Roman" w:cs="Times New Roman" w:hint="default"/>
          <w:color w:val="auto"/>
          <w:sz w:val="30"/>
          <w:highlight w:val="none"/>
          <w:lang w:val="zh-CN"/>
        </w:rPr>
        <w:t>100.00</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w:t>
      </w:r>
      <w:r>
        <w:rPr>
          <w:rFonts w:ascii="Times New Roman" w:eastAsia="仿宋_GB2312" w:hAnsi="Times New Roman" w:cs="Times New Roman" w:hint="default"/>
          <w:color w:val="auto"/>
          <w:kern w:val="0"/>
          <w:sz w:val="30"/>
          <w:szCs w:val="30"/>
          <w:highlight w:val="none"/>
          <w:lang w:eastAsia="zh-CN"/>
        </w:rPr>
        <w:t>具体是国内接待费支出决算</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元（其中：外事接待费支出决算</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元），较上年</w:t>
      </w:r>
      <w:r>
        <w:rPr>
          <w:rFonts w:ascii="Times New Roman" w:eastAsia="仿宋_GB2312" w:hAnsi="Times New Roman" w:cs="Times New Roman" w:hint="default"/>
          <w:color w:val="auto"/>
          <w:kern w:val="0"/>
          <w:sz w:val="30"/>
          <w:szCs w:val="30"/>
          <w:highlight w:val="none"/>
          <w:lang w:val="en-US" w:eastAsia="zh-CN"/>
        </w:rPr>
        <w:t>减少</w:t>
      </w:r>
      <w:r>
        <w:rPr>
          <w:rFonts w:ascii="Times New Roman" w:eastAsia="仿宋_GB2312" w:hAnsi="Times New Roman" w:cs="Times New Roman" w:hint="default"/>
          <w:color w:val="auto"/>
          <w:sz w:val="30"/>
          <w:highlight w:val="none"/>
          <w:lang w:val="zh-CN"/>
        </w:rPr>
        <w:t>4</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226.00</w:t>
      </w:r>
      <w:r>
        <w:rPr>
          <w:rFonts w:ascii="Times New Roman" w:eastAsia="仿宋_GB2312" w:hAnsi="Times New Roman" w:cs="Times New Roman" w:hint="default"/>
          <w:color w:val="auto"/>
          <w:kern w:val="0"/>
          <w:sz w:val="30"/>
          <w:szCs w:val="30"/>
          <w:highlight w:val="none"/>
          <w:lang w:val="en-US" w:eastAsia="zh-CN"/>
        </w:rPr>
        <w:t>元，下降</w:t>
      </w:r>
      <w:r>
        <w:rPr>
          <w:rFonts w:ascii="Times New Roman" w:eastAsia="仿宋_GB2312" w:hAnsi="Times New Roman" w:cs="Times New Roman" w:hint="default"/>
          <w:color w:val="auto"/>
          <w:sz w:val="30"/>
          <w:highlight w:val="none"/>
          <w:lang w:val="zh-CN"/>
        </w:rPr>
        <w:t>100.00</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w:t>
      </w:r>
      <w:r>
        <w:rPr>
          <w:rFonts w:ascii="Times New Roman" w:eastAsia="仿宋_GB2312" w:hAnsi="Times New Roman" w:cs="Times New Roman" w:hint="default"/>
          <w:color w:val="auto"/>
          <w:kern w:val="0"/>
          <w:sz w:val="30"/>
          <w:szCs w:val="30"/>
          <w:highlight w:val="none"/>
          <w:lang w:eastAsia="zh-CN"/>
        </w:rPr>
        <w:t>国（境）外接待费支出决算</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eastAsia="zh-CN"/>
        </w:rPr>
        <w:t>元</w:t>
      </w:r>
      <w:r>
        <w:rPr>
          <w:rFonts w:eastAsia="仿宋_GB2312" w:cs="Times New Roman" w:hint="eastAsia"/>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lang w:eastAsia="zh-CN"/>
        </w:rPr>
        <w:t>较上年增加</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kern w:val="0"/>
          <w:sz w:val="30"/>
          <w:szCs w:val="30"/>
          <w:highlight w:val="none"/>
          <w:lang w:val="en-US" w:eastAsia="zh-CN"/>
        </w:rPr>
        <w:t>元，</w:t>
      </w:r>
      <w:r>
        <w:rPr>
          <w:rFonts w:ascii="Times New Roman" w:eastAsia="仿宋_GB2312" w:hAnsi="Times New Roman" w:cs="Times New Roman" w:hint="default"/>
          <w:color w:val="auto"/>
          <w:sz w:val="30"/>
          <w:szCs w:val="30"/>
          <w:highlight w:val="none"/>
          <w:lang w:eastAsia="zh-CN"/>
        </w:rPr>
        <w:t>上年无此项支出</w:t>
      </w: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年度一般公共预算财政拨款“三公”经费支出决算减少的主要原因</w:t>
      </w:r>
      <w:r>
        <w:rPr>
          <w:rFonts w:ascii="Times New Roman" w:eastAsia="仿宋_GB2312" w:hAnsi="Times New Roman" w:cs="Times New Roman" w:hint="default"/>
          <w:color w:val="auto"/>
          <w:sz w:val="30"/>
          <w:szCs w:val="30"/>
          <w:highlight w:val="none"/>
          <w:lang w:eastAsia="zh-CN"/>
        </w:rPr>
        <w:t>是单位坚持厉行节约，无必要不开支。</w:t>
      </w:r>
      <w:r>
        <w:rPr>
          <w:rFonts w:ascii="Times New Roman" w:eastAsia="仿宋_GB2312" w:hAnsi="Times New Roman" w:cs="Times New Roman" w:hint="default"/>
          <w:color w:val="auto"/>
          <w:sz w:val="30"/>
          <w:szCs w:val="30"/>
          <w:highlight w:val="none"/>
        </w:rPr>
        <w:t>。</w:t>
      </w:r>
    </w:p>
    <w:p w14:paraId="7A5CC08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Times New Roman" w:hint="default"/>
          <w:color w:val="auto"/>
          <w:sz w:val="30"/>
          <w:szCs w:val="30"/>
          <w:highlight w:val="none"/>
          <w:lang w:eastAsia="zh-CN"/>
        </w:rPr>
      </w:pPr>
      <w:r>
        <w:rPr>
          <w:rFonts w:ascii="Times New Roman" w:eastAsia="仿宋_GB2312" w:hAnsi="Times New Roman" w:cs="Times New Roman" w:hint="default"/>
          <w:color w:val="auto"/>
          <w:sz w:val="30"/>
          <w:szCs w:val="30"/>
          <w:highlight w:val="none"/>
        </w:rPr>
        <w:t>一般公共预算财政拨款“三公”经费支出</w:t>
      </w:r>
      <w:r>
        <w:rPr>
          <w:rFonts w:ascii="Times New Roman" w:eastAsia="仿宋_GB2312" w:hAnsi="Times New Roman" w:cs="Times New Roman" w:hint="default"/>
          <w:color w:val="auto"/>
          <w:sz w:val="30"/>
          <w:szCs w:val="30"/>
          <w:highlight w:val="none"/>
          <w:lang w:eastAsia="zh-CN"/>
        </w:rPr>
        <w:t>实物量的</w:t>
      </w:r>
      <w:r>
        <w:rPr>
          <w:rFonts w:ascii="Times New Roman" w:eastAsia="仿宋_GB2312" w:hAnsi="Times New Roman" w:cs="Times New Roman" w:hint="default"/>
          <w:color w:val="auto"/>
          <w:sz w:val="30"/>
          <w:szCs w:val="30"/>
          <w:highlight w:val="none"/>
        </w:rPr>
        <w:t>具体情况</w:t>
      </w:r>
      <w:r>
        <w:rPr>
          <w:rFonts w:ascii="Times New Roman" w:eastAsia="仿宋_GB2312" w:hAnsi="Times New Roman" w:cs="Times New Roman" w:hint="default"/>
          <w:color w:val="auto"/>
          <w:sz w:val="30"/>
          <w:szCs w:val="30"/>
          <w:highlight w:val="none"/>
          <w:lang w:eastAsia="zh-CN"/>
        </w:rPr>
        <w:t>：</w:t>
      </w:r>
    </w:p>
    <w:p w14:paraId="40894D2A">
      <w:pPr>
        <w:widowControl/>
        <w:snapToGrid w:val="0"/>
        <w:spacing w:before="100" w:after="100" w:line="360" w:lineRule="auto"/>
        <w:ind w:firstLine="600" w:firstLineChars="200"/>
        <w:jc w:val="left"/>
        <w:rPr>
          <w:rFonts w:ascii="Times New Roman" w:eastAsia="仿宋_GB2312" w:hAnsi="Times New Roman" w:cs="Times New Roman" w:hint="default"/>
          <w:b w:val="0"/>
          <w:bCs/>
          <w:color w:val="auto"/>
          <w:sz w:val="30"/>
          <w:szCs w:val="30"/>
          <w:highlight w:val="none"/>
        </w:rPr>
      </w:pPr>
      <w:r>
        <w:rPr>
          <w:rFonts w:ascii="Times New Roman" w:eastAsia="仿宋_GB2312" w:hAnsi="Times New Roman" w:cs="Times New Roman" w:hint="default"/>
          <w:b w:val="0"/>
          <w:bCs/>
          <w:color w:val="auto"/>
          <w:sz w:val="30"/>
          <w:szCs w:val="30"/>
          <w:highlight w:val="none"/>
        </w:rPr>
        <w:t>1.安排因公出国（境）团组</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b w:val="0"/>
          <w:bCs/>
          <w:color w:val="auto"/>
          <w:sz w:val="30"/>
          <w:szCs w:val="30"/>
          <w:highlight w:val="none"/>
        </w:rPr>
        <w:t>个，累计</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b w:val="0"/>
          <w:bCs/>
          <w:color w:val="auto"/>
          <w:sz w:val="30"/>
          <w:szCs w:val="30"/>
          <w:highlight w:val="none"/>
        </w:rPr>
        <w:t>人次。</w:t>
      </w:r>
    </w:p>
    <w:p w14:paraId="6C4507DB">
      <w:pPr>
        <w:widowControl/>
        <w:snapToGrid w:val="0"/>
        <w:spacing w:before="100" w:after="100" w:line="360" w:lineRule="auto"/>
        <w:ind w:firstLine="600" w:firstLineChars="200"/>
        <w:jc w:val="left"/>
        <w:rPr>
          <w:rFonts w:ascii="Times New Roman" w:eastAsia="仿宋_GB2312" w:hAnsi="Times New Roman" w:cs="Times New Roman" w:hint="default"/>
          <w:b w:val="0"/>
          <w:bCs/>
          <w:color w:val="auto"/>
          <w:sz w:val="30"/>
          <w:szCs w:val="30"/>
          <w:highlight w:val="none"/>
        </w:rPr>
      </w:pPr>
      <w:r>
        <w:rPr>
          <w:rFonts w:ascii="Times New Roman" w:eastAsia="仿宋_GB2312" w:hAnsi="Times New Roman" w:cs="Times New Roman" w:hint="default"/>
          <w:b w:val="0"/>
          <w:bCs/>
          <w:color w:val="auto"/>
          <w:sz w:val="30"/>
          <w:szCs w:val="30"/>
          <w:highlight w:val="none"/>
        </w:rPr>
        <w:t>2.购置车辆</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b w:val="0"/>
          <w:bCs/>
          <w:color w:val="auto"/>
          <w:sz w:val="30"/>
          <w:szCs w:val="30"/>
          <w:highlight w:val="none"/>
        </w:rPr>
        <w:t>辆。开支一般公共预算财政拨款的公务用车保有量为</w:t>
      </w:r>
      <w:r>
        <w:rPr>
          <w:rFonts w:eastAsia="仿宋_GB2312" w:cs="Times New Roman" w:hint="eastAsia"/>
          <w:color w:val="auto"/>
          <w:sz w:val="30"/>
          <w:highlight w:val="none"/>
          <w:lang w:val="en-US" w:eastAsia="zh-CN"/>
        </w:rPr>
        <w:t>1</w:t>
      </w:r>
      <w:r>
        <w:rPr>
          <w:rFonts w:ascii="Times New Roman" w:eastAsia="仿宋_GB2312" w:hAnsi="Times New Roman" w:cs="Times New Roman" w:hint="default"/>
          <w:b w:val="0"/>
          <w:bCs/>
          <w:color w:val="auto"/>
          <w:sz w:val="30"/>
          <w:szCs w:val="30"/>
          <w:highlight w:val="none"/>
        </w:rPr>
        <w:t>辆。主要用于</w:t>
      </w:r>
      <w:r>
        <w:rPr>
          <w:rFonts w:eastAsia="仿宋_GB2312" w:cs="Times New Roman" w:hint="eastAsia"/>
          <w:b w:val="0"/>
          <w:bCs/>
          <w:color w:val="auto"/>
          <w:sz w:val="30"/>
          <w:szCs w:val="30"/>
          <w:highlight w:val="none"/>
          <w:lang w:val="en-US" w:eastAsia="zh-CN"/>
        </w:rPr>
        <w:t>执法执勤、普法宣传等所</w:t>
      </w:r>
      <w:r>
        <w:rPr>
          <w:rFonts w:ascii="Times New Roman" w:eastAsia="仿宋_GB2312" w:hAnsi="Times New Roman" w:cs="Times New Roman" w:hint="default"/>
          <w:b w:val="0"/>
          <w:bCs/>
          <w:color w:val="auto"/>
          <w:sz w:val="30"/>
          <w:szCs w:val="30"/>
          <w:highlight w:val="none"/>
        </w:rPr>
        <w:t>需车辆燃料费、维修费、过路过桥费、保险费等。</w:t>
      </w:r>
    </w:p>
    <w:p w14:paraId="0986D6EC">
      <w:pPr>
        <w:widowControl/>
        <w:snapToGrid w:val="0"/>
        <w:spacing w:before="100" w:after="100" w:line="360" w:lineRule="auto"/>
        <w:ind w:firstLine="600" w:firstLineChars="200"/>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b w:val="0"/>
          <w:bCs/>
          <w:color w:val="auto"/>
          <w:sz w:val="30"/>
          <w:szCs w:val="30"/>
          <w:highlight w:val="none"/>
        </w:rPr>
        <w:t>3.安排</w:t>
      </w:r>
      <w:r>
        <w:rPr>
          <w:rFonts w:ascii="Times New Roman" w:eastAsia="仿宋_GB2312" w:hAnsi="Times New Roman" w:cs="Times New Roman" w:hint="default"/>
          <w:color w:val="auto"/>
          <w:sz w:val="30"/>
          <w:szCs w:val="30"/>
          <w:highlight w:val="none"/>
        </w:rPr>
        <w:t>国内公务接待</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color w:val="auto"/>
          <w:sz w:val="30"/>
          <w:szCs w:val="30"/>
          <w:highlight w:val="none"/>
        </w:rPr>
        <w:t>批次（其中：外事接待</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color w:val="auto"/>
          <w:sz w:val="30"/>
          <w:szCs w:val="30"/>
          <w:highlight w:val="none"/>
        </w:rPr>
        <w:t>批次），接待人次</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color w:val="auto"/>
          <w:sz w:val="30"/>
          <w:szCs w:val="30"/>
          <w:highlight w:val="none"/>
        </w:rPr>
        <w:t>人（其中：外事接待人次</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color w:val="auto"/>
          <w:sz w:val="30"/>
          <w:szCs w:val="30"/>
          <w:highlight w:val="none"/>
        </w:rPr>
        <w:t>人）。安排国（境）外公务接待</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color w:val="auto"/>
          <w:sz w:val="30"/>
          <w:szCs w:val="30"/>
          <w:highlight w:val="none"/>
        </w:rPr>
        <w:t>批次，接待人次</w:t>
      </w:r>
      <w:r>
        <w:rPr>
          <w:rFonts w:ascii="Times New Roman" w:eastAsia="仿宋_GB2312" w:hAnsi="Times New Roman" w:cs="Times New Roman" w:hint="default"/>
          <w:color w:val="auto"/>
          <w:sz w:val="30"/>
          <w:highlight w:val="none"/>
          <w:lang w:val="zh-CN"/>
        </w:rPr>
        <w:t>0</w:t>
      </w:r>
      <w:r>
        <w:rPr>
          <w:rFonts w:ascii="Times New Roman" w:eastAsia="仿宋_GB2312" w:hAnsi="Times New Roman" w:cs="Times New Roman" w:hint="default"/>
          <w:color w:val="auto"/>
          <w:sz w:val="30"/>
          <w:szCs w:val="30"/>
          <w:highlight w:val="none"/>
        </w:rPr>
        <w:t>人。</w:t>
      </w:r>
    </w:p>
    <w:p w14:paraId="4D7411CF">
      <w:pPr>
        <w:widowControl/>
        <w:snapToGrid w:val="0"/>
        <w:spacing w:before="100" w:after="100" w:line="360" w:lineRule="auto"/>
        <w:ind w:firstLine="600" w:firstLineChars="200"/>
        <w:jc w:val="left"/>
        <w:outlineLvl w:val="2"/>
        <w:rPr>
          <w:rFonts w:ascii="Times New Roman" w:eastAsia="楷体" w:hAnsi="Times New Roman" w:cs="Times New Roman" w:hint="default"/>
          <w:color w:val="auto"/>
          <w:sz w:val="30"/>
          <w:szCs w:val="30"/>
          <w:highlight w:val="none"/>
          <w:lang w:eastAsia="zh-CN"/>
        </w:rPr>
      </w:pPr>
      <w:r>
        <w:rPr>
          <w:rFonts w:ascii="Times New Roman" w:eastAsia="楷体" w:hAnsi="Times New Roman" w:cs="Times New Roman" w:hint="default"/>
          <w:color w:val="auto"/>
          <w:sz w:val="30"/>
          <w:szCs w:val="30"/>
          <w:highlight w:val="none"/>
          <w:lang w:eastAsia="zh-CN"/>
        </w:rPr>
        <w:t>（三）需要说明的事项</w:t>
      </w:r>
    </w:p>
    <w:p w14:paraId="358ED699">
      <w:pPr>
        <w:widowControl/>
        <w:snapToGrid w:val="0"/>
        <w:spacing w:before="100" w:after="100" w:line="360" w:lineRule="auto"/>
        <w:ind w:firstLine="600" w:firstLineChars="200"/>
        <w:jc w:val="left"/>
        <w:rPr>
          <w:rFonts w:ascii="Times New Roman" w:eastAsia="仿宋_GB2312" w:hAnsi="Times New Roman" w:cs="Times New Roman" w:hint="default"/>
          <w:color w:val="auto"/>
          <w:sz w:val="30"/>
          <w:szCs w:val="30"/>
          <w:highlight w:val="none"/>
          <w:lang w:eastAsia="zh-CN"/>
        </w:rPr>
      </w:pPr>
      <w:r>
        <w:rPr>
          <w:rFonts w:ascii="Times New Roman" w:eastAsia="仿宋_GB2312" w:hAnsi="Times New Roman" w:cs="Times New Roman" w:hint="default"/>
          <w:color w:val="auto"/>
          <w:sz w:val="30"/>
          <w:szCs w:val="30"/>
          <w:highlight w:val="none"/>
          <w:lang w:eastAsia="zh-CN"/>
        </w:rPr>
        <w:t>不存在需要说明的事项。</w:t>
      </w:r>
    </w:p>
    <w:p w14:paraId="0AEBDFBF">
      <w:pPr>
        <w:widowControl/>
        <w:snapToGrid w:val="0"/>
        <w:spacing w:before="100" w:after="100" w:line="360" w:lineRule="auto"/>
        <w:ind w:firstLine="640" w:firstLineChars="200"/>
        <w:jc w:val="left"/>
        <w:outlineLvl w:val="0"/>
        <w:rPr>
          <w:rFonts w:ascii="Times New Roman" w:eastAsia="仿宋_GB2312" w:hAnsi="Times New Roman" w:cs="Times New Roman" w:hint="default"/>
          <w:color w:val="auto"/>
          <w:sz w:val="32"/>
          <w:szCs w:val="32"/>
          <w:highlight w:val="none"/>
        </w:rPr>
      </w:pPr>
      <w:r>
        <w:rPr>
          <w:rFonts w:ascii="Times New Roman" w:eastAsia="黑体" w:hAnsi="Times New Roman" w:cs="Times New Roman" w:hint="default"/>
          <w:color w:val="auto"/>
          <w:sz w:val="32"/>
          <w:szCs w:val="32"/>
          <w:highlight w:val="none"/>
        </w:rPr>
        <w:t>第四部分  其他重要事项及相关口径情况说明</w:t>
      </w:r>
    </w:p>
    <w:p w14:paraId="31B22E3F">
      <w:pPr>
        <w:ind w:firstLine="600" w:firstLineChars="200"/>
        <w:jc w:val="left"/>
        <w:outlineLvl w:val="1"/>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rPr>
        <w:t>一</w:t>
      </w:r>
      <w:r>
        <w:rPr>
          <w:rFonts w:ascii="Times New Roman" w:eastAsia="黑体" w:hAnsi="Times New Roman" w:cs="Times New Roman" w:hint="default"/>
          <w:color w:val="auto"/>
          <w:sz w:val="30"/>
          <w:szCs w:val="30"/>
          <w:highlight w:val="none"/>
          <w:lang w:eastAsia="zh-CN"/>
        </w:rPr>
        <w:t>、</w:t>
      </w:r>
      <w:r>
        <w:rPr>
          <w:rFonts w:ascii="Times New Roman" w:eastAsia="黑体" w:hAnsi="Times New Roman" w:cs="Times New Roman" w:hint="default"/>
          <w:color w:val="auto"/>
          <w:sz w:val="30"/>
          <w:szCs w:val="30"/>
          <w:highlight w:val="none"/>
        </w:rPr>
        <w:t>机关运行经费支出情况</w:t>
      </w:r>
    </w:p>
    <w:p w14:paraId="0DE1E8EA">
      <w:pPr>
        <w:ind w:firstLine="600" w:firstLineChars="200"/>
        <w:jc w:val="left"/>
        <w:outlineLvl w:val="1"/>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highlight w:val="none"/>
          <w:lang w:val="zh-CN"/>
        </w:rPr>
        <w:t>华宁县司法局</w:t>
      </w:r>
      <w:r>
        <w:rPr>
          <w:rFonts w:ascii="Times New Roman" w:eastAsia="仿宋_GB2312" w:hAnsi="Times New Roman" w:cs="Times New Roman" w:hint="default"/>
          <w:color w:val="auto"/>
          <w:sz w:val="30"/>
          <w:szCs w:val="30"/>
          <w:highlight w:val="none"/>
          <w:lang w:val="en-US" w:eastAsia="zh-CN"/>
        </w:rPr>
        <w:t>2024</w:t>
      </w:r>
      <w:r>
        <w:rPr>
          <w:rFonts w:ascii="Times New Roman" w:eastAsia="仿宋_GB2312" w:hAnsi="Times New Roman" w:cs="Times New Roman" w:hint="default"/>
          <w:color w:val="auto"/>
          <w:sz w:val="30"/>
          <w:szCs w:val="30"/>
          <w:highlight w:val="none"/>
        </w:rPr>
        <w:t>年机关运行经费支出</w:t>
      </w:r>
      <w:r>
        <w:rPr>
          <w:rFonts w:ascii="Times New Roman" w:eastAsia="仿宋_GB2312" w:hAnsi="Times New Roman" w:cs="Times New Roman" w:hint="default"/>
          <w:color w:val="auto"/>
          <w:sz w:val="30"/>
          <w:highlight w:val="none"/>
          <w:lang w:val="en-US" w:eastAsia="zh-CN"/>
        </w:rPr>
        <w:t>395</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en-US" w:eastAsia="zh-CN"/>
        </w:rPr>
        <w:t>193.15</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w:t>
      </w:r>
      <w:r>
        <w:rPr>
          <w:rFonts w:ascii="Times New Roman" w:eastAsia="仿宋_GB2312" w:hAnsi="Times New Roman" w:cs="Times New Roman" w:hint="default"/>
          <w:color w:val="auto"/>
          <w:sz w:val="30"/>
          <w:szCs w:val="30"/>
          <w:highlight w:val="none"/>
          <w:lang w:eastAsia="zh-CN"/>
        </w:rPr>
        <w:t>比上年</w:t>
      </w:r>
      <w:r>
        <w:rPr>
          <w:rFonts w:ascii="Times New Roman" w:eastAsia="仿宋_GB2312" w:hAnsi="Times New Roman" w:cs="Times New Roman" w:hint="default"/>
          <w:color w:val="auto"/>
          <w:sz w:val="30"/>
          <w:szCs w:val="30"/>
          <w:highlight w:val="none"/>
        </w:rPr>
        <w:t>减少</w:t>
      </w:r>
      <w:r>
        <w:rPr>
          <w:rFonts w:ascii="Times New Roman" w:eastAsia="仿宋_GB2312" w:hAnsi="Times New Roman" w:cs="Times New Roman" w:hint="default"/>
          <w:color w:val="auto"/>
          <w:sz w:val="30"/>
          <w:highlight w:val="none"/>
          <w:lang w:val="en-US" w:eastAsia="zh-CN"/>
        </w:rPr>
        <w:t>249.09</w:t>
      </w:r>
      <w:r>
        <w:rPr>
          <w:rFonts w:ascii="Times New Roman" w:eastAsia="仿宋_GB2312" w:hAnsi="Times New Roman" w:cs="Times New Roman" w:hint="default"/>
          <w:color w:val="auto"/>
          <w:sz w:val="30"/>
          <w:szCs w:val="30"/>
          <w:highlight w:val="none"/>
          <w:lang w:eastAsia="zh-CN"/>
        </w:rPr>
        <w:t>元</w:t>
      </w:r>
      <w:r>
        <w:rPr>
          <w:rFonts w:ascii="Times New Roman" w:eastAsia="仿宋_GB2312" w:hAnsi="Times New Roman" w:cs="Times New Roman" w:hint="default"/>
          <w:color w:val="auto"/>
          <w:sz w:val="30"/>
          <w:szCs w:val="30"/>
          <w:highlight w:val="none"/>
        </w:rPr>
        <w:t>，下降</w:t>
      </w:r>
      <w:r>
        <w:rPr>
          <w:rFonts w:ascii="Times New Roman" w:eastAsia="仿宋_GB2312" w:hAnsi="Times New Roman" w:cs="Times New Roman" w:hint="default"/>
          <w:color w:val="auto"/>
          <w:sz w:val="30"/>
          <w:highlight w:val="none"/>
          <w:lang w:val="zh-CN"/>
        </w:rPr>
        <w:t>0.06</w:t>
      </w:r>
      <w:r>
        <w:rPr>
          <w:rFonts w:ascii="Times New Roman" w:eastAsia="仿宋_GB2312" w:hAnsi="Times New Roman" w:cs="Times New Roman" w:hint="default"/>
          <w:color w:val="auto"/>
          <w:sz w:val="30"/>
          <w:szCs w:val="30"/>
          <w:highlight w:val="none"/>
        </w:rPr>
        <w:t>%</w:t>
      </w:r>
      <w:r>
        <w:rPr>
          <w:rFonts w:eastAsia="仿宋_GB2312" w:cs="Times New Roman" w:hint="eastAsia"/>
          <w:color w:val="auto"/>
          <w:sz w:val="30"/>
          <w:szCs w:val="30"/>
          <w:highlight w:val="none"/>
          <w:lang w:eastAsia="zh-CN"/>
        </w:rPr>
        <w:t>，</w:t>
      </w:r>
      <w:r>
        <w:rPr>
          <w:rFonts w:ascii="Times New Roman" w:eastAsia="仿宋_GB2312" w:hAnsi="Times New Roman" w:cs="Times New Roman" w:hint="default"/>
          <w:color w:val="auto"/>
          <w:sz w:val="30"/>
          <w:szCs w:val="30"/>
          <w:highlight w:val="none"/>
        </w:rPr>
        <w:t>主要原因</w:t>
      </w:r>
      <w:r>
        <w:rPr>
          <w:rFonts w:ascii="Times New Roman" w:eastAsia="仿宋_GB2312" w:hAnsi="Times New Roman" w:cs="Times New Roman" w:hint="default"/>
          <w:color w:val="auto"/>
          <w:sz w:val="30"/>
          <w:szCs w:val="30"/>
          <w:highlight w:val="none"/>
          <w:lang w:eastAsia="zh-CN"/>
        </w:rPr>
        <w:t>是</w:t>
      </w:r>
      <w:r>
        <w:rPr>
          <w:rFonts w:eastAsia="仿宋_GB2312" w:cs="Times New Roman" w:hint="eastAsia"/>
          <w:color w:val="auto"/>
          <w:sz w:val="30"/>
          <w:szCs w:val="30"/>
          <w:highlight w:val="none"/>
          <w:lang w:val="en-US" w:eastAsia="zh-CN"/>
        </w:rPr>
        <w:t>人员变动</w:t>
      </w:r>
      <w:r>
        <w:rPr>
          <w:rFonts w:ascii="Times New Roman" w:eastAsia="仿宋_GB2312" w:hAnsi="Times New Roman" w:cs="Times New Roman" w:hint="default"/>
          <w:color w:val="auto"/>
          <w:sz w:val="30"/>
          <w:szCs w:val="30"/>
          <w:highlight w:val="none"/>
        </w:rPr>
        <w:t>。部门机关运行经费主要用于公务用车运行维护费、办公费、邮电费、培训费、公务接待费、工会经费、福利费、公务交通补贴。</w:t>
      </w:r>
    </w:p>
    <w:p w14:paraId="19268A59">
      <w:pPr>
        <w:ind w:firstLine="600" w:firstLineChars="200"/>
        <w:jc w:val="left"/>
        <w:outlineLvl w:val="1"/>
        <w:rPr>
          <w:rFonts w:ascii="Times New Roman" w:eastAsia="黑体" w:hAnsi="Times New Roman" w:cs="Times New Roman" w:hint="default"/>
          <w:color w:val="auto"/>
          <w:sz w:val="30"/>
          <w:szCs w:val="30"/>
          <w:highlight w:val="none"/>
        </w:rPr>
      </w:pPr>
      <w:r>
        <w:rPr>
          <w:rFonts w:ascii="Times New Roman" w:eastAsia="黑体" w:hAnsi="Times New Roman" w:cs="Times New Roman" w:hint="eastAsia"/>
          <w:color w:val="auto"/>
          <w:sz w:val="30"/>
          <w:szCs w:val="30"/>
          <w:highlight w:val="none"/>
          <w:lang w:val="en-US" w:eastAsia="zh-CN"/>
        </w:rPr>
        <w:t>二、</w:t>
      </w:r>
      <w:r>
        <w:rPr>
          <w:rFonts w:ascii="Times New Roman" w:eastAsia="黑体" w:hAnsi="Times New Roman" w:cs="Times New Roman" w:hint="default"/>
          <w:color w:val="auto"/>
          <w:sz w:val="30"/>
          <w:szCs w:val="30"/>
          <w:highlight w:val="none"/>
        </w:rPr>
        <w:t>国有资产占用情况</w:t>
      </w:r>
    </w:p>
    <w:p w14:paraId="6967DC6B">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ascii="Times New Roman" w:eastAsia="仿宋_GB2312" w:hAnsi="Times New Roman" w:cs="Times New Roman" w:hint="default"/>
          <w:color w:val="auto"/>
          <w:kern w:val="0"/>
          <w:sz w:val="30"/>
          <w:szCs w:val="30"/>
          <w:highlight w:val="none"/>
        </w:rPr>
      </w:pPr>
      <w:r>
        <w:rPr>
          <w:rFonts w:ascii="Times New Roman" w:eastAsia="仿宋_GB2312" w:hAnsi="Times New Roman" w:cs="Times New Roman" w:hint="default"/>
          <w:color w:val="auto"/>
          <w:sz w:val="30"/>
          <w:szCs w:val="30"/>
          <w:highlight w:val="none"/>
          <w:lang w:eastAsia="zh-CN"/>
        </w:rPr>
        <w:t>截至2024年末，</w:t>
      </w:r>
      <w:r>
        <w:rPr>
          <w:rFonts w:ascii="Times New Roman" w:eastAsia="仿宋_GB2312" w:hAnsi="Times New Roman" w:cs="Times New Roman" w:hint="default"/>
          <w:color w:val="auto"/>
          <w:sz w:val="30"/>
          <w:highlight w:val="none"/>
          <w:lang w:val="zh-CN"/>
        </w:rPr>
        <w:t>华宁县司法局</w:t>
      </w:r>
      <w:r>
        <w:rPr>
          <w:rFonts w:ascii="Times New Roman" w:eastAsia="仿宋_GB2312" w:hAnsi="Times New Roman" w:cs="Times New Roman" w:hint="default"/>
          <w:color w:val="auto"/>
          <w:sz w:val="30"/>
          <w:szCs w:val="30"/>
          <w:highlight w:val="none"/>
          <w:lang w:eastAsia="zh-CN"/>
        </w:rPr>
        <w:t>资产总额</w:t>
      </w:r>
      <w:r>
        <w:rPr>
          <w:rFonts w:eastAsia="仿宋_GB2312" w:cs="Times New Roman" w:hint="eastAsia"/>
          <w:color w:val="auto"/>
          <w:sz w:val="30"/>
          <w:szCs w:val="30"/>
          <w:highlight w:val="none"/>
          <w:lang w:val="en-US" w:eastAsia="zh-CN"/>
        </w:rPr>
        <w:t>5,462,050.10</w:t>
      </w:r>
      <w:r>
        <w:rPr>
          <w:rFonts w:ascii="Times New Roman" w:eastAsia="仿宋_GB2312" w:hAnsi="Times New Roman" w:cs="Times New Roman" w:hint="default"/>
          <w:color w:val="auto"/>
          <w:sz w:val="30"/>
          <w:szCs w:val="30"/>
          <w:highlight w:val="none"/>
          <w:lang w:eastAsia="zh-CN"/>
        </w:rPr>
        <w:t>元，其中，流动资产</w:t>
      </w:r>
      <w:r>
        <w:rPr>
          <w:rFonts w:eastAsia="仿宋_GB2312" w:cs="Times New Roman" w:hint="eastAsia"/>
          <w:color w:val="auto"/>
          <w:sz w:val="30"/>
          <w:szCs w:val="30"/>
          <w:highlight w:val="none"/>
          <w:lang w:val="en-US" w:eastAsia="zh-CN"/>
        </w:rPr>
        <w:t>103,082.18</w:t>
      </w:r>
      <w:r>
        <w:rPr>
          <w:rFonts w:ascii="Times New Roman" w:eastAsia="仿宋_GB2312" w:hAnsi="Times New Roman" w:cs="Times New Roman" w:hint="default"/>
          <w:color w:val="auto"/>
          <w:sz w:val="30"/>
          <w:szCs w:val="30"/>
          <w:highlight w:val="none"/>
          <w:lang w:eastAsia="zh-CN"/>
        </w:rPr>
        <w:t>元，固定资产</w:t>
      </w:r>
      <w:r>
        <w:rPr>
          <w:rFonts w:eastAsia="仿宋_GB2312" w:cs="Times New Roman" w:hint="eastAsia"/>
          <w:color w:val="auto"/>
          <w:sz w:val="30"/>
          <w:szCs w:val="30"/>
          <w:highlight w:val="none"/>
          <w:lang w:val="en-US" w:eastAsia="zh-CN"/>
        </w:rPr>
        <w:t>1,557,509.37</w:t>
      </w:r>
      <w:r>
        <w:rPr>
          <w:rFonts w:ascii="Times New Roman" w:eastAsia="仿宋_GB2312" w:hAnsi="Times New Roman" w:cs="Times New Roman" w:hint="default"/>
          <w:color w:val="auto"/>
          <w:sz w:val="30"/>
          <w:szCs w:val="30"/>
          <w:highlight w:val="none"/>
          <w:lang w:eastAsia="zh-CN"/>
        </w:rPr>
        <w:t>元（净值），对外投资及有价证券</w:t>
      </w:r>
      <w:r>
        <w:rPr>
          <w:rFonts w:eastAsia="仿宋_GB2312" w:cs="Times New Roman" w:hint="eastAsia"/>
          <w:color w:val="auto"/>
          <w:sz w:val="30"/>
          <w:szCs w:val="30"/>
          <w:highlight w:val="none"/>
          <w:lang w:val="en-US" w:eastAsia="zh-CN"/>
        </w:rPr>
        <w:t>0.00</w:t>
      </w:r>
      <w:r>
        <w:rPr>
          <w:rFonts w:ascii="Times New Roman" w:eastAsia="仿宋_GB2312" w:hAnsi="Times New Roman" w:cs="Times New Roman" w:hint="default"/>
          <w:color w:val="auto"/>
          <w:sz w:val="30"/>
          <w:szCs w:val="30"/>
          <w:highlight w:val="none"/>
          <w:lang w:eastAsia="zh-CN"/>
        </w:rPr>
        <w:t>元，在建工程</w:t>
      </w:r>
      <w:r>
        <w:rPr>
          <w:rFonts w:eastAsia="仿宋_GB2312" w:cs="Times New Roman" w:hint="eastAsia"/>
          <w:color w:val="auto"/>
          <w:sz w:val="30"/>
          <w:szCs w:val="30"/>
          <w:highlight w:val="none"/>
          <w:lang w:val="en-US" w:eastAsia="zh-CN"/>
        </w:rPr>
        <w:t>3,308,834.39</w:t>
      </w:r>
      <w:r>
        <w:rPr>
          <w:rFonts w:ascii="Times New Roman" w:eastAsia="仿宋_GB2312" w:hAnsi="Times New Roman" w:cs="Times New Roman" w:hint="default"/>
          <w:color w:val="auto"/>
          <w:sz w:val="30"/>
          <w:szCs w:val="30"/>
          <w:highlight w:val="none"/>
          <w:lang w:eastAsia="zh-CN"/>
        </w:rPr>
        <w:t>元，无形资产</w:t>
      </w:r>
      <w:r>
        <w:rPr>
          <w:rFonts w:eastAsia="仿宋_GB2312" w:cs="Times New Roman" w:hint="eastAsia"/>
          <w:color w:val="auto"/>
          <w:sz w:val="30"/>
          <w:szCs w:val="30"/>
          <w:highlight w:val="none"/>
          <w:lang w:val="en-US" w:eastAsia="zh-CN"/>
        </w:rPr>
        <w:t>492,624.16</w:t>
      </w:r>
      <w:r>
        <w:rPr>
          <w:rFonts w:ascii="Times New Roman" w:eastAsia="仿宋_GB2312" w:hAnsi="Times New Roman" w:cs="Times New Roman" w:hint="default"/>
          <w:color w:val="auto"/>
          <w:sz w:val="30"/>
          <w:szCs w:val="30"/>
          <w:highlight w:val="none"/>
          <w:lang w:eastAsia="zh-CN"/>
        </w:rPr>
        <w:t>元（净值），其他资产</w:t>
      </w:r>
      <w:r>
        <w:rPr>
          <w:rFonts w:eastAsia="仿宋_GB2312" w:cs="Times New Roman" w:hint="eastAsia"/>
          <w:color w:val="auto"/>
          <w:sz w:val="30"/>
          <w:szCs w:val="30"/>
          <w:highlight w:val="none"/>
          <w:lang w:val="en-US" w:eastAsia="zh-CN"/>
        </w:rPr>
        <w:t>0.00</w:t>
      </w:r>
      <w:r>
        <w:rPr>
          <w:rFonts w:ascii="Times New Roman" w:eastAsia="仿宋_GB2312" w:hAnsi="Times New Roman" w:cs="Times New Roman" w:hint="default"/>
          <w:color w:val="auto"/>
          <w:sz w:val="30"/>
          <w:szCs w:val="30"/>
          <w:highlight w:val="none"/>
          <w:lang w:eastAsia="zh-CN"/>
        </w:rPr>
        <w:t>元（净值）（具体内容详见附表）</w:t>
      </w:r>
      <w:r>
        <w:rPr>
          <w:rFonts w:ascii="Times New Roman" w:eastAsia="仿宋_GB2312" w:hAnsi="Times New Roman" w:cs="Times New Roman" w:hint="default"/>
          <w:color w:val="auto"/>
          <w:kern w:val="0"/>
          <w:sz w:val="30"/>
          <w:szCs w:val="30"/>
          <w:highlight w:val="none"/>
        </w:rPr>
        <w:t>。与上年相比，本年资产总额减少</w:t>
      </w:r>
      <w:r>
        <w:rPr>
          <w:rFonts w:eastAsia="仿宋_GB2312" w:cs="Times New Roman" w:hint="eastAsia"/>
          <w:color w:val="auto"/>
          <w:kern w:val="0"/>
          <w:sz w:val="30"/>
          <w:szCs w:val="30"/>
          <w:highlight w:val="none"/>
          <w:lang w:val="en-US" w:eastAsia="zh-CN"/>
        </w:rPr>
        <w:t>237,284.80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，其中固定资产减少</w:t>
      </w:r>
      <w:r>
        <w:rPr>
          <w:rFonts w:eastAsia="仿宋_GB2312" w:cs="Times New Roman" w:hint="eastAsia"/>
          <w:color w:val="auto"/>
          <w:kern w:val="0"/>
          <w:sz w:val="30"/>
          <w:szCs w:val="30"/>
          <w:highlight w:val="none"/>
          <w:lang w:val="en-US" w:eastAsia="zh-CN"/>
        </w:rPr>
        <w:t>2,214,661.20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。处置房屋建筑物</w:t>
      </w:r>
      <w:r>
        <w:rPr>
          <w:rFonts w:eastAsia="仿宋_GB2312" w:cs="Times New Roman" w:hint="eastAsia"/>
          <w:color w:val="auto"/>
          <w:kern w:val="0"/>
          <w:sz w:val="30"/>
          <w:szCs w:val="30"/>
          <w:highlight w:val="none"/>
          <w:lang w:val="en-US" w:eastAsia="zh-CN"/>
        </w:rPr>
        <w:t>0.00</w:t>
      </w:r>
      <w:r>
        <w:rPr>
          <w:rFonts w:ascii="Times New Roman" w:eastAsia="仿宋_GB2312" w:hAnsi="Times New Roman" w:cs="Times New Roman" w:hint="default"/>
          <w:color w:val="auto"/>
          <w:kern w:val="0"/>
          <w:sz w:val="30"/>
          <w:szCs w:val="30"/>
          <w:highlight w:val="none"/>
        </w:rPr>
        <w:t>平方米，账面原值</w:t>
      </w:r>
      <w:r>
        <w:rPr>
          <w:rFonts w:eastAsia="仿宋_GB2312" w:cs="Times New Roman" w:hint="eastAsia"/>
          <w:color w:val="auto"/>
          <w:kern w:val="0"/>
          <w:sz w:val="30"/>
          <w:szCs w:val="30"/>
          <w:highlight w:val="none"/>
          <w:lang w:val="en-US" w:eastAsia="zh-CN"/>
        </w:rPr>
        <w:t>0.00元</w:t>
      </w:r>
      <w:r>
        <w:rPr>
          <w:rFonts w:ascii="Times New Roman" w:eastAsia="仿宋_GB2312" w:hAnsi="Times New Roman" w:cs="Times New Roman" w:hint="default"/>
          <w:color w:val="auto"/>
          <w:kern w:val="0"/>
          <w:sz w:val="30"/>
          <w:szCs w:val="30"/>
          <w:highlight w:val="none"/>
        </w:rPr>
        <w:t>；处置车辆</w:t>
      </w:r>
      <w:r>
        <w:rPr>
          <w:rFonts w:eastAsia="仿宋_GB2312" w:cs="Times New Roman" w:hint="eastAsia"/>
          <w:color w:val="auto"/>
          <w:kern w:val="0"/>
          <w:sz w:val="30"/>
          <w:szCs w:val="30"/>
          <w:highlight w:val="none"/>
          <w:lang w:val="en-US" w:eastAsia="zh-CN"/>
        </w:rPr>
        <w:t>0</w:t>
      </w:r>
      <w:r>
        <w:rPr>
          <w:rFonts w:ascii="Times New Roman" w:eastAsia="仿宋_GB2312" w:hAnsi="Times New Roman" w:cs="Times New Roman" w:hint="default"/>
          <w:color w:val="auto"/>
          <w:kern w:val="0"/>
          <w:sz w:val="30"/>
          <w:szCs w:val="30"/>
          <w:highlight w:val="none"/>
        </w:rPr>
        <w:t>辆，账面原值</w:t>
      </w:r>
      <w:r>
        <w:rPr>
          <w:rFonts w:eastAsia="仿宋_GB2312" w:cs="Times New Roman" w:hint="eastAsia"/>
          <w:color w:val="auto"/>
          <w:kern w:val="0"/>
          <w:sz w:val="30"/>
          <w:szCs w:val="30"/>
          <w:highlight w:val="none"/>
          <w:lang w:val="en-US" w:eastAsia="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；报废报损资产</w:t>
      </w:r>
      <w:r>
        <w:rPr>
          <w:rFonts w:eastAsia="仿宋_GB2312" w:cs="Times New Roman" w:hint="eastAsia"/>
          <w:color w:val="auto"/>
          <w:kern w:val="0"/>
          <w:sz w:val="30"/>
          <w:szCs w:val="30"/>
          <w:highlight w:val="none"/>
          <w:lang w:val="en-US" w:eastAsia="zh-CN"/>
        </w:rPr>
        <w:t>0</w:t>
      </w:r>
      <w:r>
        <w:rPr>
          <w:rFonts w:ascii="Times New Roman" w:eastAsia="仿宋_GB2312" w:hAnsi="Times New Roman" w:cs="Times New Roman" w:hint="default"/>
          <w:color w:val="auto"/>
          <w:kern w:val="0"/>
          <w:sz w:val="30"/>
          <w:szCs w:val="30"/>
          <w:highlight w:val="none"/>
        </w:rPr>
        <w:t>项，账面原值</w:t>
      </w:r>
      <w:r>
        <w:rPr>
          <w:rFonts w:eastAsia="仿宋_GB2312" w:cs="Times New Roman" w:hint="eastAsia"/>
          <w:color w:val="auto"/>
          <w:kern w:val="0"/>
          <w:sz w:val="30"/>
          <w:szCs w:val="30"/>
          <w:highlight w:val="none"/>
          <w:lang w:val="en-US" w:eastAsia="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，实现资产处置收入</w:t>
      </w:r>
      <w:r>
        <w:rPr>
          <w:rFonts w:eastAsia="仿宋_GB2312" w:cs="Times New Roman" w:hint="eastAsia"/>
          <w:color w:val="auto"/>
          <w:kern w:val="0"/>
          <w:sz w:val="30"/>
          <w:szCs w:val="30"/>
          <w:highlight w:val="none"/>
          <w:lang w:val="en-US" w:eastAsia="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；出租房屋</w:t>
      </w:r>
      <w:r>
        <w:rPr>
          <w:rFonts w:eastAsia="仿宋_GB2312" w:cs="Times New Roman" w:hint="eastAsia"/>
          <w:color w:val="auto"/>
          <w:kern w:val="0"/>
          <w:sz w:val="30"/>
          <w:szCs w:val="30"/>
          <w:highlight w:val="none"/>
          <w:lang w:val="en-US" w:eastAsia="zh-CN"/>
        </w:rPr>
        <w:t>0.00</w:t>
      </w:r>
      <w:r>
        <w:rPr>
          <w:rFonts w:ascii="Times New Roman" w:eastAsia="仿宋_GB2312" w:hAnsi="Times New Roman" w:cs="Times New Roman" w:hint="default"/>
          <w:color w:val="auto"/>
          <w:kern w:val="0"/>
          <w:sz w:val="30"/>
          <w:szCs w:val="30"/>
          <w:highlight w:val="none"/>
        </w:rPr>
        <w:t>平方米，账面原值</w:t>
      </w:r>
      <w:r>
        <w:rPr>
          <w:rFonts w:eastAsia="仿宋_GB2312" w:cs="Times New Roman" w:hint="eastAsia"/>
          <w:color w:val="auto"/>
          <w:kern w:val="0"/>
          <w:sz w:val="30"/>
          <w:szCs w:val="30"/>
          <w:highlight w:val="none"/>
          <w:lang w:val="en-US" w:eastAsia="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，实现资产使用收入</w:t>
      </w:r>
      <w:r>
        <w:rPr>
          <w:rFonts w:eastAsia="仿宋_GB2312" w:cs="Times New Roman" w:hint="eastAsia"/>
          <w:color w:val="auto"/>
          <w:kern w:val="0"/>
          <w:sz w:val="30"/>
          <w:szCs w:val="30"/>
          <w:highlight w:val="none"/>
          <w:lang w:val="en-US" w:eastAsia="zh-CN"/>
        </w:rPr>
        <w:t>0.00</w:t>
      </w:r>
      <w:r>
        <w:rPr>
          <w:rFonts w:ascii="Times New Roman" w:eastAsia="仿宋_GB2312" w:hAnsi="Times New Roman" w:cs="Times New Roman" w:hint="default"/>
          <w:color w:val="auto"/>
          <w:kern w:val="0"/>
          <w:sz w:val="30"/>
          <w:szCs w:val="30"/>
          <w:highlight w:val="none"/>
          <w:lang w:eastAsia="zh-CN"/>
        </w:rPr>
        <w:t>元</w:t>
      </w:r>
      <w:r>
        <w:rPr>
          <w:rFonts w:ascii="Times New Roman" w:eastAsia="仿宋_GB2312" w:hAnsi="Times New Roman" w:cs="Times New Roman" w:hint="default"/>
          <w:color w:val="auto"/>
          <w:kern w:val="0"/>
          <w:sz w:val="30"/>
          <w:szCs w:val="30"/>
          <w:highlight w:val="none"/>
        </w:rPr>
        <w:t>。</w:t>
      </w:r>
    </w:p>
    <w:p w14:paraId="4803D641">
      <w:pPr>
        <w:keepNext w:val="0"/>
        <w:keepLines w:val="0"/>
        <w:pageBreakBefore w:val="0"/>
        <w:widowControl/>
        <w:kinsoku/>
        <w:wordWrap/>
        <w:overflowPunct/>
        <w:topLinePunct w:val="0"/>
        <w:autoSpaceDE/>
        <w:autoSpaceDN/>
        <w:bidi w:val="0"/>
        <w:adjustRightInd/>
        <w:snapToGrid/>
        <w:ind w:firstLine="600" w:firstLineChars="200"/>
        <w:textAlignment w:val="auto"/>
        <w:rPr>
          <w:rFonts w:ascii="Times New Roman" w:eastAsia="仿宋_GB2312" w:hAnsi="Times New Roman" w:cs="Times New Roman" w:hint="default"/>
          <w:color w:val="auto"/>
          <w:kern w:val="0"/>
          <w:sz w:val="30"/>
          <w:szCs w:val="30"/>
          <w:highlight w:val="none"/>
          <w:lang w:eastAsia="zh-CN"/>
        </w:rPr>
      </w:pPr>
      <w:r>
        <w:rPr>
          <w:rFonts w:ascii="Times New Roman" w:eastAsia="仿宋_GB2312" w:hAnsi="Times New Roman" w:cs="Times New Roman" w:hint="default"/>
          <w:color w:val="auto"/>
          <w:kern w:val="0"/>
          <w:sz w:val="30"/>
          <w:szCs w:val="30"/>
          <w:highlight w:val="none"/>
          <w:lang w:eastAsia="zh-CN"/>
        </w:rPr>
        <w:t>（</w:t>
      </w:r>
      <w:r>
        <w:rPr>
          <w:rFonts w:ascii="Times New Roman" w:eastAsia="仿宋_GB2312" w:hAnsi="Times New Roman" w:cs="Times New Roman" w:hint="default"/>
          <w:color w:val="auto"/>
          <w:kern w:val="0"/>
          <w:sz w:val="30"/>
          <w:szCs w:val="30"/>
          <w:highlight w:val="none"/>
        </w:rPr>
        <w:t>国有资产占有使用情况表</w:t>
      </w:r>
      <w:r>
        <w:rPr>
          <w:rFonts w:ascii="Times New Roman" w:eastAsia="仿宋_GB2312" w:hAnsi="Times New Roman" w:cs="Times New Roman" w:hint="default"/>
          <w:color w:val="auto"/>
          <w:kern w:val="0"/>
          <w:sz w:val="30"/>
          <w:szCs w:val="30"/>
          <w:highlight w:val="none"/>
          <w:lang w:eastAsia="zh-CN"/>
        </w:rPr>
        <w:t>详见附表）</w:t>
      </w:r>
    </w:p>
    <w:p w14:paraId="60A9054B">
      <w:pPr>
        <w:widowControl/>
        <w:ind w:firstLine="600" w:firstLineChars="200"/>
        <w:outlineLvl w:val="1"/>
        <w:rPr>
          <w:rFonts w:ascii="Times New Roman" w:eastAsia="黑体" w:hAnsi="Times New Roman" w:cs="Times New Roman" w:hint="default"/>
          <w:color w:val="auto"/>
          <w:sz w:val="30"/>
          <w:szCs w:val="30"/>
          <w:highlight w:val="none"/>
        </w:rPr>
      </w:pPr>
      <w:r>
        <w:rPr>
          <w:rFonts w:ascii="Times New Roman" w:eastAsia="黑体" w:hAnsi="Times New Roman" w:cs="Times New Roman" w:hint="default"/>
          <w:color w:val="auto"/>
          <w:sz w:val="30"/>
          <w:szCs w:val="30"/>
          <w:highlight w:val="none"/>
          <w:lang w:eastAsia="zh-CN"/>
        </w:rPr>
        <w:t>三、政</w:t>
      </w:r>
      <w:r>
        <w:rPr>
          <w:rFonts w:ascii="Times New Roman" w:eastAsia="黑体" w:hAnsi="Times New Roman" w:cs="Times New Roman" w:hint="default"/>
          <w:color w:val="auto"/>
          <w:sz w:val="30"/>
          <w:szCs w:val="30"/>
          <w:highlight w:val="none"/>
        </w:rPr>
        <w:t>府采购支出情况</w:t>
      </w:r>
    </w:p>
    <w:p w14:paraId="00EC3417">
      <w:pPr>
        <w:ind w:firstLine="600" w:firstLineChars="200"/>
        <w:rPr>
          <w:rFonts w:ascii="Times New Roman" w:eastAsia="仿宋_GB2312" w:hAnsi="Times New Roman" w:cs="Times New Roman" w:hint="default"/>
          <w:color w:val="auto"/>
          <w:sz w:val="30"/>
          <w:szCs w:val="30"/>
          <w:highlight w:val="none"/>
          <w:lang w:val="en-US" w:eastAsia="zh-CN"/>
        </w:rPr>
      </w:pPr>
      <w:r>
        <w:rPr>
          <w:rFonts w:ascii="Times New Roman" w:eastAsia="仿宋_GB2312" w:hAnsi="Times New Roman" w:cs="Times New Roman" w:hint="default"/>
          <w:color w:val="auto"/>
          <w:sz w:val="30"/>
          <w:szCs w:val="30"/>
          <w:highlight w:val="none"/>
          <w:lang w:val="en-US" w:eastAsia="zh-CN"/>
        </w:rPr>
        <w:t>2024年度，部门政府采购支出总额</w:t>
      </w:r>
      <w:r>
        <w:rPr>
          <w:rFonts w:ascii="Times New Roman" w:eastAsia="仿宋_GB2312" w:hAnsi="Times New Roman" w:cs="Times New Roman" w:hint="default"/>
          <w:color w:val="auto"/>
          <w:sz w:val="30"/>
          <w:highlight w:val="none"/>
          <w:lang w:val="zh-CN"/>
        </w:rPr>
        <w:t>12</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176.50</w:t>
      </w:r>
      <w:r>
        <w:rPr>
          <w:rFonts w:ascii="Times New Roman" w:eastAsia="仿宋_GB2312" w:hAnsi="Times New Roman" w:cs="Times New Roman" w:hint="default"/>
          <w:color w:val="auto"/>
          <w:sz w:val="30"/>
          <w:szCs w:val="30"/>
          <w:highlight w:val="none"/>
          <w:lang w:val="en-US" w:eastAsia="zh-CN"/>
        </w:rPr>
        <w:t>元，其中：政府采购货物支出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val="en-US" w:eastAsia="zh-CN"/>
        </w:rPr>
        <w:t>元；政府采购工程支出</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val="en-US" w:eastAsia="zh-CN"/>
        </w:rPr>
        <w:t>元；政府采购服务支出</w:t>
      </w:r>
      <w:r>
        <w:rPr>
          <w:rFonts w:ascii="Times New Roman" w:eastAsia="仿宋_GB2312" w:hAnsi="Times New Roman" w:cs="Times New Roman" w:hint="default"/>
          <w:color w:val="auto"/>
          <w:sz w:val="30"/>
          <w:highlight w:val="none"/>
          <w:lang w:val="zh-CN"/>
        </w:rPr>
        <w:t>12</w:t>
      </w:r>
      <w:r>
        <w:rPr>
          <w:rFonts w:eastAsia="仿宋_GB2312" w:cs="Times New Roman" w:hint="eastAsia"/>
          <w:color w:val="auto"/>
          <w:sz w:val="30"/>
          <w:highlight w:val="none"/>
          <w:lang w:val="en-US" w:eastAsia="zh-CN"/>
        </w:rPr>
        <w:t>,</w:t>
      </w:r>
      <w:r>
        <w:rPr>
          <w:rFonts w:ascii="Times New Roman" w:eastAsia="仿宋_GB2312" w:hAnsi="Times New Roman" w:cs="Times New Roman" w:hint="default"/>
          <w:color w:val="auto"/>
          <w:sz w:val="30"/>
          <w:highlight w:val="none"/>
          <w:lang w:val="zh-CN"/>
        </w:rPr>
        <w:t>176.50</w:t>
      </w:r>
      <w:r>
        <w:rPr>
          <w:rFonts w:ascii="Times New Roman" w:eastAsia="仿宋_GB2312" w:hAnsi="Times New Roman" w:cs="Times New Roman" w:hint="default"/>
          <w:color w:val="auto"/>
          <w:sz w:val="30"/>
          <w:szCs w:val="30"/>
          <w:highlight w:val="none"/>
          <w:lang w:val="en-US" w:eastAsia="zh-CN"/>
        </w:rPr>
        <w:t>元。授予中小企业合同金额</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val="en-US" w:eastAsia="zh-CN"/>
        </w:rPr>
        <w:t>元，其中：授予小微企业合同金额</w:t>
      </w:r>
      <w:r>
        <w:rPr>
          <w:rFonts w:ascii="Times New Roman" w:eastAsia="仿宋_GB2312" w:hAnsi="Times New Roman" w:cs="Times New Roman" w:hint="default"/>
          <w:color w:val="auto"/>
          <w:sz w:val="30"/>
          <w:highlight w:val="none"/>
          <w:lang w:val="zh-CN"/>
        </w:rPr>
        <w:t>0.00</w:t>
      </w:r>
      <w:r>
        <w:rPr>
          <w:rFonts w:ascii="Times New Roman" w:eastAsia="仿宋_GB2312" w:hAnsi="Times New Roman" w:cs="Times New Roman" w:hint="default"/>
          <w:color w:val="auto"/>
          <w:sz w:val="30"/>
          <w:szCs w:val="30"/>
          <w:highlight w:val="none"/>
          <w:lang w:val="en-US" w:eastAsia="zh-CN"/>
        </w:rPr>
        <w:t>元。</w:t>
      </w:r>
    </w:p>
    <w:p w14:paraId="3134A0AE">
      <w:pPr>
        <w:widowControl/>
        <w:ind w:firstLine="600" w:firstLineChars="200"/>
        <w:outlineLvl w:val="1"/>
        <w:rPr>
          <w:rFonts w:ascii="Times New Roman" w:eastAsia="黑体" w:hAnsi="Times New Roman" w:cs="Times New Roman" w:hint="default"/>
          <w:color w:val="auto"/>
          <w:sz w:val="30"/>
          <w:szCs w:val="30"/>
          <w:highlight w:val="none"/>
          <w:lang w:val="en-US" w:eastAsia="zh-CN"/>
        </w:rPr>
      </w:pPr>
      <w:r>
        <w:rPr>
          <w:rFonts w:ascii="Times New Roman" w:eastAsia="黑体" w:hAnsi="Times New Roman" w:cs="Times New Roman" w:hint="default"/>
          <w:color w:val="auto"/>
          <w:sz w:val="30"/>
          <w:szCs w:val="30"/>
          <w:highlight w:val="none"/>
          <w:lang w:val="en-US" w:eastAsia="zh-CN"/>
        </w:rPr>
        <w:t>四、部门绩效自评情况</w:t>
      </w:r>
    </w:p>
    <w:p w14:paraId="03F5119E">
      <w:pPr>
        <w:widowControl/>
        <w:snapToGrid w:val="0"/>
        <w:spacing w:before="100" w:after="100" w:line="360" w:lineRule="auto"/>
        <w:ind w:firstLine="600"/>
        <w:jc w:val="left"/>
        <w:rPr>
          <w:rFonts w:ascii="Times New Roman" w:eastAsia="仿宋_GB2312" w:hAnsi="Times New Roman" w:cs="Times New Roman" w:hint="default"/>
          <w:color w:val="auto"/>
          <w:sz w:val="30"/>
          <w:szCs w:val="30"/>
          <w:highlight w:val="none"/>
          <w:lang w:val="en-US" w:eastAsia="zh-CN"/>
        </w:rPr>
      </w:pPr>
      <w:r>
        <w:rPr>
          <w:rFonts w:ascii="Times New Roman" w:eastAsia="仿宋_GB2312" w:hAnsi="Times New Roman" w:cs="Times New Roman" w:hint="default"/>
          <w:color w:val="auto"/>
          <w:sz w:val="30"/>
          <w:szCs w:val="30"/>
          <w:highlight w:val="none"/>
          <w:lang w:val="en-US" w:eastAsia="zh-CN"/>
        </w:rPr>
        <w:t>部门绩效自评情况详见附表。</w:t>
      </w:r>
    </w:p>
    <w:p w14:paraId="405BB1D1">
      <w:pPr>
        <w:widowControl/>
        <w:snapToGrid w:val="0"/>
        <w:spacing w:before="100" w:after="100" w:line="360" w:lineRule="auto"/>
        <w:ind w:firstLine="600" w:firstLineChars="200"/>
        <w:jc w:val="left"/>
        <w:outlineLvl w:val="1"/>
        <w:rPr>
          <w:rFonts w:ascii="Times New Roman" w:eastAsia="黑体" w:hAnsi="Times New Roman" w:cs="Times New Roman" w:hint="default"/>
          <w:color w:val="auto"/>
          <w:sz w:val="30"/>
          <w:szCs w:val="30"/>
          <w:highlight w:val="none"/>
          <w:lang w:val="en-US" w:eastAsia="zh-CN"/>
        </w:rPr>
      </w:pPr>
      <w:r>
        <w:rPr>
          <w:rFonts w:ascii="Times New Roman" w:eastAsia="黑体" w:hAnsi="Times New Roman" w:cs="Times New Roman" w:hint="default"/>
          <w:color w:val="auto"/>
          <w:sz w:val="30"/>
          <w:szCs w:val="30"/>
          <w:highlight w:val="none"/>
          <w:lang w:val="en-US" w:eastAsia="zh-CN"/>
        </w:rPr>
        <w:t>五、其他重要事项情况说明</w:t>
      </w:r>
    </w:p>
    <w:p w14:paraId="69FCA66D">
      <w:pPr>
        <w:ind w:firstLine="600" w:firstLineChars="200"/>
        <w:jc w:val="left"/>
        <w:rPr>
          <w:rFonts w:ascii="Times New Roman" w:eastAsia="仿宋_GB2312" w:hAnsi="Times New Roman" w:cs="Times New Roman" w:hint="default"/>
          <w:color w:val="auto"/>
          <w:sz w:val="30"/>
          <w:szCs w:val="30"/>
          <w:highlight w:val="none"/>
        </w:rPr>
      </w:pPr>
      <w:r>
        <w:rPr>
          <w:rFonts w:eastAsia="仿宋_GB2312" w:cs="Times New Roman" w:hint="eastAsia"/>
          <w:color w:val="auto"/>
          <w:sz w:val="30"/>
          <w:szCs w:val="30"/>
          <w:highlight w:val="none"/>
          <w:lang w:val="en-US" w:eastAsia="zh-CN"/>
        </w:rPr>
        <w:t>无其他重要事项情况说明</w:t>
      </w:r>
      <w:r>
        <w:rPr>
          <w:rFonts w:ascii="Times New Roman" w:eastAsia="仿宋_GB2312" w:hAnsi="Times New Roman" w:cs="Times New Roman" w:hint="default"/>
          <w:color w:val="auto"/>
          <w:sz w:val="30"/>
          <w:szCs w:val="30"/>
          <w:highlight w:val="none"/>
        </w:rPr>
        <w:t>。</w:t>
      </w:r>
    </w:p>
    <w:p w14:paraId="46ED1577">
      <w:pPr>
        <w:widowControl/>
        <w:snapToGrid w:val="0"/>
        <w:spacing w:before="100" w:after="100" w:line="360" w:lineRule="auto"/>
        <w:ind w:firstLine="600" w:firstLineChars="200"/>
        <w:jc w:val="left"/>
        <w:outlineLvl w:val="1"/>
        <w:rPr>
          <w:rFonts w:ascii="Times New Roman" w:eastAsia="黑体" w:hAnsi="Times New Roman" w:cs="Times New Roman" w:hint="default"/>
          <w:color w:val="auto"/>
          <w:sz w:val="30"/>
          <w:szCs w:val="30"/>
          <w:highlight w:val="none"/>
          <w:lang w:val="en-US" w:eastAsia="zh-CN"/>
        </w:rPr>
      </w:pPr>
      <w:r>
        <w:rPr>
          <w:rFonts w:ascii="Times New Roman" w:eastAsia="黑体" w:hAnsi="Times New Roman" w:cs="Times New Roman" w:hint="default"/>
          <w:color w:val="auto"/>
          <w:sz w:val="30"/>
          <w:szCs w:val="30"/>
          <w:highlight w:val="none"/>
          <w:lang w:val="en-US" w:eastAsia="zh-CN"/>
        </w:rPr>
        <w:t>六、相关口径说明</w:t>
      </w:r>
    </w:p>
    <w:p w14:paraId="30B179C2">
      <w:pPr>
        <w:ind w:firstLine="600" w:firstLineChars="200"/>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lang w:eastAsia="zh-CN"/>
        </w:rPr>
        <w:t>（一）</w:t>
      </w:r>
      <w:r>
        <w:rPr>
          <w:rFonts w:ascii="Times New Roman" w:eastAsia="仿宋_GB2312" w:hAnsi="Times New Roman" w:cs="Times New Roman" w:hint="default"/>
          <w:color w:val="auto"/>
          <w:sz w:val="30"/>
          <w:szCs w:val="30"/>
          <w:highlight w:val="none"/>
        </w:rPr>
        <w:t>基本支出中人员经费包括工资福利支出和对个人和家庭的补助，公用</w:t>
      </w:r>
      <w:r>
        <w:rPr>
          <w:rFonts w:ascii="Times New Roman" w:eastAsia="仿宋_GB2312" w:hAnsi="Times New Roman" w:cs="Times New Roman" w:hint="default"/>
          <w:color w:val="auto"/>
          <w:sz w:val="30"/>
          <w:szCs w:val="30"/>
          <w:highlight w:val="none"/>
          <w:lang w:eastAsia="zh-CN"/>
        </w:rPr>
        <w:t>经费</w:t>
      </w:r>
      <w:r>
        <w:rPr>
          <w:rFonts w:ascii="Times New Roman" w:eastAsia="仿宋_GB2312" w:hAnsi="Times New Roman" w:cs="Times New Roman" w:hint="default"/>
          <w:color w:val="auto"/>
          <w:sz w:val="30"/>
          <w:szCs w:val="30"/>
          <w:highlight w:val="none"/>
        </w:rPr>
        <w:t>包括商品和服务支出、资本性支出等人员经费以外的支出。</w:t>
      </w:r>
    </w:p>
    <w:p w14:paraId="4105E58A">
      <w:pPr>
        <w:ind w:firstLine="600" w:firstLineChars="200"/>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lang w:eastAsia="zh-CN"/>
        </w:rPr>
        <w:t>（二）</w:t>
      </w:r>
      <w:r>
        <w:rPr>
          <w:rFonts w:ascii="Times New Roman" w:eastAsia="仿宋_GB2312" w:hAnsi="Times New Roman" w:cs="Times New Roman" w:hint="default"/>
          <w:color w:val="auto"/>
          <w:sz w:val="30"/>
          <w:szCs w:val="30"/>
          <w:highlight w:val="none"/>
        </w:rPr>
        <w:t>机关运行经费指行政单位和参照公务员法管理的事业单位使用一般公共预算财政拨款安排的基本支出中的公用经费支出</w:t>
      </w:r>
      <w:r>
        <w:rPr>
          <w:rFonts w:ascii="Times New Roman" w:eastAsia="仿宋_GB2312" w:hAnsi="Times New Roman" w:cs="Times New Roman" w:hint="default"/>
          <w:color w:val="auto"/>
          <w:sz w:val="30"/>
          <w:szCs w:val="30"/>
          <w:highlight w:val="none"/>
          <w:lang w:eastAsia="zh-CN"/>
        </w:rPr>
        <w:t>。</w:t>
      </w:r>
    </w:p>
    <w:p w14:paraId="77E8BCA8">
      <w:pPr>
        <w:ind w:firstLine="600" w:firstLineChars="200"/>
        <w:jc w:val="left"/>
        <w:rPr>
          <w:rFonts w:ascii="Times New Roman" w:eastAsia="仿宋_GB2312" w:hAnsi="Times New Roman" w:cs="Times New Roman" w:hint="default"/>
          <w:color w:val="auto"/>
          <w:sz w:val="30"/>
          <w:szCs w:val="30"/>
          <w:highlight w:val="none"/>
          <w:lang w:eastAsia="zh-CN"/>
        </w:rPr>
      </w:pPr>
      <w:r>
        <w:rPr>
          <w:rFonts w:ascii="Times New Roman" w:eastAsia="仿宋_GB2312" w:hAnsi="Times New Roman" w:cs="Times New Roman" w:hint="default"/>
          <w:color w:val="auto"/>
          <w:sz w:val="30"/>
          <w:szCs w:val="30"/>
          <w:highlight w:val="none"/>
          <w:lang w:eastAsia="zh-CN"/>
        </w:rPr>
        <w:t>（三）</w:t>
      </w:r>
      <w:r>
        <w:rPr>
          <w:rFonts w:ascii="Times New Roman" w:eastAsia="仿宋_GB2312" w:hAnsi="Times New Roman" w:cs="Times New Roman" w:hint="default"/>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仿宋_GB2312" w:hAnsi="Times New Roman" w:cs="Times New Roman" w:hint="default"/>
          <w:color w:val="auto"/>
          <w:sz w:val="30"/>
          <w:szCs w:val="30"/>
          <w:highlight w:val="none"/>
          <w:lang w:eastAsia="zh-CN"/>
        </w:rPr>
        <w:t>、牌照费</w:t>
      </w:r>
      <w:r>
        <w:rPr>
          <w:rFonts w:ascii="Times New Roman" w:eastAsia="仿宋_GB2312" w:hAnsi="Times New Roman" w:cs="Times New Roman" w:hint="default"/>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仿宋_GB2312" w:hAnsi="Times New Roman" w:cs="Times New Roman" w:hint="default"/>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150E5A57">
      <w:pPr>
        <w:ind w:firstLine="600" w:firstLineChars="200"/>
        <w:jc w:val="left"/>
        <w:rPr>
          <w:rFonts w:ascii="Times New Roman" w:eastAsia="仿宋_GB2312" w:hAnsi="Times New Roman" w:cs="Times New Roman" w:hint="default"/>
          <w:color w:val="auto"/>
          <w:sz w:val="30"/>
          <w:szCs w:val="30"/>
          <w:highlight w:val="none"/>
        </w:rPr>
      </w:pPr>
      <w:r>
        <w:rPr>
          <w:rFonts w:ascii="Times New Roman" w:eastAsia="仿宋_GB2312" w:hAnsi="Times New Roman" w:cs="Times New Roman" w:hint="default"/>
          <w:color w:val="auto"/>
          <w:sz w:val="30"/>
          <w:szCs w:val="30"/>
          <w:highlight w:val="none"/>
          <w:lang w:eastAsia="zh-CN"/>
        </w:rPr>
        <w:t>（四）本文所称财政拨款</w:t>
      </w:r>
      <w:r>
        <w:rPr>
          <w:rFonts w:ascii="Times New Roman" w:eastAsia="仿宋_GB2312" w:hAnsi="Times New Roman" w:cs="Times New Roman" w:hint="default"/>
          <w:color w:val="auto"/>
          <w:sz w:val="30"/>
          <w:szCs w:val="30"/>
          <w:highlight w:val="none"/>
        </w:rPr>
        <w:t>“三公”经费决算数</w:t>
      </w:r>
      <w:r>
        <w:rPr>
          <w:rFonts w:ascii="Times New Roman" w:eastAsia="仿宋_GB2312" w:hAnsi="Times New Roman" w:cs="Times New Roman" w:hint="default"/>
          <w:color w:val="auto"/>
          <w:sz w:val="30"/>
          <w:szCs w:val="30"/>
          <w:highlight w:val="none"/>
          <w:lang w:eastAsia="zh-CN"/>
        </w:rPr>
        <w:t>是</w:t>
      </w:r>
      <w:r>
        <w:rPr>
          <w:rFonts w:ascii="Times New Roman" w:eastAsia="仿宋_GB2312" w:hAnsi="Times New Roman" w:cs="Times New Roman" w:hint="default"/>
          <w:color w:val="auto"/>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78844BCA">
      <w:pPr>
        <w:jc w:val="center"/>
        <w:outlineLvl w:val="0"/>
        <w:rPr>
          <w:rFonts w:ascii="Times New Roman" w:eastAsia="黑体" w:hAnsi="Times New Roman" w:cs="Times New Roman" w:hint="default"/>
          <w:color w:val="auto"/>
          <w:sz w:val="32"/>
          <w:szCs w:val="32"/>
          <w:highlight w:val="none"/>
        </w:rPr>
      </w:pPr>
      <w:r>
        <w:rPr>
          <w:rFonts w:ascii="Times New Roman" w:eastAsia="黑体" w:hAnsi="Times New Roman" w:cs="Times New Roman" w:hint="default"/>
          <w:color w:val="auto"/>
          <w:sz w:val="32"/>
          <w:szCs w:val="32"/>
          <w:highlight w:val="none"/>
        </w:rPr>
        <w:t>第</w:t>
      </w:r>
      <w:r>
        <w:rPr>
          <w:rFonts w:ascii="Times New Roman" w:eastAsia="黑体" w:hAnsi="Times New Roman" w:cs="Times New Roman" w:hint="default"/>
          <w:color w:val="auto"/>
          <w:sz w:val="32"/>
          <w:szCs w:val="32"/>
          <w:highlight w:val="none"/>
          <w:lang w:eastAsia="zh-CN"/>
        </w:rPr>
        <w:t>五</w:t>
      </w:r>
      <w:r>
        <w:rPr>
          <w:rFonts w:ascii="Times New Roman" w:eastAsia="黑体" w:hAnsi="Times New Roman" w:cs="Times New Roman" w:hint="default"/>
          <w:color w:val="auto"/>
          <w:sz w:val="32"/>
          <w:szCs w:val="32"/>
          <w:highlight w:val="none"/>
        </w:rPr>
        <w:t>部分  名词解释</w:t>
      </w:r>
    </w:p>
    <w:p w14:paraId="6BBF40D9">
      <w:pPr>
        <w:ind w:firstLine="600" w:firstLineChars="200"/>
        <w:jc w:val="left"/>
        <w:rPr>
          <w:rFonts w:ascii="Times New Roman" w:hAnsi="Times New Roman" w:cs="Times New Roman" w:hint="default"/>
          <w:color w:val="auto"/>
          <w:highlight w:val="none"/>
        </w:rPr>
      </w:pPr>
      <w:r>
        <w:rPr>
          <w:rFonts w:ascii="Times New Roman" w:eastAsia="仿宋_GB2312" w:hAnsi="Times New Roman" w:cs="Times New Roman" w:hint="default"/>
          <w:color w:val="auto"/>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监督索引号53042400431501111</w:t>
      </w:r>
    </w:p>
    <w:sectPr>
      <w:headerReference w:type="default" r:id="rId5"/>
      <w:footerReference w:type="even" r:id="rId6"/>
      <w:footerReference w:type="default" r:id="rId7"/>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DA777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3A491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DB12577">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033A0BDD">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121B3C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826445"/>
    <w:rsid w:val="00A62725"/>
    <w:rsid w:val="014A2DD9"/>
    <w:rsid w:val="018C33F1"/>
    <w:rsid w:val="022C017A"/>
    <w:rsid w:val="02ED7EC0"/>
    <w:rsid w:val="04B956C8"/>
    <w:rsid w:val="04FB4475"/>
    <w:rsid w:val="0539563E"/>
    <w:rsid w:val="07BC0282"/>
    <w:rsid w:val="07E31891"/>
    <w:rsid w:val="091837BC"/>
    <w:rsid w:val="0D38442D"/>
    <w:rsid w:val="0D58062B"/>
    <w:rsid w:val="0DDD6D83"/>
    <w:rsid w:val="0F1E75E3"/>
    <w:rsid w:val="0FF73EA8"/>
    <w:rsid w:val="11194576"/>
    <w:rsid w:val="14592BDC"/>
    <w:rsid w:val="15253679"/>
    <w:rsid w:val="156D6CD2"/>
    <w:rsid w:val="1675224E"/>
    <w:rsid w:val="17150DDE"/>
    <w:rsid w:val="17891A6B"/>
    <w:rsid w:val="17F10C16"/>
    <w:rsid w:val="194300D3"/>
    <w:rsid w:val="1ABD5F72"/>
    <w:rsid w:val="1E5872F9"/>
    <w:rsid w:val="2064220F"/>
    <w:rsid w:val="214C5241"/>
    <w:rsid w:val="22C75EC7"/>
    <w:rsid w:val="272A0E33"/>
    <w:rsid w:val="27AE15FB"/>
    <w:rsid w:val="27CC3C98"/>
    <w:rsid w:val="28A8200F"/>
    <w:rsid w:val="28ED3EC6"/>
    <w:rsid w:val="2A685EFA"/>
    <w:rsid w:val="2AE9690F"/>
    <w:rsid w:val="2B0F45C8"/>
    <w:rsid w:val="2B3F0B09"/>
    <w:rsid w:val="2D912472"/>
    <w:rsid w:val="323A2D06"/>
    <w:rsid w:val="34782B6D"/>
    <w:rsid w:val="361B6516"/>
    <w:rsid w:val="368F6DE4"/>
    <w:rsid w:val="375800C3"/>
    <w:rsid w:val="3A9739A1"/>
    <w:rsid w:val="3BF43905"/>
    <w:rsid w:val="3C642299"/>
    <w:rsid w:val="3CCB40C7"/>
    <w:rsid w:val="3D101B20"/>
    <w:rsid w:val="3D2F0AF9"/>
    <w:rsid w:val="3E3F4D6C"/>
    <w:rsid w:val="3E627B39"/>
    <w:rsid w:val="3EEB0939"/>
    <w:rsid w:val="3FFA0F4B"/>
    <w:rsid w:val="40B530C4"/>
    <w:rsid w:val="432F474D"/>
    <w:rsid w:val="45967968"/>
    <w:rsid w:val="45C94CDB"/>
    <w:rsid w:val="473F4DE4"/>
    <w:rsid w:val="47867568"/>
    <w:rsid w:val="47C14A44"/>
    <w:rsid w:val="4A1022B2"/>
    <w:rsid w:val="4C046AE7"/>
    <w:rsid w:val="4D1C1422"/>
    <w:rsid w:val="4D553C64"/>
    <w:rsid w:val="4FA9082C"/>
    <w:rsid w:val="5039786D"/>
    <w:rsid w:val="50903205"/>
    <w:rsid w:val="53AE2320"/>
    <w:rsid w:val="542122EB"/>
    <w:rsid w:val="571526B6"/>
    <w:rsid w:val="58DA7713"/>
    <w:rsid w:val="58EC5B5B"/>
    <w:rsid w:val="5CAB2F9C"/>
    <w:rsid w:val="5CF87643"/>
    <w:rsid w:val="5E6D4B86"/>
    <w:rsid w:val="60832F32"/>
    <w:rsid w:val="609A0F1A"/>
    <w:rsid w:val="62405C09"/>
    <w:rsid w:val="64744500"/>
    <w:rsid w:val="64790746"/>
    <w:rsid w:val="66E544FA"/>
    <w:rsid w:val="68FB5BB0"/>
    <w:rsid w:val="6C395DE7"/>
    <w:rsid w:val="6E3D4DBB"/>
    <w:rsid w:val="6F48190D"/>
    <w:rsid w:val="6F51652A"/>
    <w:rsid w:val="704B1971"/>
    <w:rsid w:val="724E0FE5"/>
    <w:rsid w:val="72AA2DAF"/>
    <w:rsid w:val="740B551A"/>
    <w:rsid w:val="74654825"/>
    <w:rsid w:val="76311F84"/>
    <w:rsid w:val="77C25EF2"/>
    <w:rsid w:val="78411105"/>
    <w:rsid w:val="78436C2C"/>
    <w:rsid w:val="797279AC"/>
    <w:rsid w:val="79A0272C"/>
  </w:rsids>
  <w:docVars>
    <w:docVar w:name="commondata" w:val="eyJoZGlkIjoiMGZmMDA5ODA5MTA5MGFjMDM4YjY5NTI0ODY2MzIwYzM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6361</Words>
  <Characters>7468</Characters>
  <Application>Microsoft Office Word</Application>
  <DocSecurity>0</DocSecurity>
  <Lines>0</Lines>
  <Paragraphs>0</Paragraphs>
  <ScaleCrop>false</ScaleCrop>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Lenovo</cp:lastModifiedBy>
  <cp:revision>1</cp:revision>
  <dcterms:created xsi:type="dcterms:W3CDTF">2025-06-26T01:23:00Z</dcterms:created>
  <dcterms:modified xsi:type="dcterms:W3CDTF">2025-09-17T11:43:41Z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6037E0E15A5A4E14878196BF44F994B9_12</vt:lpwstr>
  </property>
  <property fmtid="{D5CDD505-2E9C-101B-9397-08002B2CF9AE}" pid="3" name="KSOProductBuildVer">
    <vt:lpwstr>2052-12.1.0.18334</vt:lpwstr>
  </property>
</Properties>
</file>