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监督索引号53042400421601000</w:t>
      </w:r>
    </w:p>
    <w:p>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中国共产党华宁县委员会政法委员会</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w:t>
      </w:r>
    </w:p>
    <w:p>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rPr>
        <w:t>部门决算</w:t>
      </w:r>
      <w:r>
        <w:rPr>
          <w:rFonts w:ascii="方正小标宋简体" w:eastAsia="方正小标宋简体" w:hAnsi="方正小标宋简体" w:cs="方正小标宋简体" w:hint="eastAsia"/>
          <w:sz w:val="36"/>
          <w:szCs w:val="36"/>
          <w:highlight w:val="none"/>
          <w:lang w:eastAsia="zh-CN"/>
        </w:rPr>
        <w:t>目录</w:t>
      </w:r>
    </w:p>
    <w:p>
      <w:pPr>
        <w:jc w:val="left"/>
        <w:rPr>
          <w:rFonts w:ascii="黑体" w:eastAsia="黑体" w:hAnsi="黑体" w:hint="eastAsia"/>
          <w:sz w:val="30"/>
          <w:szCs w:val="30"/>
          <w:highlight w:val="none"/>
        </w:rPr>
      </w:pPr>
    </w:p>
    <w:p>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both"/>
        <w:rPr>
          <w:rFonts w:ascii="黑体" w:eastAsia="黑体" w:hAnsi="黑体" w:hint="eastAsia"/>
          <w:sz w:val="32"/>
          <w:szCs w:val="32"/>
          <w:highlight w:val="none"/>
        </w:rPr>
      </w:pPr>
    </w:p>
    <w:p>
      <w:pPr>
        <w:jc w:val="both"/>
        <w:rPr>
          <w:rFonts w:ascii="黑体" w:eastAsia="黑体" w:hAnsi="黑体" w:hint="eastAsia"/>
          <w:sz w:val="32"/>
          <w:szCs w:val="32"/>
          <w:highlight w:val="none"/>
        </w:rPr>
      </w:pPr>
    </w:p>
    <w:p>
      <w:pPr>
        <w:jc w:val="center"/>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1.贯彻习近平新时代中国特色社会主义思想，坚持党对政法工作的绝对领导，坚决执行党的路线方针政策和党中央重大决策部署，推动完善和落实政治轮训和政治督察制度。</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2.贯彻党中央以及省、市、县委决定，研究协调政法单位之间、政法单位和部门、地方之间有关重大事项，统一政法单位思想和行动。</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3.加强对政法领域重大实践和理论问题调查研究，提出重大决策部署和改革措施的意见和建议，协助县委决策和统筹推进政法改革等各项工作。</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4.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5.加强对政法工作的督查，统筹协调社会治安综合治理、维护社会稳定、反邪教、反暴恐等有关国家法律法规和政策的实施工作。</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6.支持和监督政法单位依法行使职权，检查政法单位执行党的路线方针政策、党中央重大决策部署和国家法律法规的情况，指导、协调政法单位密切配合，完善与纪检监察机关工作衔接和协作配合机制，推进严格执法、公正司法。</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7.指导和推动政法单位党的建设和政法队伍建设，协助县委及其组织部门加强政法单位领导班子和干部队伍建设，协助县委和纪检监察机关做好监督检查、审查调查工作，派员列席同级政法单位党组（党委）民主生活会。</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8.落实中央和县级国家安全领导机构、全面依法治县领导机构的决策部署，支持配合其办事机构工作；指导政法单位加强政治安全研究、法治华宁建设重大问题研究，提出建议和工作意见，指导和协调政法单位维护政治安全工作和执法司法相关工作。</w:t>
      </w:r>
    </w:p>
    <w:p>
      <w:pPr>
        <w:spacing w:line="600" w:lineRule="exact"/>
        <w:ind w:firstLine="600" w:firstLineChars="200"/>
        <w:rPr>
          <w:rFonts w:ascii="仿宋_GB2312" w:eastAsia="仿宋_GB2312" w:hint="default"/>
          <w:sz w:val="30"/>
          <w:szCs w:val="30"/>
          <w:highlight w:val="none"/>
        </w:rPr>
      </w:pPr>
      <w:r>
        <w:rPr>
          <w:rFonts w:ascii="仿宋_GB2312" w:eastAsia="仿宋_GB2312" w:hint="default"/>
          <w:sz w:val="30"/>
          <w:szCs w:val="30"/>
          <w:highlight w:val="none"/>
        </w:rPr>
        <w:t>9.掌握分析政法舆情动态，指导和协调政法单位和有关部门做好依法办理、宣传报道和舆论引导等相关工作。</w:t>
      </w:r>
    </w:p>
    <w:p>
      <w:pPr>
        <w:spacing w:line="600" w:lineRule="exact"/>
        <w:ind w:firstLine="600" w:firstLineChars="200"/>
        <w:rPr>
          <w:rFonts w:ascii="仿宋_GB2312" w:eastAsia="仿宋_GB2312" w:hint="eastAsia"/>
          <w:sz w:val="30"/>
          <w:szCs w:val="30"/>
          <w:highlight w:val="none"/>
        </w:rPr>
      </w:pPr>
      <w:r>
        <w:rPr>
          <w:rFonts w:ascii="仿宋_GB2312" w:eastAsia="仿宋_GB2312" w:hint="default"/>
          <w:sz w:val="30"/>
          <w:szCs w:val="30"/>
          <w:highlight w:val="none"/>
        </w:rPr>
        <w:t>10.完成市委政法委员会和县委交办的其他任务。</w:t>
      </w:r>
    </w:p>
    <w:p>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基本情况</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我部门共设置6个内设机构，包括：办公室、执法监督办公室、综治督导股、维稳指导股、反邪教协调股和政治工作办公室。所属单位2个，分别是：</w:t>
      </w:r>
    </w:p>
    <w:p>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1.华宁县综治中心。</w:t>
      </w:r>
    </w:p>
    <w:p>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lang w:val="en-US" w:eastAsia="zh-CN"/>
        </w:rPr>
        <w:t>2.华宁县法学会。</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年度部门决算编报的单位共</w:t>
      </w:r>
      <w:r>
        <w:rPr>
          <w:rFonts w:ascii="仿宋_GB2312" w:eastAsia="仿宋_GB2312" w:hAnsi="仿宋_GB2312" w:cs="仿宋_GB2312" w:hint="eastAsia"/>
          <w:color w:val="auto"/>
          <w:sz w:val="30"/>
          <w:lang w:val="en-US" w:eastAsia="zh-CN"/>
        </w:rPr>
        <w:t>1</w:t>
      </w:r>
      <w:r>
        <w:rPr>
          <w:rFonts w:ascii="仿宋_GB2312" w:eastAsia="仿宋_GB2312" w:hint="eastAsia"/>
          <w:sz w:val="30"/>
          <w:szCs w:val="30"/>
          <w:highlight w:val="none"/>
        </w:rPr>
        <w:t>个。分别是：</w:t>
      </w:r>
    </w:p>
    <w:p>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rPr>
        <w:t>1.中国共产党华宁县委员会政法委员会</w:t>
      </w:r>
    </w:p>
    <w:p>
      <w:pPr>
        <w:ind w:firstLine="600" w:firstLineChars="200"/>
        <w:rPr>
          <w:rFonts w:ascii="楷体" w:eastAsia="楷体" w:hAnsi="楷体" w:hint="eastAsia"/>
          <w:sz w:val="30"/>
          <w:szCs w:val="30"/>
          <w:highlight w:val="none"/>
          <w:lang w:eastAsia="zh-CN"/>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w:t>
      </w:r>
      <w:r>
        <w:rPr>
          <w:rFonts w:ascii="仿宋_GB2312" w:eastAsia="仿宋_GB2312" w:hint="eastAsia"/>
          <w:sz w:val="30"/>
          <w:szCs w:val="30"/>
          <w:highlight w:val="none"/>
          <w:lang w:eastAsia="zh-CN"/>
        </w:rPr>
        <w:t>与我部门所属单位范围保持一致。</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pPr>
        <w:spacing w:line="600" w:lineRule="exact"/>
        <w:ind w:firstLine="600" w:firstLineChars="200"/>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17</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10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7</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2</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2</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pPr>
        <w:spacing w:line="600" w:lineRule="exact"/>
        <w:ind w:firstLine="600" w:firstLineChars="200"/>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eastAsia="zh-CN"/>
        </w:rPr>
        <w:t>年末尚未移交</w:t>
      </w:r>
      <w:r>
        <w:rPr>
          <w:rFonts w:ascii="仿宋_GB2312" w:eastAsia="仿宋_GB2312" w:hAnsi="仿宋_GB2312" w:cs="仿宋_GB2312" w:hint="eastAsia"/>
          <w:kern w:val="0"/>
          <w:sz w:val="30"/>
          <w:szCs w:val="30"/>
          <w:highlight w:val="none"/>
        </w:rPr>
        <w:t>养老保险基金发放养老金的离退休人员</w:t>
      </w:r>
      <w:r>
        <w:rPr>
          <w:rFonts w:ascii="仿宋_GB2312" w:eastAsia="仿宋_GB2312" w:hAnsi="仿宋_GB2312" w:cs="仿宋_GB2312"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）。年末</w:t>
      </w:r>
      <w:r>
        <w:rPr>
          <w:rFonts w:ascii="仿宋_GB2312" w:eastAsia="仿宋_GB2312" w:hAnsi="仿宋_GB2312" w:cs="仿宋_GB2312"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5</w:t>
      </w:r>
      <w:r>
        <w:rPr>
          <w:rFonts w:ascii="仿宋_GB2312" w:eastAsia="仿宋_GB2312" w:hAnsi="仿宋_GB2312" w:cs="仿宋_GB2312" w:hint="eastAsia"/>
          <w:kern w:val="0"/>
          <w:sz w:val="30"/>
          <w:szCs w:val="30"/>
          <w:highlight w:val="none"/>
          <w:lang w:val="en-US" w:eastAsia="zh-CN"/>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5</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w:t>
      </w:r>
    </w:p>
    <w:p>
      <w:pPr>
        <w:spacing w:line="600" w:lineRule="exact"/>
        <w:ind w:firstLine="600" w:firstLineChars="200"/>
        <w:jc w:val="left"/>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车辆编制1辆，在编实有车辆1辆，超编0辆。</w:t>
      </w:r>
    </w:p>
    <w:p>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重点工作概述</w:t>
      </w:r>
    </w:p>
    <w:p>
      <w:pPr>
        <w:pStyle w:val="BodyText"/>
        <w:numPr>
          <w:ilvl w:val="0"/>
          <w:numId w:val="0"/>
        </w:numPr>
        <w:rPr>
          <w:rFonts w:hint="eastAsia"/>
          <w:lang w:val="en-US" w:eastAsia="zh-CN"/>
        </w:rPr>
      </w:pPr>
      <w:r>
        <w:rPr>
          <w:rFonts w:hint="eastAsia"/>
          <w:lang w:val="en-US" w:eastAsia="zh-CN"/>
        </w:rPr>
        <w:t xml:space="preserve">    1.坚持总体国家安全观，全力维护国家政治安全和社会稳定。坚持源头防范、综合治理，确保全县社会大局安全稳定。</w:t>
      </w:r>
    </w:p>
    <w:p>
      <w:pPr>
        <w:pStyle w:val="BodyText"/>
        <w:numPr>
          <w:ilvl w:val="0"/>
          <w:numId w:val="0"/>
        </w:numPr>
        <w:ind w:firstLine="600" w:firstLineChars="200"/>
        <w:rPr>
          <w:rFonts w:hint="eastAsia"/>
          <w:lang w:val="en-US" w:eastAsia="zh-CN"/>
        </w:rPr>
      </w:pPr>
      <w:r>
        <w:rPr>
          <w:rFonts w:hint="eastAsia"/>
          <w:lang w:val="en-US" w:eastAsia="zh-CN"/>
        </w:rPr>
        <w:t>2.聚焦平安建设，加快推进社会治理现代化进程，夯实社会治理基层基础。全县5乡镇（街道）75个村（社区）共划定网格695个，选优配强了网格长。聚焦矛盾纠纷排查化解，践行好新时代“枫桥经验”。完成盘溪诉源治理中心和综治中心规范化建设并投入使用，两中心实行合署办公。聚焦黑恶势力滋生土壤，持续开展扫黑除恶常态化斗争。聚焦社会治安防控智能化，全面推进“雪亮工程”建设。在全县各行业开展平安细胞创建工作。</w:t>
      </w:r>
    </w:p>
    <w:p>
      <w:pPr>
        <w:pStyle w:val="BodyText"/>
        <w:numPr>
          <w:ilvl w:val="0"/>
          <w:numId w:val="0"/>
        </w:numPr>
        <w:ind w:firstLine="600" w:firstLineChars="200"/>
        <w:rPr>
          <w:rFonts w:hint="eastAsia"/>
          <w:lang w:val="en-US" w:eastAsia="zh-CN"/>
        </w:rPr>
      </w:pPr>
      <w:r>
        <w:rPr>
          <w:rFonts w:hint="eastAsia"/>
          <w:lang w:val="en-US" w:eastAsia="zh-CN"/>
        </w:rPr>
        <w:t>3.筑牢忠诚之魂，推动政法队伍建设。组织开展廉政教育报告，召开英模事迹报告会，选树政法英模、先进集体、先进个人。通过参观红色故居、纪念馆、廉政教育基地，烈士陵园祭扫，组织学习张从顺、张子权等先进典型事迹。坚持刀刃向内，深入自查自纠。扎实推进建章立制，制定整改方案，形成整改的长效机制。</w:t>
      </w:r>
    </w:p>
    <w:p>
      <w:pPr>
        <w:pStyle w:val="BodyText"/>
        <w:numPr>
          <w:ilvl w:val="0"/>
          <w:numId w:val="0"/>
        </w:numPr>
        <w:ind w:firstLine="600" w:firstLineChars="200"/>
        <w:rPr>
          <w:rFonts w:hint="eastAsia"/>
          <w:lang w:val="en-US" w:eastAsia="zh-CN"/>
        </w:rPr>
      </w:pPr>
      <w:r>
        <w:rPr>
          <w:rFonts w:hint="eastAsia"/>
          <w:lang w:val="en-US" w:eastAsia="zh-CN"/>
        </w:rPr>
        <w:t>4.贯彻落实条例，加强党对政法工作的绝对领导。贯彻《共产党政法工作条例》及省委实施细则、市委实施细则分工方案。深入贯彻《共产党政法工作条例》、省委实施细则和市委关于条例和实施细则分工方案。</w:t>
      </w:r>
    </w:p>
    <w:p>
      <w:pPr>
        <w:spacing w:line="600" w:lineRule="exact"/>
        <w:jc w:val="left"/>
        <w:rPr>
          <w:rFonts w:ascii="仿宋_GB2312" w:eastAsia="仿宋_GB2312" w:hAnsi="宋体" w:cs="Arial" w:hint="eastAsia"/>
          <w:kern w:val="0"/>
          <w:sz w:val="30"/>
          <w:szCs w:val="30"/>
          <w:highlight w:val="none"/>
        </w:rPr>
      </w:pPr>
    </w:p>
    <w:p>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pPr>
        <w:spacing w:line="600" w:lineRule="exact"/>
        <w:ind w:firstLine="600" w:firstLineChars="200"/>
        <w:jc w:val="left"/>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除涉密信息外，《收入决算表》、《支出决算表》、《一般公共预算财政拨款支出决算表》、《政府性基金预算财政拨款收入支出决算表》和《国有资本经营预算财政拨款支出决算表》、应当细化公开到功能分类项级科目，《一般公共预算财政拨款基本支出决算明细表》应当细化公开到经济分类款级科目。没有数据的表格要零报告，即要求公开的表格为空表，要在该部分文档和公开附表中对应的空表备注说明原因并注明为空表。</w:t>
      </w:r>
    </w:p>
    <w:p>
      <w:pPr>
        <w:pStyle w:val="BodyText"/>
        <w:rPr>
          <w:rFonts w:hint="eastAsia"/>
          <w:lang w:eastAsia="zh-CN"/>
        </w:rPr>
      </w:pPr>
    </w:p>
    <w:p>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中国共产党华宁县委员会政法委员会</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636</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540.35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636</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540.35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%；其他收入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p>
    <w:p>
      <w:pPr>
        <w:widowControl/>
        <w:snapToGrid w:val="0"/>
        <w:spacing w:before="100" w:after="100" w:line="600" w:lineRule="exact"/>
        <w:ind w:firstLine="538"/>
        <w:jc w:val="left"/>
        <w:rPr>
          <w:rFonts w:ascii="仿宋_GB2312" w:eastAsia="仿宋_GB2312" w:hint="eastAsia"/>
          <w:sz w:val="30"/>
          <w:szCs w:val="30"/>
          <w:highlight w:val="none"/>
          <w:lang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454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398.40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14.28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454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398.40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14.28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pPr>
        <w:widowControl/>
        <w:snapToGrid w:val="0"/>
        <w:spacing w:before="100" w:after="100" w:line="600" w:lineRule="exact"/>
        <w:ind w:firstLine="538"/>
        <w:jc w:val="left"/>
        <w:rPr>
          <w:rFonts w:hint="eastAsia"/>
        </w:rPr>
      </w:pP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1.人员较上年有所增加，</w:t>
      </w:r>
      <w:r>
        <w:rPr>
          <w:rFonts w:ascii="仿宋_GB2312" w:eastAsia="仿宋_GB2312" w:hint="eastAsia"/>
          <w:sz w:val="30"/>
          <w:szCs w:val="30"/>
          <w:highlight w:val="none"/>
        </w:rPr>
        <w:t>基本支出增加263</w:t>
      </w:r>
      <w:r>
        <w:rPr>
          <w:rFonts w:ascii="Times New Roman" w:eastAsia="仿宋_GB2312" w:hAnsi="Times New Roman" w:cs="Times New Roman" w:hint="default"/>
          <w:sz w:val="30"/>
          <w:szCs w:val="30"/>
        </w:rPr>
        <w:t>,</w:t>
      </w:r>
      <w:r>
        <w:rPr>
          <w:rFonts w:ascii="仿宋_GB2312" w:eastAsia="仿宋_GB2312" w:hint="eastAsia"/>
          <w:sz w:val="30"/>
          <w:szCs w:val="30"/>
          <w:highlight w:val="none"/>
        </w:rPr>
        <w:t>357.18元，增长10.18%；</w:t>
      </w:r>
      <w:r>
        <w:rPr>
          <w:rFonts w:ascii="仿宋_GB2312" w:eastAsia="仿宋_GB2312" w:hint="eastAsia"/>
          <w:sz w:val="30"/>
          <w:szCs w:val="30"/>
          <w:highlight w:val="none"/>
          <w:lang w:val="en-US" w:eastAsia="zh-CN"/>
        </w:rPr>
        <w:t>2.本部门主要业务活动支出较上年有所增加，</w:t>
      </w:r>
      <w:r>
        <w:rPr>
          <w:rFonts w:ascii="仿宋_GB2312" w:eastAsia="仿宋_GB2312" w:hint="eastAsia"/>
          <w:sz w:val="30"/>
          <w:szCs w:val="30"/>
          <w:highlight w:val="none"/>
        </w:rPr>
        <w:t>项目支出增加191</w:t>
      </w:r>
      <w:r>
        <w:rPr>
          <w:rFonts w:ascii="Times New Roman" w:eastAsia="仿宋_GB2312" w:hAnsi="Times New Roman" w:cs="Times New Roman" w:hint="default"/>
          <w:sz w:val="30"/>
          <w:szCs w:val="30"/>
        </w:rPr>
        <w:t>,</w:t>
      </w:r>
      <w:r>
        <w:rPr>
          <w:rFonts w:ascii="仿宋_GB2312" w:eastAsia="仿宋_GB2312" w:hint="eastAsia"/>
          <w:sz w:val="30"/>
          <w:szCs w:val="30"/>
          <w:highlight w:val="none"/>
        </w:rPr>
        <w:t>041.22元，增长32.05%</w:t>
      </w:r>
      <w:r>
        <w:rPr>
          <w:rFonts w:ascii="仿宋_GB2312" w:eastAsia="仿宋_GB2312" w:hint="eastAsia"/>
          <w:sz w:val="30"/>
          <w:szCs w:val="30"/>
          <w:highlight w:val="none"/>
          <w:lang w:eastAsia="zh-CN"/>
        </w:rPr>
        <w:t>。</w:t>
      </w:r>
    </w:p>
    <w:p>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中国共产党华宁县委员会政法委员会</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636</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540.35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849</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396.10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78.35</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787</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144.25</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21.65</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w:t>
      </w:r>
    </w:p>
    <w:p>
      <w:pPr>
        <w:spacing w:line="600" w:lineRule="exact"/>
        <w:ind w:firstLine="600" w:firstLineChars="200"/>
        <w:rPr>
          <w:rFonts w:ascii="仿宋_GB2312" w:eastAsia="仿宋_GB2312" w:hint="eastAsia"/>
          <w:sz w:val="30"/>
          <w:szCs w:val="30"/>
          <w:highlight w:val="none"/>
          <w:lang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454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398.40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14.28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263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357.18</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10.18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；项目支出增加</w:t>
      </w:r>
      <w:r>
        <w:rPr>
          <w:rFonts w:ascii="仿宋_GB2312" w:eastAsia="仿宋_GB2312" w:hAnsi="仿宋_GB2312" w:cs="仿宋_GB2312" w:hint="eastAsia"/>
          <w:color w:val="auto"/>
          <w:sz w:val="30"/>
          <w:lang w:val="zh-CN"/>
        </w:rPr>
        <w:t>191</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041.22</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32.05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；上缴上级支出增加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1.人员较上年有所增加，</w:t>
      </w:r>
      <w:r>
        <w:rPr>
          <w:rFonts w:ascii="仿宋_GB2312" w:eastAsia="仿宋_GB2312" w:hint="eastAsia"/>
          <w:sz w:val="30"/>
          <w:szCs w:val="30"/>
          <w:highlight w:val="none"/>
        </w:rPr>
        <w:t>基本支出增加263</w:t>
      </w:r>
      <w:r>
        <w:rPr>
          <w:rFonts w:ascii="Times New Roman" w:eastAsia="仿宋_GB2312" w:hAnsi="Times New Roman" w:cs="Times New Roman" w:hint="default"/>
          <w:sz w:val="30"/>
          <w:szCs w:val="30"/>
        </w:rPr>
        <w:t>,</w:t>
      </w:r>
      <w:r>
        <w:rPr>
          <w:rFonts w:ascii="仿宋_GB2312" w:eastAsia="仿宋_GB2312" w:hint="eastAsia"/>
          <w:sz w:val="30"/>
          <w:szCs w:val="30"/>
          <w:highlight w:val="none"/>
        </w:rPr>
        <w:t>357.18元，增长10.18%；</w:t>
      </w:r>
      <w:r>
        <w:rPr>
          <w:rFonts w:ascii="仿宋_GB2312" w:eastAsia="仿宋_GB2312" w:hint="eastAsia"/>
          <w:sz w:val="30"/>
          <w:szCs w:val="30"/>
          <w:highlight w:val="none"/>
          <w:lang w:val="en-US" w:eastAsia="zh-CN"/>
        </w:rPr>
        <w:t>2.本部门主要业务活动支出较上年有所增加，</w:t>
      </w:r>
      <w:r>
        <w:rPr>
          <w:rFonts w:ascii="仿宋_GB2312" w:eastAsia="仿宋_GB2312" w:hint="eastAsia"/>
          <w:sz w:val="30"/>
          <w:szCs w:val="30"/>
          <w:highlight w:val="none"/>
        </w:rPr>
        <w:t>项目支出增加191</w:t>
      </w:r>
      <w:r>
        <w:rPr>
          <w:rFonts w:ascii="Times New Roman" w:eastAsia="仿宋_GB2312" w:hAnsi="Times New Roman" w:cs="Times New Roman" w:hint="default"/>
          <w:sz w:val="30"/>
          <w:szCs w:val="30"/>
        </w:rPr>
        <w:t>,</w:t>
      </w:r>
      <w:r>
        <w:rPr>
          <w:rFonts w:ascii="仿宋_GB2312" w:eastAsia="仿宋_GB2312" w:hint="eastAsia"/>
          <w:sz w:val="30"/>
          <w:szCs w:val="30"/>
          <w:highlight w:val="none"/>
        </w:rPr>
        <w:t>041.22元，增长32.05%</w:t>
      </w:r>
      <w:r>
        <w:rPr>
          <w:rFonts w:ascii="仿宋_GB2312" w:eastAsia="仿宋_GB2312" w:hint="eastAsia"/>
          <w:sz w:val="30"/>
          <w:szCs w:val="30"/>
          <w:highlight w:val="none"/>
          <w:lang w:eastAsia="zh-CN"/>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中国共产党华宁县委员会政法委员会</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849</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396.10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698</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870.88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94.72</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150</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525.22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5.28</w:t>
      </w:r>
      <w:r>
        <w:rPr>
          <w:rFonts w:ascii="仿宋_GB2312" w:eastAsia="仿宋_GB2312" w:hAnsi="仿宋_GB2312" w:cs="仿宋_GB2312" w:hint="eastAsia"/>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中国共产党华宁县委员会政法委员会</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787</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zh-CN"/>
        </w:rPr>
        <w:t>144.25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1.网格化及社会管理综合治理工作支出</w:t>
      </w:r>
      <w:r>
        <w:rPr>
          <w:rFonts w:ascii="仿宋_GB2312" w:eastAsia="仿宋_GB2312" w:hint="eastAsia"/>
          <w:sz w:val="30"/>
          <w:szCs w:val="30"/>
          <w:highlight w:val="none"/>
          <w:lang w:val="en-US" w:eastAsia="zh-CN"/>
        </w:rPr>
        <w:t>669</w:t>
      </w:r>
      <w:r>
        <w:rPr>
          <w:rFonts w:ascii="Times New Roman" w:eastAsia="仿宋_GB2312" w:hAnsi="Times New Roman" w:cs="Times New Roman" w:hint="default"/>
          <w:sz w:val="30"/>
          <w:szCs w:val="30"/>
        </w:rPr>
        <w:t>,</w:t>
      </w:r>
      <w:r>
        <w:rPr>
          <w:rFonts w:ascii="仿宋_GB2312" w:eastAsia="仿宋_GB2312" w:hint="eastAsia"/>
          <w:sz w:val="30"/>
          <w:szCs w:val="30"/>
          <w:highlight w:val="none"/>
          <w:lang w:val="en-US" w:eastAsia="zh-CN"/>
        </w:rPr>
        <w:t>407.99</w:t>
      </w:r>
      <w:r>
        <w:rPr>
          <w:rFonts w:ascii="仿宋_GB2312" w:eastAsia="仿宋_GB2312" w:hint="eastAsia"/>
          <w:sz w:val="30"/>
          <w:szCs w:val="30"/>
          <w:highlight w:val="none"/>
        </w:rPr>
        <w:t>元；</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w:t>
      </w:r>
      <w:r>
        <w:rPr>
          <w:rFonts w:ascii="仿宋_GB2312" w:eastAsia="仿宋_GB2312" w:hint="eastAsia"/>
          <w:sz w:val="30"/>
          <w:szCs w:val="30"/>
          <w:highlight w:val="none"/>
        </w:rPr>
        <w:t>.常态化开展扫黑除恶业务工作支出</w:t>
      </w:r>
      <w:r>
        <w:rPr>
          <w:rFonts w:ascii="仿宋_GB2312" w:eastAsia="仿宋_GB2312" w:hint="eastAsia"/>
          <w:sz w:val="30"/>
          <w:szCs w:val="30"/>
          <w:highlight w:val="none"/>
          <w:lang w:val="en-US" w:eastAsia="zh-CN"/>
        </w:rPr>
        <w:t>117</w:t>
      </w:r>
      <w:r>
        <w:rPr>
          <w:rFonts w:ascii="Times New Roman" w:eastAsia="仿宋_GB2312" w:hAnsi="Times New Roman" w:cs="Times New Roman" w:hint="default"/>
          <w:sz w:val="30"/>
          <w:szCs w:val="30"/>
        </w:rPr>
        <w:t>,</w:t>
      </w:r>
      <w:r>
        <w:rPr>
          <w:rFonts w:ascii="仿宋_GB2312" w:eastAsia="仿宋_GB2312" w:hint="eastAsia"/>
          <w:sz w:val="30"/>
          <w:szCs w:val="30"/>
          <w:highlight w:val="none"/>
          <w:lang w:val="en-US" w:eastAsia="zh-CN"/>
        </w:rPr>
        <w:t>736.26</w:t>
      </w:r>
      <w:r>
        <w:rPr>
          <w:rFonts w:ascii="仿宋_GB2312" w:eastAsia="仿宋_GB2312" w:hint="eastAsia"/>
          <w:sz w:val="30"/>
          <w:szCs w:val="30"/>
          <w:highlight w:val="none"/>
        </w:rPr>
        <w:t>元；</w:t>
      </w:r>
    </w:p>
    <w:p>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中国共产党华宁县委员会政法委员会</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636</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540.35</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100.00</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仿宋_GB2312" w:cs="仿宋_GB2312" w:hint="eastAsia"/>
          <w:color w:val="auto"/>
          <w:kern w:val="0"/>
          <w:sz w:val="30"/>
          <w:lang w:val="zh-CN"/>
        </w:rPr>
        <w:t>454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398.40</w:t>
      </w:r>
      <w:r>
        <w:rPr>
          <w:rFonts w:ascii="仿宋_GB2312" w:eastAsia="仿宋_GB2312" w:hAnsi="宋体" w:cs="Arial" w:hint="eastAsia"/>
          <w:kern w:val="0"/>
          <w:sz w:val="30"/>
          <w:szCs w:val="30"/>
          <w:highlight w:val="none"/>
        </w:rPr>
        <w:t>元，增长</w:t>
      </w:r>
      <w:r>
        <w:rPr>
          <w:rFonts w:ascii="仿宋_GB2312" w:eastAsia="仿宋_GB2312" w:hAnsi="仿宋_GB2312" w:cs="仿宋_GB2312" w:hint="eastAsia"/>
          <w:color w:val="auto"/>
          <w:kern w:val="0"/>
          <w:sz w:val="30"/>
          <w:lang w:val="zh-CN"/>
        </w:rPr>
        <w:t>14.28</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118.69</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677</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050.84</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73.62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117.61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Times New Roman" w:eastAsia="仿宋_GB2312" w:hAnsi="Times New Roman" w:cs="Times New Roman" w:hint="default"/>
          <w:sz w:val="30"/>
          <w:szCs w:val="30"/>
          <w:highlight w:val="none"/>
          <w:lang w:eastAsia="zh-CN"/>
        </w:rPr>
      </w:pPr>
      <w:r>
        <w:rPr>
          <w:rFonts w:ascii="仿宋_GB2312" w:eastAsia="仿宋_GB2312" w:hAnsi="宋体" w:cs="Arial" w:hint="eastAsia"/>
          <w:kern w:val="0"/>
          <w:sz w:val="30"/>
          <w:szCs w:val="30"/>
          <w:highlight w:val="none"/>
        </w:rPr>
        <w:t>主要用于</w:t>
      </w:r>
      <w:r>
        <w:rPr>
          <w:rFonts w:ascii="Times New Roman" w:eastAsia="仿宋_GB2312" w:hAnsi="Times New Roman" w:cs="Times New Roman" w:hint="default"/>
          <w:sz w:val="30"/>
          <w:szCs w:val="30"/>
          <w:highlight w:val="none"/>
          <w:lang w:eastAsia="zh-CN"/>
        </w:rPr>
        <w:t>行政运行</w:t>
      </w:r>
      <w:r>
        <w:rPr>
          <w:rFonts w:ascii="Times New Roman" w:eastAsia="仿宋_GB2312" w:hAnsi="Times New Roman" w:cs="Times New Roman" w:hint="eastAsia"/>
          <w:sz w:val="30"/>
          <w:szCs w:val="30"/>
          <w:highlight w:val="none"/>
          <w:lang w:val="en-US" w:eastAsia="zh-CN"/>
        </w:rPr>
        <w:t>2</w:t>
      </w:r>
      <w:r>
        <w:rPr>
          <w:rFonts w:ascii="Times New Roman" w:eastAsia="仿宋_GB2312" w:hAnsi="Times New Roman" w:cs="Times New Roman" w:hint="default"/>
          <w:sz w:val="30"/>
          <w:szCs w:val="30"/>
        </w:rPr>
        <w:t>,</w:t>
      </w:r>
      <w:r>
        <w:rPr>
          <w:rFonts w:ascii="Times New Roman" w:eastAsia="仿宋_GB2312" w:hAnsi="Times New Roman" w:cs="Times New Roman" w:hint="eastAsia"/>
          <w:sz w:val="30"/>
          <w:szCs w:val="30"/>
          <w:highlight w:val="none"/>
          <w:lang w:val="en-US" w:eastAsia="zh-CN"/>
        </w:rPr>
        <w:t>225</w:t>
      </w:r>
      <w:r>
        <w:rPr>
          <w:rFonts w:ascii="Times New Roman" w:eastAsia="仿宋_GB2312" w:hAnsi="Times New Roman" w:cs="Times New Roman" w:hint="default"/>
          <w:sz w:val="30"/>
          <w:szCs w:val="30"/>
        </w:rPr>
        <w:t>,</w:t>
      </w:r>
      <w:r>
        <w:rPr>
          <w:rFonts w:ascii="Times New Roman" w:eastAsia="仿宋_GB2312" w:hAnsi="Times New Roman" w:cs="Times New Roman" w:hint="eastAsia"/>
          <w:sz w:val="30"/>
          <w:szCs w:val="30"/>
          <w:highlight w:val="none"/>
          <w:lang w:val="en-US" w:eastAsia="zh-CN"/>
        </w:rPr>
        <w:t>344.08</w:t>
      </w:r>
      <w:r>
        <w:rPr>
          <w:rFonts w:ascii="Times New Roman" w:eastAsia="仿宋_GB2312" w:hAnsi="Times New Roman" w:cs="Times New Roman" w:hint="default"/>
          <w:sz w:val="30"/>
          <w:szCs w:val="30"/>
          <w:highlight w:val="none"/>
          <w:lang w:eastAsia="zh-CN"/>
        </w:rPr>
        <w:t>元，一般行政管理事</w:t>
      </w:r>
      <w:r>
        <w:rPr>
          <w:rFonts w:ascii="Times New Roman" w:eastAsia="仿宋_GB2312" w:hAnsi="Times New Roman" w:cs="Times New Roman" w:hint="eastAsia"/>
          <w:sz w:val="30"/>
          <w:szCs w:val="30"/>
          <w:highlight w:val="none"/>
          <w:lang w:val="en-US" w:eastAsia="zh-CN"/>
        </w:rPr>
        <w:t>451</w:t>
      </w:r>
      <w:r>
        <w:rPr>
          <w:rFonts w:ascii="Times New Roman" w:eastAsia="仿宋_GB2312" w:hAnsi="Times New Roman" w:cs="Times New Roman" w:hint="default"/>
          <w:sz w:val="30"/>
          <w:szCs w:val="30"/>
        </w:rPr>
        <w:t>,</w:t>
      </w:r>
      <w:r>
        <w:rPr>
          <w:rFonts w:ascii="Times New Roman" w:eastAsia="仿宋_GB2312" w:hAnsi="Times New Roman" w:cs="Times New Roman" w:hint="eastAsia"/>
          <w:sz w:val="30"/>
          <w:szCs w:val="30"/>
          <w:highlight w:val="none"/>
          <w:lang w:val="en-US" w:eastAsia="zh-CN"/>
        </w:rPr>
        <w:t>706.76</w:t>
      </w:r>
      <w:r>
        <w:rPr>
          <w:rFonts w:ascii="Times New Roman" w:eastAsia="仿宋_GB2312" w:hAnsi="Times New Roman" w:cs="Times New Roman" w:hint="default"/>
          <w:sz w:val="30"/>
          <w:szCs w:val="30"/>
          <w:highlight w:val="none"/>
          <w:lang w:eastAsia="zh-CN"/>
        </w:rPr>
        <w:t>元；</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335</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437.49</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9.22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254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en-US" w:eastAsia="zh-CN"/>
        </w:rPr>
        <w:t>190.24</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6.99</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79.34</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217</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894.78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5.99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99.48</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151</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kern w:val="0"/>
          <w:sz w:val="30"/>
          <w:lang w:val="zh-CN"/>
        </w:rPr>
        <w:t>967.00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4.18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61.18</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kern w:val="0"/>
          <w:sz w:val="30"/>
          <w:szCs w:val="30"/>
          <w:highlight w:val="none"/>
          <w:lang w:eastAsia="zh-CN"/>
        </w:rPr>
        <w:t>。</w:t>
      </w:r>
    </w:p>
    <w:p>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24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kern w:val="0"/>
          <w:sz w:val="30"/>
          <w:lang w:val="en-US" w:eastAsia="zh-CN"/>
        </w:rPr>
        <w:t>000.00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13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219.00</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55.08</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25</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384.25</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65.76</w:t>
      </w:r>
      <w:r>
        <w:rPr>
          <w:rFonts w:ascii="仿宋_GB2312" w:eastAsia="仿宋_GB2312" w:hAnsi="仿宋_GB2312" w:cs="仿宋_GB2312" w:hint="eastAsia"/>
          <w:kern w:val="0"/>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12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8</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500.00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64.30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70.83</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12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719.00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35.70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39.33</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公务用车购置费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15</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635.25</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64.78</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9</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749.00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67.38</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719.00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9</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749.00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67.38</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24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13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219.00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55.08</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25</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384.25</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65.76</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8</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500.00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70.83</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12</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719.00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39.33</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Times New Roman" w:eastAsia="仿宋_GB2312" w:hAnsi="Times New Roman" w:cs="Times New Roman" w:hint="default"/>
          <w:sz w:val="30"/>
          <w:szCs w:val="30"/>
          <w:highlight w:val="none"/>
          <w:lang w:eastAsia="zh-CN"/>
        </w:rPr>
        <w:t>认真贯彻落实中央八项规定及相关财经纪律，厉行节约，加大“三公”经费监督管控力度</w:t>
      </w:r>
      <w:r>
        <w:rPr>
          <w:rFonts w:ascii="仿宋_GB2312" w:eastAsia="仿宋_GB2312" w:hAnsi="仿宋_GB2312" w:cs="仿宋_GB2312" w:hint="eastAsia"/>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sz w:val="30"/>
          <w:szCs w:val="30"/>
          <w:highlight w:val="none"/>
        </w:rPr>
        <w:t>；公务用车购置费支出决算增加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支出决算减少</w:t>
      </w:r>
      <w:r>
        <w:rPr>
          <w:rFonts w:ascii="仿宋_GB2312" w:eastAsia="仿宋_GB2312" w:hAnsi="仿宋_GB2312" w:cs="仿宋_GB2312" w:hint="eastAsia"/>
          <w:color w:val="000000"/>
          <w:sz w:val="30"/>
          <w:lang w:val="zh-CN"/>
        </w:rPr>
        <w:t>15</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635.25</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64.78</w:t>
      </w:r>
      <w:r>
        <w:rPr>
          <w:rFonts w:ascii="仿宋_GB2312" w:eastAsia="仿宋_GB2312" w:hAnsi="仿宋_GB2312" w:cs="仿宋_GB2312" w:hint="eastAsia"/>
          <w:sz w:val="30"/>
          <w:szCs w:val="30"/>
          <w:highlight w:val="none"/>
        </w:rPr>
        <w:t>%；公务接待费支出决算增减少</w:t>
      </w:r>
      <w:r>
        <w:rPr>
          <w:rFonts w:ascii="仿宋_GB2312" w:eastAsia="仿宋_GB2312" w:hAnsi="仿宋_GB2312" w:cs="仿宋_GB2312" w:hint="eastAsia"/>
          <w:color w:val="000000"/>
          <w:sz w:val="30"/>
          <w:lang w:val="zh-CN"/>
        </w:rPr>
        <w:t>9</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749.00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67.38</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4</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sz w:val="30"/>
          <w:lang w:val="zh-CN"/>
        </w:rPr>
        <w:t>719.00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0.00元，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0.00元，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年度一般公共预算财政拨款“三公”经费支出决算减少的主要原因</w:t>
      </w:r>
      <w:r>
        <w:rPr>
          <w:rFonts w:ascii="仿宋_GB2312" w:eastAsia="仿宋_GB2312" w:hAnsi="仿宋_GB2312" w:cs="仿宋_GB2312" w:hint="eastAsia"/>
          <w:sz w:val="30"/>
          <w:szCs w:val="30"/>
          <w:highlight w:val="none"/>
          <w:lang w:eastAsia="zh-CN"/>
        </w:rPr>
        <w:t>是</w:t>
      </w:r>
      <w:r>
        <w:rPr>
          <w:rFonts w:ascii="Times New Roman" w:eastAsia="仿宋_GB2312" w:hAnsi="Times New Roman" w:cs="Times New Roman" w:hint="default"/>
          <w:sz w:val="30"/>
          <w:szCs w:val="30"/>
          <w:highlight w:val="none"/>
          <w:lang w:eastAsia="zh-CN"/>
        </w:rPr>
        <w:t>认真贯彻落实中央八项规定及相关财经纪律，厉行节约，加大“三公”经费监督管控力度</w:t>
      </w:r>
      <w:r>
        <w:rPr>
          <w:rFonts w:ascii="仿宋_GB2312" w:eastAsia="仿宋_GB2312" w:hAnsi="仿宋_GB2312" w:cs="仿宋_GB2312" w:hint="eastAsia"/>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pPr>
        <w:widowControl/>
        <w:numPr>
          <w:ilvl w:val="0"/>
          <w:numId w:val="3"/>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人次。</w:t>
      </w:r>
    </w:p>
    <w:p>
      <w:pPr>
        <w:widowControl/>
        <w:numPr>
          <w:ilvl w:val="0"/>
          <w:numId w:val="0"/>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辆。开支一般公共预算财政拨款的公务用车保有量为</w:t>
      </w:r>
      <w:r>
        <w:rPr>
          <w:rFonts w:ascii="仿宋_GB2312" w:eastAsia="仿宋_GB2312" w:hAnsi="仿宋_GB2312" w:cs="仿宋_GB2312" w:hint="eastAsia"/>
          <w:color w:val="000000"/>
          <w:sz w:val="30"/>
          <w:lang w:val="zh-CN"/>
        </w:rPr>
        <w:t>1</w:t>
      </w:r>
      <w:r>
        <w:rPr>
          <w:rFonts w:ascii="仿宋_GB2312" w:eastAsia="仿宋_GB2312" w:hAnsi="仿宋_GB2312" w:cs="仿宋_GB2312" w:hint="eastAsia"/>
          <w:b w:val="0"/>
          <w:bCs/>
          <w:sz w:val="30"/>
          <w:szCs w:val="30"/>
          <w:highlight w:val="none"/>
        </w:rPr>
        <w:t>辆。主要用于</w:t>
      </w:r>
      <w:r>
        <w:rPr>
          <w:rFonts w:ascii="Times New Roman" w:eastAsia="仿宋_GB2312" w:hAnsi="Times New Roman" w:cs="Times New Roman" w:hint="default"/>
          <w:sz w:val="30"/>
          <w:szCs w:val="30"/>
          <w:highlight w:val="none"/>
          <w:lang w:eastAsia="zh-CN"/>
        </w:rPr>
        <w:t>政法工作相关业务</w:t>
      </w:r>
      <w:r>
        <w:rPr>
          <w:rFonts w:ascii="仿宋_GB2312" w:eastAsia="仿宋_GB2312" w:hAnsi="仿宋_GB2312" w:cs="仿宋_GB2312" w:hint="eastAsia"/>
          <w:b w:val="0"/>
          <w:bCs/>
          <w:sz w:val="30"/>
          <w:szCs w:val="30"/>
          <w:highlight w:val="none"/>
        </w:rPr>
        <w:t>所需车辆燃料费、维修费、过路过桥费、保险费等。</w:t>
      </w:r>
    </w:p>
    <w:p>
      <w:pPr>
        <w:widowControl/>
        <w:snapToGrid w:val="0"/>
        <w:spacing w:before="100" w:after="100" w:line="360" w:lineRule="auto"/>
        <w:ind w:firstLine="600" w:firstLineChars="200"/>
        <w:jc w:val="left"/>
        <w:rPr>
          <w:rFonts w:ascii="仿宋_GB2312" w:eastAsia="仿宋_GB2312" w:hAnsi="仿宋_GB2312" w:cs="仿宋_GB2312" w:hint="eastAsia"/>
          <w:b w:val="0"/>
          <w:bCs/>
          <w:color w:val="FF0000"/>
          <w:sz w:val="30"/>
          <w:szCs w:val="30"/>
          <w:highlight w:val="none"/>
          <w:lang w:eastAsia="zh-CN"/>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16</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128</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人）。主要用于</w:t>
      </w:r>
      <w:r>
        <w:rPr>
          <w:rFonts w:ascii="Times New Roman" w:eastAsia="仿宋_GB2312" w:hAnsi="Times New Roman" w:cs="Times New Roman" w:hint="default"/>
          <w:sz w:val="30"/>
          <w:szCs w:val="30"/>
          <w:highlight w:val="none"/>
          <w:lang w:eastAsia="zh-CN"/>
        </w:rPr>
        <w:t>政法工作相关业务</w:t>
      </w:r>
      <w:r>
        <w:rPr>
          <w:rFonts w:ascii="仿宋_GB2312" w:eastAsia="仿宋_GB2312" w:hAnsi="仿宋_GB2312" w:cs="仿宋_GB2312" w:hint="eastAsia"/>
          <w:sz w:val="30"/>
          <w:szCs w:val="30"/>
          <w:highlight w:val="none"/>
        </w:rPr>
        <w:t>发生的接待支出。安排国（境）外公务接待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w:t>
      </w:r>
    </w:p>
    <w:p>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本部门不存在需要说明的事项。</w:t>
      </w:r>
    </w:p>
    <w:p>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p>
    <w:p>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pPr>
        <w:pStyle w:val="pMsoNormal"/>
        <w:spacing w:before="0" w:after="0" w:line="590" w:lineRule="atLeast"/>
        <w:ind w:left="0" w:right="0" w:firstLine="600"/>
        <w:rPr>
          <w:rFonts w:ascii="仿宋_GB2312" w:eastAsia="仿宋_GB2312" w:hAnsi="仿宋_GB2312" w:cs="仿宋_GB2312" w:hint="eastAsia"/>
          <w:sz w:val="30"/>
          <w:szCs w:val="30"/>
          <w:highlight w:val="none"/>
        </w:rPr>
      </w:pPr>
      <w:r>
        <w:rPr>
          <w:rFonts w:ascii="仿宋_GB2312" w:eastAsia="仿宋_GB2312" w:hAnsi="仿宋_GB2312" w:cs="仿宋_GB2312" w:hint="eastAsia"/>
          <w:color w:val="auto"/>
          <w:sz w:val="30"/>
          <w:lang w:val="zh-CN"/>
        </w:rPr>
        <w:t>中国共产党华宁县委员会政法委员会</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150</w:t>
      </w:r>
      <w:r>
        <w:rPr>
          <w:rFonts w:ascii="Times New Roman" w:eastAsia="仿宋_GB2312" w:hAnsi="Times New Roman" w:cs="Times New Roman" w:hint="default"/>
          <w:sz w:val="30"/>
          <w:szCs w:val="30"/>
        </w:rPr>
        <w:t>,</w:t>
      </w:r>
      <w:r>
        <w:rPr>
          <w:rFonts w:ascii="仿宋_GB2312" w:eastAsia="仿宋_GB2312" w:hAnsi="仿宋_GB2312" w:cs="仿宋_GB2312" w:hint="eastAsia"/>
          <w:color w:val="auto"/>
          <w:sz w:val="30"/>
          <w:lang w:val="en-US" w:eastAsia="zh-CN"/>
        </w:rPr>
        <w:t>525.22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增加</w:t>
      </w:r>
      <w:r>
        <w:rPr>
          <w:rFonts w:ascii="仿宋_GB2312" w:eastAsia="仿宋_GB2312" w:hAnsi="仿宋_GB2312" w:cs="仿宋_GB2312" w:hint="eastAsia"/>
          <w:color w:val="auto"/>
          <w:sz w:val="30"/>
          <w:lang w:val="en-US" w:eastAsia="zh-CN"/>
        </w:rPr>
        <w:t>432.88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color w:val="000000"/>
          <w:sz w:val="30"/>
          <w:lang w:val="zh-CN"/>
        </w:rPr>
        <w:t>0.29</w:t>
      </w:r>
      <w:r>
        <w:rPr>
          <w:rFonts w:ascii="仿宋_GB2312" w:eastAsia="仿宋_GB2312" w:hAnsi="仿宋_GB2312" w:cs="仿宋_GB2312" w:hint="eastAsia"/>
          <w:sz w:val="30"/>
          <w:szCs w:val="30"/>
          <w:highlight w:val="none"/>
        </w:rPr>
        <w:t>%,主要原因</w:t>
      </w:r>
      <w:r>
        <w:rPr>
          <w:rFonts w:ascii="仿宋_GB2312" w:eastAsia="仿宋_GB2312" w:hAnsi="仿宋_GB2312" w:cs="仿宋_GB2312" w:hint="eastAsia"/>
          <w:sz w:val="30"/>
          <w:szCs w:val="30"/>
          <w:highlight w:val="none"/>
          <w:lang w:eastAsia="zh-CN"/>
        </w:rPr>
        <w:t>是</w:t>
      </w:r>
      <w:r>
        <w:rPr>
          <w:rFonts w:ascii="Times New Roman" w:eastAsia="仿宋_GB2312" w:hAnsi="Times New Roman" w:cs="Times New Roman" w:hint="default"/>
          <w:sz w:val="30"/>
          <w:szCs w:val="30"/>
          <w:lang w:eastAsia="zh-CN"/>
        </w:rPr>
        <w:t>人员</w:t>
      </w:r>
      <w:r>
        <w:rPr>
          <w:rFonts w:ascii="Times New Roman" w:eastAsia="仿宋_GB2312" w:hAnsi="Times New Roman" w:cs="Times New Roman" w:hint="eastAsia"/>
          <w:sz w:val="30"/>
          <w:szCs w:val="30"/>
          <w:lang w:eastAsia="zh-CN"/>
        </w:rPr>
        <w:t>较上年有所</w:t>
      </w:r>
      <w:r>
        <w:rPr>
          <w:rFonts w:ascii="Times New Roman" w:eastAsia="仿宋_GB2312" w:hAnsi="Times New Roman" w:cs="Times New Roman" w:hint="default"/>
          <w:sz w:val="30"/>
          <w:szCs w:val="30"/>
          <w:lang w:eastAsia="zh-CN"/>
        </w:rPr>
        <w:t>增加</w:t>
      </w:r>
      <w:r>
        <w:rPr>
          <w:rFonts w:ascii="Times New Roman" w:eastAsia="仿宋_GB2312" w:hAnsi="Times New Roman" w:cs="Times New Roman" w:hint="default"/>
          <w:sz w:val="30"/>
          <w:szCs w:val="30"/>
        </w:rPr>
        <w:t>。机关运行经费主要用于办公费</w:t>
      </w:r>
      <w:r>
        <w:rPr>
          <w:rFonts w:ascii="Times New Roman" w:eastAsia="仿宋_GB2312" w:hAnsi="Times New Roman" w:cs="Times New Roman" w:hint="default"/>
          <w:sz w:val="30"/>
          <w:szCs w:val="30"/>
          <w:lang w:eastAsia="zh-CN"/>
        </w:rPr>
        <w:t>、</w:t>
      </w:r>
      <w:r>
        <w:rPr>
          <w:rFonts w:ascii="Times New Roman" w:eastAsia="仿宋_GB2312" w:hAnsi="Times New Roman" w:cs="Times New Roman" w:hint="default"/>
          <w:sz w:val="30"/>
          <w:szCs w:val="30"/>
        </w:rPr>
        <w:t>邮电费</w:t>
      </w:r>
      <w:r>
        <w:rPr>
          <w:rFonts w:ascii="Times New Roman" w:eastAsia="仿宋_GB2312" w:hAnsi="Times New Roman" w:cs="Times New Roman" w:hint="eastAsia"/>
          <w:sz w:val="30"/>
          <w:szCs w:val="30"/>
          <w:lang w:eastAsia="zh-CN"/>
        </w:rPr>
        <w:t>、</w:t>
      </w:r>
      <w:r>
        <w:rPr>
          <w:rFonts w:ascii="Times New Roman" w:eastAsia="仿宋_GB2312" w:hAnsi="Times New Roman" w:cs="Times New Roman" w:hint="default"/>
          <w:sz w:val="30"/>
          <w:szCs w:val="30"/>
        </w:rPr>
        <w:t>公务接待费</w:t>
      </w:r>
      <w:r>
        <w:rPr>
          <w:rFonts w:ascii="Times New Roman" w:eastAsia="仿宋_GB2312" w:hAnsi="Times New Roman" w:cs="Times New Roman" w:hint="default"/>
          <w:sz w:val="30"/>
          <w:szCs w:val="30"/>
          <w:lang w:eastAsia="zh-CN"/>
        </w:rPr>
        <w:t>、</w:t>
      </w:r>
      <w:r>
        <w:rPr>
          <w:rFonts w:ascii="Times New Roman" w:eastAsia="仿宋_GB2312" w:hAnsi="Times New Roman" w:cs="Times New Roman" w:hint="default"/>
          <w:sz w:val="30"/>
          <w:szCs w:val="30"/>
        </w:rPr>
        <w:t>工会经费</w:t>
      </w:r>
      <w:r>
        <w:rPr>
          <w:rFonts w:ascii="Times New Roman" w:eastAsia="仿宋_GB2312" w:hAnsi="Times New Roman" w:cs="Times New Roman" w:hint="default"/>
          <w:sz w:val="30"/>
          <w:szCs w:val="30"/>
          <w:lang w:eastAsia="zh-CN"/>
        </w:rPr>
        <w:t>、</w:t>
      </w:r>
      <w:r>
        <w:rPr>
          <w:rFonts w:ascii="Times New Roman" w:eastAsia="仿宋_GB2312" w:hAnsi="Times New Roman" w:cs="Times New Roman" w:hint="default"/>
          <w:sz w:val="30"/>
          <w:szCs w:val="30"/>
        </w:rPr>
        <w:t>福利费</w:t>
      </w:r>
      <w:r>
        <w:rPr>
          <w:rFonts w:ascii="Times New Roman" w:eastAsia="仿宋_GB2312" w:hAnsi="Times New Roman" w:cs="Times New Roman" w:hint="default"/>
          <w:sz w:val="30"/>
          <w:szCs w:val="30"/>
          <w:lang w:eastAsia="zh-CN"/>
        </w:rPr>
        <w:t>、</w:t>
      </w:r>
      <w:r>
        <w:rPr>
          <w:rFonts w:ascii="Times New Roman" w:eastAsia="仿宋_GB2312" w:hAnsi="Times New Roman" w:cs="Times New Roman" w:hint="default"/>
          <w:sz w:val="30"/>
          <w:szCs w:val="30"/>
        </w:rPr>
        <w:t>公务用车运行维护费</w:t>
      </w:r>
      <w:r>
        <w:rPr>
          <w:rFonts w:ascii="Times New Roman" w:eastAsia="仿宋_GB2312" w:hAnsi="Times New Roman" w:cs="Times New Roman" w:hint="default"/>
          <w:sz w:val="30"/>
          <w:szCs w:val="30"/>
          <w:lang w:eastAsia="zh-CN"/>
        </w:rPr>
        <w:t>、</w:t>
      </w:r>
      <w:r>
        <w:rPr>
          <w:rFonts w:ascii="Times New Roman" w:eastAsia="仿宋_GB2312" w:hAnsi="Times New Roman" w:cs="Times New Roman" w:hint="default"/>
          <w:sz w:val="30"/>
          <w:szCs w:val="30"/>
        </w:rPr>
        <w:t>其他交通费</w:t>
      </w:r>
      <w:r>
        <w:rPr>
          <w:rFonts w:ascii="Times New Roman" w:eastAsia="仿宋_GB2312" w:hAnsi="Times New Roman" w:cs="Times New Roman" w:hint="eastAsia"/>
          <w:sz w:val="30"/>
          <w:szCs w:val="30"/>
          <w:lang w:eastAsia="zh-CN"/>
        </w:rPr>
        <w:t>等</w:t>
      </w:r>
      <w:r>
        <w:rPr>
          <w:rFonts w:ascii="Times New Roman" w:eastAsia="仿宋_GB2312" w:hAnsi="Times New Roman" w:cs="Times New Roman" w:hint="default"/>
          <w:sz w:val="30"/>
          <w:szCs w:val="30"/>
        </w:rPr>
        <w:t>。</w:t>
      </w:r>
    </w:p>
    <w:p>
      <w:pPr>
        <w:widowControl/>
        <w:numPr>
          <w:ilvl w:val="0"/>
          <w:numId w:val="1"/>
        </w:numPr>
        <w:ind w:left="0" w:firstLine="600" w:leftChars="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中国共产党华宁县委员会政法委员会</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168</w:t>
      </w:r>
      <w:r>
        <w:rPr>
          <w:rFonts w:ascii="Times New Roman" w:eastAsia="仿宋_GB2312" w:hAnsi="Times New Roman" w:cs="Times New Roman" w:hint="default"/>
          <w:sz w:val="30"/>
          <w:szCs w:val="30"/>
        </w:rPr>
        <w:t>,</w:t>
      </w:r>
      <w:r>
        <w:rPr>
          <w:rFonts w:ascii="仿宋_GB2312" w:eastAsia="仿宋_GB2312" w:hAnsi="仿宋_GB2312" w:cs="仿宋_GB2312" w:hint="eastAsia"/>
          <w:sz w:val="30"/>
          <w:szCs w:val="30"/>
          <w:highlight w:val="none"/>
          <w:lang w:val="en-US" w:eastAsia="zh-CN"/>
        </w:rPr>
        <w:t>495.30</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6</w:t>
      </w:r>
      <w:r>
        <w:rPr>
          <w:rFonts w:ascii="Times New Roman" w:eastAsia="仿宋_GB2312" w:hAnsi="Times New Roman" w:cs="Times New Roman" w:hint="default"/>
          <w:sz w:val="30"/>
          <w:szCs w:val="30"/>
        </w:rPr>
        <w:t>,</w:t>
      </w:r>
      <w:r>
        <w:rPr>
          <w:rFonts w:ascii="仿宋_GB2312" w:eastAsia="仿宋_GB2312" w:hAnsi="仿宋_GB2312" w:cs="仿宋_GB2312" w:hint="eastAsia"/>
          <w:sz w:val="30"/>
          <w:szCs w:val="30"/>
          <w:highlight w:val="none"/>
          <w:lang w:val="en-US" w:eastAsia="zh-CN"/>
        </w:rPr>
        <w:t>154.78</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162</w:t>
      </w:r>
      <w:r>
        <w:rPr>
          <w:rFonts w:ascii="Times New Roman" w:eastAsia="仿宋_GB2312" w:hAnsi="Times New Roman" w:cs="Times New Roman" w:hint="default"/>
          <w:sz w:val="30"/>
          <w:szCs w:val="30"/>
        </w:rPr>
        <w:t>,</w:t>
      </w:r>
      <w:r>
        <w:rPr>
          <w:rFonts w:ascii="仿宋_GB2312" w:eastAsia="仿宋_GB2312" w:hAnsi="仿宋_GB2312" w:cs="仿宋_GB2312" w:hint="eastAsia"/>
          <w:sz w:val="30"/>
          <w:szCs w:val="30"/>
          <w:highlight w:val="none"/>
          <w:lang w:val="en-US" w:eastAsia="zh-CN"/>
        </w:rPr>
        <w:t>340.52</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。与上年相比，本年资产总额减少</w:t>
      </w:r>
      <w:r>
        <w:rPr>
          <w:rFonts w:ascii="仿宋_GB2312" w:eastAsia="仿宋_GB2312" w:hAnsi="仿宋_GB2312" w:cs="仿宋_GB2312" w:hint="eastAsia"/>
          <w:color w:val="000000"/>
          <w:kern w:val="0"/>
          <w:sz w:val="30"/>
          <w:szCs w:val="30"/>
          <w:highlight w:val="none"/>
          <w:lang w:val="en-US" w:eastAsia="zh-CN"/>
        </w:rPr>
        <w:t>223</w:t>
      </w:r>
      <w:r>
        <w:rPr>
          <w:rFonts w:ascii="Times New Roman" w:eastAsia="仿宋_GB2312" w:hAnsi="Times New Roman" w:cs="Times New Roman" w:hint="default"/>
          <w:sz w:val="30"/>
          <w:szCs w:val="30"/>
        </w:rPr>
        <w:t>,</w:t>
      </w:r>
      <w:r>
        <w:rPr>
          <w:rFonts w:ascii="仿宋_GB2312" w:eastAsia="仿宋_GB2312" w:hAnsi="仿宋_GB2312" w:cs="仿宋_GB2312" w:hint="eastAsia"/>
          <w:color w:val="000000"/>
          <w:kern w:val="0"/>
          <w:sz w:val="30"/>
          <w:szCs w:val="30"/>
          <w:highlight w:val="none"/>
          <w:lang w:val="en-US" w:eastAsia="zh-CN"/>
        </w:rPr>
        <w:t>619.20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，其中固定资产减少</w:t>
      </w:r>
      <w:r>
        <w:rPr>
          <w:rFonts w:ascii="仿宋_GB2312" w:eastAsia="仿宋_GB2312" w:hAnsi="仿宋_GB2312" w:cs="仿宋_GB2312" w:hint="eastAsia"/>
          <w:color w:val="000000"/>
          <w:kern w:val="0"/>
          <w:sz w:val="30"/>
          <w:szCs w:val="30"/>
          <w:highlight w:val="none"/>
          <w:lang w:val="en-US" w:eastAsia="zh-CN"/>
        </w:rPr>
        <w:t>20</w:t>
      </w:r>
      <w:r>
        <w:rPr>
          <w:rFonts w:ascii="Times New Roman" w:eastAsia="仿宋_GB2312" w:hAnsi="Times New Roman" w:cs="Times New Roman" w:hint="default"/>
          <w:sz w:val="30"/>
          <w:szCs w:val="30"/>
        </w:rPr>
        <w:t>,</w:t>
      </w:r>
      <w:bookmarkStart w:id="0" w:name="_GoBack"/>
      <w:bookmarkEnd w:id="0"/>
      <w:r>
        <w:rPr>
          <w:rFonts w:ascii="仿宋_GB2312" w:eastAsia="仿宋_GB2312" w:hAnsi="仿宋_GB2312" w:cs="仿宋_GB2312" w:hint="eastAsia"/>
          <w:color w:val="000000"/>
          <w:kern w:val="0"/>
          <w:sz w:val="30"/>
          <w:szCs w:val="30"/>
          <w:highlight w:val="none"/>
          <w:lang w:val="en-US" w:eastAsia="zh-CN"/>
        </w:rPr>
        <w:t>462.38</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vAlign w:val="center"/>
          </w:tcPr>
          <w:p>
            <w:pPr>
              <w:widowControl/>
              <w:jc w:val="left"/>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495"/>
        </w:trPr>
        <w:tc>
          <w:tcPr>
            <w:tcW w:w="142" w:type="dxa"/>
            <w:vAlign w:val="center"/>
          </w:tcPr>
          <w:p>
            <w:pPr>
              <w:widowControl/>
              <w:jc w:val="left"/>
              <w:rPr>
                <w:rFonts w:ascii="Times New Roman" w:eastAsia="Times New Roman" w:hAnsi="Times New Roman"/>
                <w:kern w:val="0"/>
                <w:sz w:val="20"/>
                <w:szCs w:val="20"/>
                <w:highlight w:val="none"/>
              </w:rPr>
            </w:pPr>
          </w:p>
        </w:tc>
      </w:tr>
    </w:tbl>
    <w:p>
      <w:pPr>
        <w:widowControl/>
        <w:ind w:firstLine="600" w:firstLineChars="200"/>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w:t>
      </w:r>
    </w:p>
    <w:p>
      <w:pPr>
        <w:widowControl/>
        <w:ind w:firstLine="600" w:firstLineChars="200"/>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pPr>
        <w:widowControl/>
        <w:snapToGrid w:val="0"/>
        <w:spacing w:before="100" w:after="100" w:line="360" w:lineRule="auto"/>
        <w:ind w:firstLine="600"/>
        <w:jc w:val="left"/>
        <w:rPr>
          <w:rFonts w:ascii="仿宋_GB2312" w:eastAsia="仿宋_GB2312" w:hAnsi="仿宋_GB2312" w:cs="仿宋_GB2312" w:hint="eastAsia"/>
          <w:color w:val="FF0000"/>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w:t>
      </w:r>
    </w:p>
    <w:p>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pPr>
        <w:ind w:firstLine="600" w:firstLineChars="200"/>
        <w:jc w:val="left"/>
        <w:rPr>
          <w:rFonts w:ascii="Times New Roman" w:eastAsia="仿宋_GB2312" w:hAnsi="Times New Roman" w:cs="Times New Roman" w:hint="default"/>
          <w:sz w:val="30"/>
          <w:szCs w:val="30"/>
          <w:highlight w:val="none"/>
        </w:rPr>
      </w:pPr>
      <w:r>
        <w:rPr>
          <w:rFonts w:ascii="Times New Roman" w:eastAsia="仿宋_GB2312" w:hAnsi="Times New Roman" w:cs="Times New Roman" w:hint="eastAsia"/>
          <w:sz w:val="30"/>
          <w:szCs w:val="30"/>
          <w:highlight w:val="none"/>
          <w:lang w:eastAsia="zh-CN"/>
        </w:rPr>
        <w:t>我单位无其他重要事项情况说明</w:t>
      </w:r>
      <w:r>
        <w:rPr>
          <w:rFonts w:ascii="Times New Roman" w:eastAsia="仿宋_GB2312" w:hAnsi="Times New Roman" w:cs="Times New Roman" w:hint="default"/>
          <w:sz w:val="30"/>
          <w:szCs w:val="30"/>
          <w:highlight w:val="none"/>
        </w:rPr>
        <w:t>。</w:t>
      </w:r>
    </w:p>
    <w:p>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rPr>
        <w:t>情况说明里涉及到需要解释说明的决算相关专用名词，在此进行说明解释。</w:t>
      </w:r>
      <w:r>
        <w:rPr>
          <w:rFonts w:ascii="仿宋_GB2312" w:eastAsia="仿宋_GB2312" w:hAnsi="黑体" w:cs="方正小标宋简体" w:hint="eastAsia"/>
          <w:sz w:val="30"/>
          <w:szCs w:val="30"/>
          <w:highlight w:val="none"/>
          <w:lang w:eastAsia="zh-CN"/>
        </w:rPr>
        <w:t>若没有涉及专用名词，</w:t>
      </w:r>
      <w:r>
        <w:rPr>
          <w:rFonts w:ascii="仿宋_GB2312" w:eastAsia="仿宋_GB2312" w:hAnsi="黑体" w:cs="方正小标宋简体" w:hint="eastAsia"/>
          <w:b/>
          <w:bCs/>
          <w:sz w:val="30"/>
          <w:szCs w:val="30"/>
          <w:highlight w:val="none"/>
          <w:lang w:eastAsia="zh-CN"/>
        </w:rPr>
        <w:t>应</w:t>
      </w:r>
      <w:r>
        <w:rPr>
          <w:rFonts w:ascii="仿宋_GB2312" w:eastAsia="仿宋_GB2312" w:hAnsi="仿宋_GB2312" w:cs="仿宋_GB2312" w:hint="eastAsia"/>
          <w:b/>
          <w:bCs/>
          <w:sz w:val="30"/>
          <w:szCs w:val="30"/>
          <w:highlight w:val="none"/>
          <w:u w:val="none"/>
          <w:lang w:val="en-US" w:eastAsia="zh-CN"/>
        </w:rPr>
        <w:t>至少公开一条与决算相关的财务专业名词解释，或</w:t>
      </w:r>
      <w:r>
        <w:rPr>
          <w:rFonts w:ascii="仿宋_GB2312" w:eastAsia="仿宋_GB2312" w:hAnsi="黑体" w:cs="方正小标宋简体" w:hint="eastAsia"/>
          <w:sz w:val="30"/>
          <w:szCs w:val="30"/>
          <w:highlight w:val="none"/>
          <w:lang w:eastAsia="zh-CN"/>
        </w:rPr>
        <w:t>请直接保留模板提供专用名词。</w:t>
      </w:r>
    </w:p>
    <w:p/>
    <w:p>
      <w:pPr>
        <w:rPr>
          <w:rFonts w:ascii="Arial" w:eastAsia="Arial" w:hAnsi="Arial" w:cs="Arial"/>
          <w:b/>
          <w:sz w:val="36"/>
        </w:rPr>
      </w:pPr>
      <w:r>
        <w:rPr>
          <w:rFonts w:ascii="Arial" w:eastAsia="Arial" w:hAnsi="Arial" w:cs="Arial"/>
          <w:b/>
          <w:sz w:val="36"/>
        </w:rPr>
        <w:t>监督索引号53042400421601111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8BFFA3E"/>
    <w:multiLevelType w:val="singleLevel"/>
    <w:tmpl w:val="68BFFA3E"/>
    <w:lvl w:ilvl="0">
      <w:start w:val="2"/>
      <w:numFmt w:val="chineseCounting"/>
      <w:suff w:val="nothing"/>
      <w:lvlText w:val="%1、"/>
      <w:lvlJc w:val="left"/>
      <w:rPr>
        <w:rFonts w:hint="eastAsia"/>
      </w:rPr>
    </w:lvl>
  </w:abstractNum>
  <w:abstractNum w:abstractNumId="1">
    <w:nsid w:val="68BFFA49"/>
    <w:multiLevelType w:val="singleLevel"/>
    <w:tmpl w:val="68BFFA49"/>
    <w:lvl w:ilvl="0">
      <w:start w:val="4"/>
      <w:numFmt w:val="chineseCounting"/>
      <w:suff w:val="nothing"/>
      <w:lvlText w:val="%1、"/>
      <w:lvlJc w:val="left"/>
      <w:rPr>
        <w:rFonts w:hint="eastAsia"/>
      </w:rPr>
    </w:lvl>
  </w:abstractNum>
  <w:abstractNum w:abstractNumId="2">
    <w:nsid w:val="68C2473B"/>
    <w:multiLevelType w:val="singleLevel"/>
    <w:tmpl w:val="68C2473B"/>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BF4733"/>
    <w:rsid w:val="0BC15132"/>
    <w:rsid w:val="0F5E4F2D"/>
    <w:rsid w:val="10AE3470"/>
    <w:rsid w:val="138233A4"/>
    <w:rsid w:val="22101F55"/>
    <w:rsid w:val="329C0C2D"/>
    <w:rsid w:val="3AC40B4E"/>
    <w:rsid w:val="40E91EA3"/>
    <w:rsid w:val="42476EAD"/>
    <w:rsid w:val="459B6042"/>
    <w:rsid w:val="4DE35E05"/>
    <w:rsid w:val="5C64151B"/>
    <w:rsid w:val="655200EF"/>
    <w:rsid w:val="68B91F55"/>
    <w:rsid w:val="6AD62AAA"/>
    <w:rsid w:val="792510B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MsoNormal">
    <w:name w:val="p_MsoNormal"/>
    <w:basedOn w:val="Normal"/>
    <w:qFormat/>
    <w:pPr>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0ae9a-19d0-4e1f-9ac6-5a5ef9ac2c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中共华宁县委政法委员会</cp:lastModifiedBy>
  <cp:revision>1</cp:revision>
  <dcterms:created xsi:type="dcterms:W3CDTF">2025-06-26T01:23:00Z</dcterms:created>
  <dcterms:modified xsi:type="dcterms:W3CDTF">2025-09-12T03:52:07Z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