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bookmarkStart w:id="0" w:name="OLE_LINK1"/>
      <w:bookmarkStart w:id="1" w:name="OLE_LINK2"/>
      <w:r>
        <w:rPr>
          <w:rFonts w:ascii="Arial" w:hAnsi="Arial" w:eastAsia="Arial" w:cs="Arial"/>
          <w:b/>
          <w:sz w:val="36"/>
        </w:rPr>
        <w:t>监督索引号53042400232600901000</w:t>
      </w:r>
    </w:p>
    <w:p>
      <w:pPr>
        <w:jc w:val="center"/>
        <w:outlineLvl w:val="0"/>
        <w:rPr>
          <w:rFonts w:hint="eastAsia" w:ascii="Times New Roman" w:hAnsi="Times New Roman" w:eastAsia="方正小标宋简体" w:cs="方正小标宋简体"/>
          <w:sz w:val="36"/>
          <w:szCs w:val="36"/>
          <w:highlight w:val="none"/>
        </w:rPr>
      </w:pPr>
      <w:bookmarkStart w:id="2" w:name="OLE_LINK3"/>
      <w:r>
        <w:rPr>
          <w:rFonts w:hint="eastAsia" w:ascii="Times New Roman" w:hAnsi="Times New Roman" w:eastAsia="方正小标宋简体"/>
          <w:sz w:val="36"/>
          <w:lang w:val="zh-CN"/>
        </w:rPr>
        <w:t>华宁县畜牧兽医渔业中心</w:t>
      </w:r>
      <w:bookmarkEnd w:id="2"/>
      <w:r>
        <w:rPr>
          <w:rFonts w:hint="eastAsia" w:ascii="Times New Roman" w:hAnsi="Times New Roman" w:eastAsia="方正小标宋简体" w:cs="方正小标宋简体"/>
          <w:sz w:val="36"/>
          <w:szCs w:val="36"/>
          <w:highlight w:val="none"/>
          <w:lang w:val="en-US" w:eastAsia="zh-CN"/>
        </w:rPr>
        <w:t>2024</w:t>
      </w:r>
      <w:r>
        <w:rPr>
          <w:rFonts w:hint="eastAsia" w:ascii="Times New Roman" w:hAnsi="Times New Roman" w:eastAsia="方正小标宋简体" w:cs="方正小标宋简体"/>
          <w:sz w:val="36"/>
          <w:szCs w:val="36"/>
          <w:highlight w:val="none"/>
        </w:rPr>
        <w:t>年度部门决算</w:t>
      </w:r>
    </w:p>
    <w:p>
      <w:pPr>
        <w:jc w:val="center"/>
        <w:outlineLvl w:val="0"/>
        <w:rPr>
          <w:rFonts w:hint="eastAsia" w:ascii="Times New Roman" w:hAnsi="Times New Roman" w:eastAsia="方正小标宋简体" w:cs="方正小标宋简体"/>
          <w:sz w:val="36"/>
          <w:szCs w:val="36"/>
          <w:highlight w:val="none"/>
          <w:lang w:eastAsia="zh-CN"/>
        </w:rPr>
      </w:pPr>
      <w:r>
        <w:rPr>
          <w:rFonts w:hint="eastAsia" w:ascii="Times New Roman" w:hAnsi="Times New Roman" w:eastAsia="方正小标宋简体" w:cs="方正小标宋简体"/>
          <w:sz w:val="36"/>
          <w:szCs w:val="36"/>
          <w:highlight w:val="none"/>
          <w:lang w:eastAsia="zh-CN"/>
        </w:rPr>
        <w:t>目录</w:t>
      </w:r>
    </w:p>
    <w:p>
      <w:pPr>
        <w:jc w:val="left"/>
        <w:rPr>
          <w:rFonts w:hint="eastAsia" w:ascii="Times New Roman" w:hAnsi="Times New Roman" w:eastAsia="黑体"/>
          <w:sz w:val="30"/>
          <w:szCs w:val="30"/>
          <w:highlight w:val="none"/>
        </w:rPr>
      </w:pPr>
    </w:p>
    <w:p>
      <w:pPr>
        <w:jc w:val="left"/>
        <w:outlineLvl w:val="0"/>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 xml:space="preserve">第一部分  </w:t>
      </w:r>
      <w:r>
        <w:rPr>
          <w:rFonts w:hint="eastAsia" w:ascii="Times New Roman" w:hAnsi="Times New Roman" w:eastAsia="黑体"/>
          <w:sz w:val="30"/>
          <w:szCs w:val="30"/>
          <w:highlight w:val="none"/>
          <w:lang w:eastAsia="zh-CN"/>
        </w:rPr>
        <w:t>单位</w:t>
      </w:r>
      <w:r>
        <w:rPr>
          <w:rFonts w:hint="eastAsia" w:ascii="Times New Roman" w:hAnsi="Times New Roman" w:eastAsia="黑体"/>
          <w:sz w:val="30"/>
          <w:szCs w:val="30"/>
          <w:highlight w:val="none"/>
        </w:rPr>
        <w:t>概况</w:t>
      </w:r>
    </w:p>
    <w:p>
      <w:pPr>
        <w:spacing w:line="240" w:lineRule="atLeast"/>
        <w:jc w:val="left"/>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rPr>
        <w:t>一、主要职</w:t>
      </w:r>
      <w:r>
        <w:rPr>
          <w:rFonts w:hint="eastAsia" w:ascii="Times New Roman" w:hAnsi="Times New Roman" w:eastAsia="楷体"/>
          <w:sz w:val="30"/>
          <w:szCs w:val="30"/>
          <w:highlight w:val="none"/>
          <w:lang w:eastAsia="zh-CN"/>
        </w:rPr>
        <w:t>责</w:t>
      </w:r>
    </w:p>
    <w:p>
      <w:pPr>
        <w:spacing w:line="240" w:lineRule="atLeast"/>
        <w:jc w:val="left"/>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rPr>
        <w:t>二、</w:t>
      </w:r>
      <w:r>
        <w:rPr>
          <w:rFonts w:hint="eastAsia" w:ascii="Times New Roman" w:hAnsi="Times New Roman" w:eastAsia="楷体"/>
          <w:sz w:val="30"/>
          <w:szCs w:val="30"/>
          <w:highlight w:val="none"/>
          <w:lang w:eastAsia="zh-CN"/>
        </w:rPr>
        <w:t>基本情况</w:t>
      </w:r>
    </w:p>
    <w:p>
      <w:pPr>
        <w:spacing w:line="240" w:lineRule="atLeast"/>
        <w:jc w:val="left"/>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三、重点工作概述</w:t>
      </w:r>
    </w:p>
    <w:p>
      <w:pPr>
        <w:jc w:val="left"/>
        <w:outlineLvl w:val="0"/>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 xml:space="preserve">第二部分  </w:t>
      </w:r>
      <w:r>
        <w:rPr>
          <w:rFonts w:hint="eastAsia" w:ascii="Times New Roman" w:hAnsi="Times New Roman" w:eastAsia="黑体"/>
          <w:sz w:val="30"/>
          <w:szCs w:val="30"/>
          <w:highlight w:val="none"/>
          <w:lang w:val="en-US" w:eastAsia="zh-CN"/>
        </w:rPr>
        <w:t>2024</w:t>
      </w:r>
      <w:r>
        <w:rPr>
          <w:rFonts w:hint="eastAsia" w:ascii="Times New Roman" w:hAnsi="Times New Roman" w:eastAsia="黑体"/>
          <w:sz w:val="30"/>
          <w:szCs w:val="30"/>
          <w:highlight w:val="none"/>
        </w:rPr>
        <w:t>年度部门决算表</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一、收入支出决算表</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二、收入决算表</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三、支出决算表</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四、财政拨款收入支出决算表</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五、一般公共预算财政拨款收入支出决算表</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六、一般公共预算财政拨款基本支出决算表</w:t>
      </w:r>
    </w:p>
    <w:p>
      <w:pPr>
        <w:jc w:val="left"/>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rPr>
        <w:t>七、</w:t>
      </w:r>
      <w:r>
        <w:rPr>
          <w:rFonts w:hint="eastAsia" w:ascii="Times New Roman" w:hAnsi="Times New Roman" w:eastAsia="楷体"/>
          <w:sz w:val="30"/>
          <w:szCs w:val="30"/>
          <w:highlight w:val="none"/>
          <w:lang w:eastAsia="zh-CN"/>
        </w:rPr>
        <w:t>一般公共预算财政拨款项目支出决算表</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lang w:eastAsia="zh-CN"/>
        </w:rPr>
        <w:t>八</w:t>
      </w:r>
      <w:r>
        <w:rPr>
          <w:rFonts w:hint="eastAsia" w:ascii="Times New Roman" w:hAnsi="Times New Roman" w:eastAsia="楷体"/>
          <w:sz w:val="30"/>
          <w:szCs w:val="30"/>
          <w:highlight w:val="none"/>
        </w:rPr>
        <w:t>、政府性基金预算财政拨款收入支出决算表</w:t>
      </w:r>
    </w:p>
    <w:p>
      <w:pPr>
        <w:jc w:val="left"/>
        <w:outlineLvl w:val="1"/>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val="en-US" w:eastAsia="zh-CN"/>
        </w:rPr>
        <w:t>九、国有资本经营预算财政拨款收入支出决算表</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lang w:eastAsia="zh-CN"/>
        </w:rPr>
        <w:t>十</w:t>
      </w:r>
      <w:r>
        <w:rPr>
          <w:rFonts w:hint="eastAsia" w:ascii="Times New Roman" w:hAnsi="Times New Roman" w:eastAsia="楷体"/>
          <w:sz w:val="30"/>
          <w:szCs w:val="30"/>
          <w:highlight w:val="none"/>
        </w:rPr>
        <w:t>、</w:t>
      </w:r>
      <w:r>
        <w:rPr>
          <w:rFonts w:hint="eastAsia" w:ascii="Times New Roman" w:hAnsi="Times New Roman" w:eastAsia="楷体"/>
          <w:sz w:val="30"/>
          <w:szCs w:val="30"/>
          <w:highlight w:val="none"/>
          <w:lang w:eastAsia="zh-CN"/>
        </w:rPr>
        <w:t>财政拨款</w:t>
      </w:r>
      <w:r>
        <w:rPr>
          <w:rFonts w:hint="eastAsia" w:ascii="Times New Roman" w:hAnsi="Times New Roman" w:eastAsia="楷体"/>
          <w:sz w:val="30"/>
          <w:szCs w:val="30"/>
          <w:highlight w:val="none"/>
        </w:rPr>
        <w:t>“三公”经费、行政参公单位机关运行经费情况表</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lang w:val="en-US" w:eastAsia="zh-CN"/>
        </w:rPr>
        <w:t>十一、一般公共预算财政拨款“三公”经费情况表</w:t>
      </w:r>
    </w:p>
    <w:p>
      <w:pPr>
        <w:jc w:val="left"/>
        <w:outlineLvl w:val="0"/>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第三部</w:t>
      </w:r>
      <w:r>
        <w:rPr>
          <w:rFonts w:hint="eastAsia" w:ascii="Times New Roman" w:hAnsi="Times New Roman" w:eastAsia="黑体"/>
          <w:sz w:val="30"/>
          <w:szCs w:val="30"/>
          <w:highlight w:val="none"/>
          <w:lang w:eastAsia="zh-CN"/>
        </w:rPr>
        <w:t>分</w:t>
      </w:r>
      <w:r>
        <w:rPr>
          <w:rFonts w:hint="eastAsia" w:ascii="Times New Roman" w:hAnsi="Times New Roman" w:eastAsia="黑体"/>
          <w:sz w:val="30"/>
          <w:szCs w:val="30"/>
          <w:highlight w:val="none"/>
        </w:rPr>
        <w:t xml:space="preserve">  </w:t>
      </w:r>
      <w:r>
        <w:rPr>
          <w:rFonts w:hint="eastAsia" w:ascii="Times New Roman" w:hAnsi="Times New Roman" w:eastAsia="黑体"/>
          <w:sz w:val="30"/>
          <w:szCs w:val="30"/>
          <w:highlight w:val="none"/>
          <w:lang w:val="en-US" w:eastAsia="zh-CN"/>
        </w:rPr>
        <w:t>2024</w:t>
      </w:r>
      <w:r>
        <w:rPr>
          <w:rFonts w:hint="eastAsia" w:ascii="Times New Roman" w:hAnsi="Times New Roman" w:eastAsia="黑体"/>
          <w:sz w:val="30"/>
          <w:szCs w:val="30"/>
          <w:highlight w:val="none"/>
        </w:rPr>
        <w:t>年度部门决算情况说明</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一、收入决算情况说明</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二、支出决算情况说明</w:t>
      </w:r>
    </w:p>
    <w:p>
      <w:pPr>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三、一般公共预算财政拨款支出决算情况说明</w:t>
      </w:r>
    </w:p>
    <w:p>
      <w:pPr>
        <w:widowControl/>
        <w:snapToGrid w:val="0"/>
        <w:spacing w:before="100" w:after="100" w:line="360" w:lineRule="auto"/>
        <w:jc w:val="left"/>
        <w:outlineLvl w:val="1"/>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四、财政拨款“三公”经费支出决算情况说明</w:t>
      </w:r>
    </w:p>
    <w:p>
      <w:pPr>
        <w:widowControl/>
        <w:snapToGrid w:val="0"/>
        <w:spacing w:before="100" w:after="100" w:line="360" w:lineRule="auto"/>
        <w:jc w:val="left"/>
        <w:outlineLvl w:val="0"/>
        <w:rPr>
          <w:rFonts w:hint="eastAsia" w:ascii="Times New Roman" w:hAnsi="Times New Roman" w:eastAsia="黑体"/>
          <w:sz w:val="30"/>
          <w:szCs w:val="30"/>
          <w:highlight w:val="none"/>
        </w:rPr>
      </w:pPr>
      <w:r>
        <w:rPr>
          <w:rFonts w:hint="eastAsia" w:ascii="Times New Roman" w:hAnsi="Times New Roman" w:eastAsia="黑体"/>
          <w:sz w:val="30"/>
          <w:szCs w:val="30"/>
          <w:highlight w:val="none"/>
          <w:lang w:eastAsia="zh-CN"/>
        </w:rPr>
        <w:t>第四部分</w:t>
      </w:r>
      <w:r>
        <w:rPr>
          <w:rFonts w:hint="eastAsia" w:ascii="Times New Roman" w:hAnsi="Times New Roman" w:eastAsia="楷体"/>
          <w:sz w:val="30"/>
          <w:szCs w:val="30"/>
          <w:highlight w:val="none"/>
          <w:lang w:val="en-US" w:eastAsia="zh-CN"/>
        </w:rPr>
        <w:t xml:space="preserve">  </w:t>
      </w:r>
      <w:r>
        <w:rPr>
          <w:rFonts w:hint="eastAsia" w:ascii="Times New Roman" w:hAnsi="Times New Roman" w:eastAsia="黑体"/>
          <w:sz w:val="30"/>
          <w:szCs w:val="30"/>
          <w:highlight w:val="none"/>
        </w:rPr>
        <w:t>其他重要事项及相关口径情况说明</w:t>
      </w:r>
    </w:p>
    <w:p>
      <w:pPr>
        <w:jc w:val="left"/>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一、</w:t>
      </w:r>
      <w:r>
        <w:rPr>
          <w:rFonts w:hint="eastAsia" w:ascii="Times New Roman" w:hAnsi="Times New Roman" w:eastAsia="楷体"/>
          <w:sz w:val="30"/>
          <w:szCs w:val="30"/>
          <w:highlight w:val="none"/>
        </w:rPr>
        <w:t>机关运行经费支出情况</w:t>
      </w:r>
    </w:p>
    <w:p>
      <w:pPr>
        <w:jc w:val="left"/>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二、</w:t>
      </w:r>
      <w:r>
        <w:rPr>
          <w:rFonts w:hint="eastAsia" w:ascii="Times New Roman" w:hAnsi="Times New Roman" w:eastAsia="楷体"/>
          <w:sz w:val="30"/>
          <w:szCs w:val="30"/>
          <w:highlight w:val="none"/>
        </w:rPr>
        <w:t>国有资产占用情况</w:t>
      </w:r>
    </w:p>
    <w:p>
      <w:pPr>
        <w:jc w:val="left"/>
        <w:outlineLvl w:val="1"/>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三、</w:t>
      </w:r>
      <w:r>
        <w:rPr>
          <w:rFonts w:hint="eastAsia" w:ascii="Times New Roman" w:hAnsi="Times New Roman" w:eastAsia="楷体"/>
          <w:sz w:val="30"/>
          <w:szCs w:val="30"/>
          <w:highlight w:val="none"/>
        </w:rPr>
        <w:t>政府采购支出情况</w:t>
      </w:r>
    </w:p>
    <w:p>
      <w:pPr>
        <w:jc w:val="left"/>
        <w:outlineLvl w:val="1"/>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eastAsia="zh-CN"/>
        </w:rPr>
        <w:t>四、</w:t>
      </w:r>
      <w:r>
        <w:rPr>
          <w:rFonts w:hint="eastAsia" w:ascii="Times New Roman" w:hAnsi="Times New Roman" w:eastAsia="楷体"/>
          <w:sz w:val="30"/>
          <w:szCs w:val="30"/>
          <w:highlight w:val="none"/>
          <w:lang w:val="en-US" w:eastAsia="zh-CN"/>
        </w:rPr>
        <w:t>单位绩效自评情况</w:t>
      </w:r>
    </w:p>
    <w:p>
      <w:pPr>
        <w:jc w:val="left"/>
        <w:outlineLvl w:val="1"/>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eastAsia="zh-CN"/>
        </w:rPr>
        <w:t>五、</w:t>
      </w:r>
      <w:r>
        <w:rPr>
          <w:rFonts w:hint="eastAsia" w:ascii="Times New Roman" w:hAnsi="Times New Roman" w:eastAsia="楷体"/>
          <w:sz w:val="30"/>
          <w:szCs w:val="30"/>
          <w:highlight w:val="none"/>
          <w:lang w:val="en-US" w:eastAsia="zh-CN"/>
        </w:rPr>
        <w:t>其他重要事项情况说明</w:t>
      </w:r>
    </w:p>
    <w:p>
      <w:pPr>
        <w:jc w:val="left"/>
        <w:outlineLvl w:val="1"/>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val="en-US" w:eastAsia="zh-CN"/>
        </w:rPr>
        <w:t>六、相关口径说明</w:t>
      </w:r>
    </w:p>
    <w:p>
      <w:pPr>
        <w:widowControl/>
        <w:snapToGrid w:val="0"/>
        <w:spacing w:before="100" w:after="100" w:line="360" w:lineRule="auto"/>
        <w:jc w:val="left"/>
        <w:outlineLvl w:val="0"/>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第</w:t>
      </w:r>
      <w:r>
        <w:rPr>
          <w:rFonts w:hint="eastAsia" w:ascii="Times New Roman" w:hAnsi="Times New Roman" w:eastAsia="黑体"/>
          <w:sz w:val="30"/>
          <w:szCs w:val="30"/>
          <w:highlight w:val="none"/>
          <w:lang w:eastAsia="zh-CN"/>
        </w:rPr>
        <w:t>五</w:t>
      </w:r>
      <w:r>
        <w:rPr>
          <w:rFonts w:hint="eastAsia" w:ascii="Times New Roman" w:hAnsi="Times New Roman" w:eastAsia="黑体"/>
          <w:sz w:val="30"/>
          <w:szCs w:val="30"/>
          <w:highlight w:val="none"/>
        </w:rPr>
        <w:t>部分  名词解释</w:t>
      </w:r>
    </w:p>
    <w:p>
      <w:pPr>
        <w:jc w:val="center"/>
        <w:outlineLvl w:val="0"/>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 xml:space="preserve">第一部分  </w:t>
      </w:r>
      <w:r>
        <w:rPr>
          <w:rFonts w:hint="eastAsia" w:ascii="Times New Roman" w:hAnsi="Times New Roman" w:eastAsia="黑体"/>
          <w:sz w:val="32"/>
          <w:szCs w:val="32"/>
          <w:highlight w:val="none"/>
          <w:lang w:eastAsia="zh-CN"/>
        </w:rPr>
        <w:t>单位</w:t>
      </w:r>
      <w:r>
        <w:rPr>
          <w:rFonts w:hint="eastAsia" w:ascii="Times New Roman" w:hAnsi="Times New Roman" w:eastAsia="黑体"/>
          <w:sz w:val="32"/>
          <w:szCs w:val="32"/>
          <w:highlight w:val="none"/>
        </w:rPr>
        <w:t>概况</w:t>
      </w:r>
    </w:p>
    <w:p>
      <w:pPr>
        <w:spacing w:line="600" w:lineRule="exact"/>
        <w:ind w:firstLine="600" w:firstLineChars="200"/>
        <w:outlineLvl w:val="1"/>
        <w:rPr>
          <w:rFonts w:hint="eastAsia" w:ascii="Times New Roman" w:hAnsi="Times New Roman" w:eastAsia="黑体"/>
          <w:sz w:val="30"/>
          <w:szCs w:val="30"/>
          <w:highlight w:val="none"/>
          <w:lang w:eastAsia="zh-CN"/>
        </w:rPr>
      </w:pPr>
      <w:r>
        <w:rPr>
          <w:rFonts w:hint="eastAsia" w:ascii="Times New Roman" w:hAnsi="Times New Roman" w:eastAsia="黑体"/>
          <w:sz w:val="30"/>
          <w:szCs w:val="30"/>
          <w:highlight w:val="none"/>
        </w:rPr>
        <w:t>一、主要</w:t>
      </w:r>
      <w:r>
        <w:rPr>
          <w:rFonts w:hint="eastAsia" w:ascii="Times New Roman" w:hAnsi="Times New Roman" w:eastAsia="黑体"/>
          <w:sz w:val="30"/>
          <w:szCs w:val="30"/>
          <w:highlight w:val="none"/>
          <w:lang w:eastAsia="zh-CN"/>
        </w:rPr>
        <w:t>职责</w:t>
      </w:r>
    </w:p>
    <w:p>
      <w:pPr>
        <w:pStyle w:val="2"/>
        <w:adjustRightInd w:val="0"/>
        <w:snapToGrid w:val="0"/>
        <w:spacing w:line="600" w:lineRule="exact"/>
        <w:ind w:firstLine="630" w:firstLineChars="210"/>
        <w:rPr>
          <w:rFonts w:hint="eastAsia" w:ascii="Times New Roman" w:hAnsi="Times New Roman"/>
          <w:bCs/>
          <w:szCs w:val="30"/>
          <w:highlight w:val="none"/>
        </w:rPr>
      </w:pPr>
      <w:r>
        <w:rPr>
          <w:rFonts w:hint="eastAsia" w:ascii="Times New Roman" w:hAnsi="Times New Roman"/>
          <w:bCs/>
          <w:szCs w:val="30"/>
          <w:highlight w:val="none"/>
        </w:rPr>
        <w:t>负责畜牧业、渔业技术推广体系建设工作；负责种畜禽管理、畜禽遗传资源管理、良种繁育体系建设；负责畜牧标准化生产和畜禽养殖废弃物资资源化利用，畜牧业良种和配套技术试验、示范及推广；负责饲料及生鲜乳质量安全抽样和监测工作；负责种草养畜及饲草地项目技术指导；承担牧草种质资源保护及开发利用，饲草饲料和农副资源开发利用及生产技术推广等工作；负责渔业生产技术示范推广及服务，水生动物防疫检疫、水产品质量安全和鱼药鱼饲料质量监测工作；指导水产投入品使用、病害防控、水产种质资源保育等工作；指导畜禽养殖、渔业安全生产服务；负责动物疫病的预防、动物及动物产品的检疫工作；负责动物防疫、检疫技术指导和培训工作；负责实施动物疫病的监测、检测、诊断、流行病学调查、疫情报告以及其他预防、控制等技术工作；承担动物疫病净化、消灭的技术工作；承担检疫电子出证、兽药追溯、兽医卫生、动物疫情等信息化管理工作；配合兽药管理及畜产品质量安全监督工作；完成县农业农村局交办的其他工作任务。</w:t>
      </w:r>
    </w:p>
    <w:p>
      <w:pPr>
        <w:spacing w:line="600" w:lineRule="exact"/>
        <w:ind w:firstLine="600" w:firstLineChars="200"/>
        <w:outlineLvl w:val="1"/>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二、基本情况</w:t>
      </w:r>
    </w:p>
    <w:p>
      <w:pPr>
        <w:spacing w:line="600" w:lineRule="exact"/>
        <w:ind w:firstLine="600" w:firstLineChars="200"/>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（一）机构设置情况</w:t>
      </w:r>
    </w:p>
    <w:p>
      <w:pPr>
        <w:spacing w:line="600" w:lineRule="exact"/>
        <w:ind w:firstLine="600" w:firstLineChars="200"/>
        <w:rPr>
          <w:rFonts w:hint="eastAsia" w:ascii="Times New Roman" w:hAnsi="Times New Roman" w:eastAsia="仿宋_GB2312"/>
          <w:color w:val="auto"/>
          <w:sz w:val="30"/>
          <w:szCs w:val="30"/>
          <w:highlight w:val="none"/>
          <w:lang w:val="en-US" w:eastAsia="zh-CN"/>
        </w:rPr>
      </w:pPr>
      <w:r>
        <w:rPr>
          <w:rFonts w:hint="eastAsia" w:ascii="Times New Roman" w:hAnsi="Times New Roman" w:eastAsia="仿宋_GB2312"/>
          <w:color w:val="auto"/>
          <w:sz w:val="30"/>
          <w:szCs w:val="30"/>
          <w:highlight w:val="none"/>
          <w:lang w:val="en-US" w:eastAsia="zh-CN"/>
        </w:rPr>
        <w:t>我单位共设置0个内设机构。</w:t>
      </w:r>
    </w:p>
    <w:p>
      <w:pPr>
        <w:spacing w:line="600" w:lineRule="exact"/>
        <w:ind w:firstLine="600" w:firstLineChars="200"/>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我单位为基层预算单位，无下属单位。</w:t>
      </w:r>
    </w:p>
    <w:p>
      <w:pPr>
        <w:spacing w:line="600" w:lineRule="exact"/>
        <w:ind w:firstLine="600" w:firstLineChars="200"/>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lang w:eastAsia="zh-CN"/>
        </w:rPr>
        <w:t>（二）</w:t>
      </w:r>
      <w:r>
        <w:rPr>
          <w:rFonts w:hint="eastAsia" w:ascii="Times New Roman" w:hAnsi="Times New Roman" w:eastAsia="楷体"/>
          <w:sz w:val="30"/>
          <w:szCs w:val="30"/>
          <w:highlight w:val="none"/>
        </w:rPr>
        <w:t>决算单位构成</w:t>
      </w:r>
    </w:p>
    <w:p>
      <w:pPr>
        <w:spacing w:line="600" w:lineRule="exact"/>
        <w:ind w:firstLine="600" w:firstLineChars="200"/>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我单位作为</w:t>
      </w:r>
      <w:r>
        <w:rPr>
          <w:rFonts w:hint="eastAsia" w:ascii="Times New Roman" w:hAnsi="Times New Roman" w:eastAsia="仿宋_GB2312"/>
          <w:sz w:val="30"/>
          <w:szCs w:val="30"/>
          <w:highlight w:val="none"/>
          <w:lang w:val="en-US" w:eastAsia="zh-CN"/>
        </w:rPr>
        <w:t>华宁县农业农村局的</w:t>
      </w:r>
      <w:r>
        <w:rPr>
          <w:rFonts w:hint="eastAsia" w:ascii="Times New Roman" w:hAnsi="Times New Roman" w:eastAsia="仿宋_GB2312"/>
          <w:sz w:val="30"/>
          <w:szCs w:val="30"/>
          <w:highlight w:val="none"/>
          <w:lang w:eastAsia="zh-CN"/>
        </w:rPr>
        <w:t>二级预算单位</w:t>
      </w:r>
      <w:r>
        <w:rPr>
          <w:rFonts w:hint="eastAsia" w:ascii="Times New Roman" w:hAnsi="Times New Roman" w:eastAsia="仿宋_GB2312"/>
          <w:sz w:val="30"/>
          <w:szCs w:val="30"/>
          <w:highlight w:val="none"/>
        </w:rPr>
        <w:t>纳入</w:t>
      </w:r>
      <w:r>
        <w:rPr>
          <w:rFonts w:hint="eastAsia" w:ascii="Times New Roman" w:hAnsi="Times New Roman" w:eastAsia="仿宋_GB2312"/>
          <w:sz w:val="30"/>
          <w:szCs w:val="30"/>
          <w:highlight w:val="none"/>
          <w:lang w:val="en-US" w:eastAsia="zh-CN"/>
        </w:rPr>
        <w:t>2024</w:t>
      </w:r>
      <w:r>
        <w:rPr>
          <w:rFonts w:hint="eastAsia" w:ascii="Times New Roman" w:hAnsi="Times New Roman" w:eastAsia="仿宋_GB2312"/>
          <w:sz w:val="30"/>
          <w:szCs w:val="30"/>
          <w:highlight w:val="none"/>
        </w:rPr>
        <w:t>年度部门决算编报</w:t>
      </w:r>
      <w:r>
        <w:rPr>
          <w:rFonts w:hint="eastAsia" w:ascii="Times New Roman" w:hAnsi="Times New Roman" w:eastAsia="仿宋_GB2312"/>
          <w:sz w:val="30"/>
          <w:szCs w:val="30"/>
          <w:highlight w:val="none"/>
          <w:lang w:eastAsia="zh-CN"/>
        </w:rPr>
        <w:t>范围</w:t>
      </w:r>
      <w:r>
        <w:rPr>
          <w:rFonts w:hint="eastAsia" w:ascii="Times New Roman" w:hAnsi="Times New Roman" w:eastAsia="仿宋_GB2312"/>
          <w:sz w:val="30"/>
          <w:szCs w:val="30"/>
          <w:highlight w:val="none"/>
        </w:rPr>
        <w:t>。</w:t>
      </w:r>
    </w:p>
    <w:p>
      <w:pPr>
        <w:ind w:firstLine="600" w:firstLineChars="200"/>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w:t>
      </w:r>
      <w:r>
        <w:rPr>
          <w:rFonts w:hint="eastAsia" w:ascii="Times New Roman" w:hAnsi="Times New Roman" w:eastAsia="楷体"/>
          <w:sz w:val="30"/>
          <w:szCs w:val="30"/>
          <w:highlight w:val="none"/>
          <w:lang w:eastAsia="zh-CN"/>
        </w:rPr>
        <w:t>三</w:t>
      </w:r>
      <w:r>
        <w:rPr>
          <w:rFonts w:hint="eastAsia" w:ascii="Times New Roman" w:hAnsi="Times New Roman" w:eastAsia="楷体"/>
          <w:sz w:val="30"/>
          <w:szCs w:val="30"/>
          <w:highlight w:val="none"/>
        </w:rPr>
        <w:t>）</w:t>
      </w:r>
      <w:r>
        <w:rPr>
          <w:rFonts w:hint="eastAsia" w:ascii="Times New Roman" w:hAnsi="Times New Roman" w:eastAsia="楷体"/>
          <w:sz w:val="30"/>
          <w:szCs w:val="30"/>
          <w:highlight w:val="none"/>
          <w:lang w:eastAsia="zh-CN"/>
        </w:rPr>
        <w:t>单位</w:t>
      </w:r>
      <w:r>
        <w:rPr>
          <w:rFonts w:hint="eastAsia" w:ascii="Times New Roman" w:hAnsi="Times New Roman" w:eastAsia="楷体"/>
          <w:sz w:val="30"/>
          <w:szCs w:val="30"/>
          <w:highlight w:val="none"/>
        </w:rPr>
        <w:t xml:space="preserve">人员和车辆的编制及实有情况 </w:t>
      </w:r>
    </w:p>
    <w:p>
      <w:pPr>
        <w:spacing w:line="600" w:lineRule="exact"/>
        <w:ind w:firstLine="600" w:firstLineChars="200"/>
        <w:rPr>
          <w:rFonts w:hint="eastAsia" w:ascii="Times New Roman" w:hAnsi="Times New Roman" w:eastAsia="仿宋_GB2312" w:cs="Arial"/>
          <w:kern w:val="0"/>
          <w:sz w:val="30"/>
          <w:szCs w:val="30"/>
          <w:highlight w:val="none"/>
          <w:lang w:eastAsia="zh-CN"/>
        </w:rPr>
      </w:pPr>
      <w:r>
        <w:rPr>
          <w:rFonts w:hint="eastAsia" w:ascii="Times New Roman" w:hAnsi="Times New Roman" w:eastAsia="仿宋_GB2312"/>
          <w:sz w:val="30"/>
          <w:szCs w:val="30"/>
          <w:highlight w:val="none"/>
          <w:lang w:eastAsia="zh-CN"/>
        </w:rPr>
        <w:t>我单位</w:t>
      </w:r>
      <w:r>
        <w:rPr>
          <w:rFonts w:hint="eastAsia" w:ascii="Times New Roman" w:hAnsi="Times New Roman" w:eastAsia="仿宋_GB2312"/>
          <w:sz w:val="30"/>
          <w:szCs w:val="30"/>
          <w:highlight w:val="none"/>
          <w:lang w:val="en-US" w:eastAsia="zh-CN"/>
        </w:rPr>
        <w:t>2024</w:t>
      </w:r>
      <w:r>
        <w:rPr>
          <w:rFonts w:hint="eastAsia" w:ascii="Times New Roman" w:hAnsi="Times New Roman" w:eastAsia="仿宋_GB2312"/>
          <w:sz w:val="30"/>
          <w:szCs w:val="30"/>
          <w:highlight w:val="none"/>
        </w:rPr>
        <w:t>年末</w:t>
      </w:r>
      <w:r>
        <w:rPr>
          <w:rFonts w:hint="eastAsia" w:ascii="Times New Roman" w:hAnsi="Times New Roman" w:eastAsia="仿宋_GB2312"/>
          <w:sz w:val="30"/>
          <w:szCs w:val="30"/>
          <w:highlight w:val="none"/>
          <w:lang w:eastAsia="zh-CN"/>
        </w:rPr>
        <w:t>编制内</w:t>
      </w:r>
      <w:r>
        <w:rPr>
          <w:rFonts w:hint="eastAsia" w:ascii="Times New Roman" w:hAnsi="Times New Roman" w:eastAsia="仿宋_GB2312"/>
          <w:sz w:val="30"/>
          <w:szCs w:val="30"/>
          <w:highlight w:val="none"/>
        </w:rPr>
        <w:t>实有人员</w:t>
      </w:r>
      <w:r>
        <w:rPr>
          <w:rFonts w:hint="eastAsia" w:ascii="Times New Roman" w:hAnsi="Times New Roman" w:eastAsia="仿宋_GB2312" w:cs="仿宋_GB2312"/>
          <w:color w:val="auto"/>
          <w:sz w:val="30"/>
          <w:szCs w:val="30"/>
          <w:lang w:val="en-US" w:eastAsia="zh-CN"/>
        </w:rPr>
        <w:t>22</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b w:val="0"/>
          <w:bCs w:val="0"/>
          <w:kern w:val="0"/>
          <w:sz w:val="30"/>
          <w:szCs w:val="30"/>
          <w:highlight w:val="none"/>
          <w:lang w:eastAsia="zh-CN"/>
        </w:rPr>
        <w:t>包括</w:t>
      </w:r>
      <w:r>
        <w:rPr>
          <w:rFonts w:hint="eastAsia" w:ascii="Times New Roman" w:hAnsi="Times New Roman" w:eastAsia="仿宋_GB2312" w:cs="Arial"/>
          <w:kern w:val="0"/>
          <w:sz w:val="30"/>
          <w:szCs w:val="30"/>
          <w:highlight w:val="none"/>
          <w:lang w:eastAsia="zh-CN"/>
        </w:rPr>
        <w:t>财政拨款开支经费的</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eastAsia="zh-CN"/>
        </w:rPr>
        <w:t>公务员</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参照公务员法管理人员</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w:t>
      </w:r>
      <w:r>
        <w:rPr>
          <w:rFonts w:hint="eastAsia" w:ascii="Times New Roman" w:hAnsi="Times New Roman" w:eastAsia="仿宋_GB2312" w:cs="Arial"/>
          <w:kern w:val="0"/>
          <w:sz w:val="30"/>
          <w:szCs w:val="30"/>
          <w:highlight w:val="none"/>
        </w:rPr>
        <w:t>事业管理人员和专业技术人员</w:t>
      </w:r>
      <w:r>
        <w:rPr>
          <w:rFonts w:hint="eastAsia" w:ascii="Times New Roman" w:hAnsi="Times New Roman" w:eastAsia="仿宋_GB2312" w:cs="仿宋_GB2312"/>
          <w:color w:val="auto"/>
          <w:sz w:val="30"/>
          <w:szCs w:val="30"/>
          <w:lang w:val="en-US" w:eastAsia="zh-CN"/>
        </w:rPr>
        <w:t>20</w:t>
      </w:r>
      <w:r>
        <w:rPr>
          <w:rFonts w:hint="eastAsia" w:ascii="Times New Roman" w:hAnsi="Times New Roman" w:eastAsia="仿宋_GB2312" w:cs="Arial"/>
          <w:kern w:val="0"/>
          <w:sz w:val="30"/>
          <w:szCs w:val="30"/>
          <w:highlight w:val="none"/>
        </w:rPr>
        <w:t>人，机关和事业工人</w:t>
      </w:r>
      <w:r>
        <w:rPr>
          <w:rFonts w:hint="eastAsia" w:ascii="Times New Roman" w:hAnsi="Times New Roman" w:eastAsia="仿宋_GB2312" w:cs="仿宋_GB2312"/>
          <w:color w:val="auto"/>
          <w:sz w:val="30"/>
          <w:szCs w:val="30"/>
          <w:lang w:val="en-US" w:eastAsia="zh-CN"/>
        </w:rPr>
        <w:t>2</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；经费自理人员</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w:t>
      </w:r>
    </w:p>
    <w:p>
      <w:pPr>
        <w:spacing w:line="600" w:lineRule="exact"/>
        <w:ind w:firstLine="600" w:firstLineChars="200"/>
        <w:rPr>
          <w:rFonts w:hint="eastAsia" w:ascii="Times New Roman" w:hAnsi="Times New Roman" w:eastAsia="仿宋_GB2312" w:cs="Arial"/>
          <w:kern w:val="0"/>
          <w:sz w:val="30"/>
          <w:szCs w:val="30"/>
          <w:highlight w:val="none"/>
          <w:lang w:val="en-US" w:eastAsia="zh-CN"/>
        </w:rPr>
      </w:pPr>
      <w:r>
        <w:rPr>
          <w:rFonts w:hint="eastAsia" w:ascii="Times New Roman" w:hAnsi="Times New Roman" w:eastAsia="仿宋_GB2312"/>
          <w:sz w:val="30"/>
          <w:szCs w:val="30"/>
          <w:highlight w:val="none"/>
          <w:lang w:eastAsia="zh-CN"/>
        </w:rPr>
        <w:t>我单位</w:t>
      </w:r>
      <w:r>
        <w:rPr>
          <w:rFonts w:hint="eastAsia" w:ascii="Times New Roman" w:hAnsi="Times New Roman" w:eastAsia="仿宋_GB2312"/>
          <w:sz w:val="30"/>
          <w:szCs w:val="30"/>
          <w:highlight w:val="none"/>
          <w:lang w:val="en-US" w:eastAsia="zh-CN"/>
        </w:rPr>
        <w:t>2024</w:t>
      </w:r>
      <w:r>
        <w:rPr>
          <w:rFonts w:hint="eastAsia" w:ascii="Times New Roman" w:hAnsi="Times New Roman" w:eastAsia="仿宋_GB2312"/>
          <w:sz w:val="30"/>
          <w:szCs w:val="30"/>
          <w:highlight w:val="none"/>
        </w:rPr>
        <w:t>年末</w:t>
      </w:r>
      <w:r>
        <w:rPr>
          <w:rFonts w:hint="eastAsia" w:ascii="Times New Roman" w:hAnsi="Times New Roman" w:eastAsia="仿宋_GB2312"/>
          <w:sz w:val="30"/>
          <w:szCs w:val="30"/>
          <w:highlight w:val="none"/>
          <w:lang w:eastAsia="zh-CN"/>
        </w:rPr>
        <w:t>其他人员</w:t>
      </w:r>
      <w:r>
        <w:rPr>
          <w:rFonts w:hint="eastAsia" w:ascii="Times New Roman" w:hAnsi="Times New Roman" w:eastAsia="仿宋_GB2312" w:cs="仿宋_GB2312"/>
          <w:color w:val="auto"/>
          <w:sz w:val="30"/>
          <w:szCs w:val="30"/>
          <w:lang w:val="en-US" w:eastAsia="zh-CN"/>
        </w:rPr>
        <w:t>2</w:t>
      </w:r>
      <w:r>
        <w:rPr>
          <w:rFonts w:hint="eastAsia" w:ascii="Times New Roman" w:hAnsi="Times New Roman" w:eastAsia="仿宋_GB2312"/>
          <w:sz w:val="30"/>
          <w:szCs w:val="30"/>
          <w:highlight w:val="none"/>
          <w:lang w:val="en-US" w:eastAsia="zh-CN"/>
        </w:rPr>
        <w:t>人。包括财政拨款开支经费的人员</w:t>
      </w:r>
      <w:r>
        <w:rPr>
          <w:rFonts w:hint="eastAsia" w:ascii="Times New Roman" w:hAnsi="Times New Roman" w:eastAsia="仿宋_GB2312" w:cs="仿宋_GB2312"/>
          <w:color w:val="auto"/>
          <w:sz w:val="30"/>
          <w:szCs w:val="30"/>
          <w:lang w:val="en-US" w:eastAsia="zh-CN"/>
        </w:rPr>
        <w:t>2</w:t>
      </w:r>
      <w:r>
        <w:rPr>
          <w:rFonts w:hint="eastAsia" w:ascii="Times New Roman" w:hAnsi="Times New Roman" w:eastAsia="仿宋_GB2312"/>
          <w:sz w:val="30"/>
          <w:szCs w:val="30"/>
          <w:highlight w:val="none"/>
          <w:lang w:eastAsia="zh-CN"/>
        </w:rPr>
        <w:t>人；经费自理人员</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sz w:val="30"/>
          <w:szCs w:val="30"/>
          <w:highlight w:val="none"/>
          <w:lang w:eastAsia="zh-CN"/>
        </w:rPr>
        <w:t>人。</w:t>
      </w:r>
    </w:p>
    <w:p>
      <w:pPr>
        <w:spacing w:line="600" w:lineRule="exact"/>
        <w:ind w:firstLine="600" w:firstLineChars="200"/>
        <w:rPr>
          <w:rFonts w:hint="default" w:ascii="Times New Roman" w:hAnsi="Times New Roman" w:eastAsia="仿宋_GB2312" w:cs="Arial"/>
          <w:color w:val="FF0000"/>
          <w:kern w:val="0"/>
          <w:sz w:val="30"/>
          <w:szCs w:val="30"/>
          <w:highlight w:val="none"/>
          <w:lang w:val="en-US" w:eastAsia="zh-CN"/>
        </w:rPr>
      </w:pPr>
      <w:r>
        <w:rPr>
          <w:rFonts w:hint="eastAsia" w:ascii="Times New Roman" w:hAnsi="Times New Roman" w:eastAsia="仿宋_GB2312" w:cs="Arial"/>
          <w:kern w:val="0"/>
          <w:sz w:val="30"/>
          <w:szCs w:val="30"/>
          <w:highlight w:val="none"/>
          <w:lang w:eastAsia="zh-CN"/>
        </w:rPr>
        <w:t>年末尚未移交</w:t>
      </w:r>
      <w:r>
        <w:rPr>
          <w:rFonts w:hint="eastAsia" w:ascii="Times New Roman" w:hAnsi="Times New Roman" w:eastAsia="仿宋_GB2312" w:cs="Arial"/>
          <w:kern w:val="0"/>
          <w:sz w:val="30"/>
          <w:szCs w:val="30"/>
          <w:highlight w:val="none"/>
        </w:rPr>
        <w:t>养老保险基金发放养老金的离退休人员</w:t>
      </w:r>
      <w:r>
        <w:rPr>
          <w:rFonts w:hint="eastAsia" w:ascii="Times New Roman" w:hAnsi="Times New Roman" w:eastAsia="仿宋_GB2312" w:cs="Arial"/>
          <w:kern w:val="0"/>
          <w:sz w:val="30"/>
          <w:szCs w:val="30"/>
          <w:highlight w:val="none"/>
          <w:lang w:eastAsia="zh-CN"/>
        </w:rPr>
        <w:t>共计</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w:t>
      </w:r>
      <w:r>
        <w:rPr>
          <w:rFonts w:hint="eastAsia" w:ascii="Times New Roman" w:hAnsi="Times New Roman" w:eastAsia="仿宋_GB2312" w:cs="Arial"/>
          <w:kern w:val="0"/>
          <w:sz w:val="30"/>
          <w:szCs w:val="30"/>
          <w:highlight w:val="none"/>
        </w:rPr>
        <w:t>离休</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人，退休</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）。年末</w:t>
      </w:r>
      <w:r>
        <w:rPr>
          <w:rFonts w:hint="eastAsia" w:ascii="Times New Roman" w:hAnsi="Times New Roman" w:eastAsia="仿宋_GB2312" w:cs="Arial"/>
          <w:kern w:val="0"/>
          <w:sz w:val="30"/>
          <w:szCs w:val="30"/>
          <w:highlight w:val="none"/>
        </w:rPr>
        <w:t>由养老保险基金发放养老金的离退休人员</w:t>
      </w:r>
      <w:r>
        <w:rPr>
          <w:rFonts w:hint="eastAsia" w:ascii="Times New Roman" w:hAnsi="Times New Roman" w:eastAsia="仿宋_GB2312" w:cs="仿宋_GB2312"/>
          <w:color w:val="auto"/>
          <w:sz w:val="30"/>
          <w:szCs w:val="30"/>
          <w:lang w:val="en-US" w:eastAsia="zh-CN"/>
        </w:rPr>
        <w:t>20</w:t>
      </w:r>
      <w:r>
        <w:rPr>
          <w:rFonts w:hint="eastAsia" w:ascii="Times New Roman" w:hAnsi="Times New Roman" w:eastAsia="仿宋_GB2312" w:cs="Arial"/>
          <w:kern w:val="0"/>
          <w:sz w:val="30"/>
          <w:szCs w:val="30"/>
          <w:highlight w:val="none"/>
          <w:lang w:val="en-US" w:eastAsia="zh-CN"/>
        </w:rPr>
        <w:t>人</w:t>
      </w:r>
      <w:r>
        <w:rPr>
          <w:rFonts w:hint="eastAsia" w:ascii="Times New Roman" w:hAnsi="Times New Roman" w:eastAsia="仿宋_GB2312" w:cs="Arial"/>
          <w:kern w:val="0"/>
          <w:sz w:val="30"/>
          <w:szCs w:val="30"/>
          <w:highlight w:val="none"/>
          <w:lang w:eastAsia="zh-CN"/>
        </w:rPr>
        <w:t>（</w:t>
      </w:r>
      <w:r>
        <w:rPr>
          <w:rFonts w:hint="eastAsia" w:ascii="Times New Roman" w:hAnsi="Times New Roman" w:eastAsia="仿宋_GB2312" w:cs="Arial"/>
          <w:kern w:val="0"/>
          <w:sz w:val="30"/>
          <w:szCs w:val="30"/>
          <w:highlight w:val="none"/>
        </w:rPr>
        <w:t>离休</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rPr>
        <w:t>人，退休</w:t>
      </w:r>
      <w:r>
        <w:rPr>
          <w:rFonts w:hint="eastAsia" w:ascii="Times New Roman" w:hAnsi="Times New Roman" w:eastAsia="仿宋_GB2312" w:cs="仿宋_GB2312"/>
          <w:color w:val="auto"/>
          <w:sz w:val="30"/>
          <w:szCs w:val="30"/>
          <w:lang w:val="en-US" w:eastAsia="zh-CN"/>
        </w:rPr>
        <w:t>20</w:t>
      </w:r>
      <w:r>
        <w:rPr>
          <w:rFonts w:hint="eastAsia" w:ascii="Times New Roman" w:hAnsi="Times New Roman" w:eastAsia="仿宋_GB2312" w:cs="Arial"/>
          <w:kern w:val="0"/>
          <w:sz w:val="30"/>
          <w:szCs w:val="30"/>
          <w:highlight w:val="none"/>
        </w:rPr>
        <w:t>人</w:t>
      </w:r>
      <w:r>
        <w:rPr>
          <w:rFonts w:hint="eastAsia" w:ascii="Times New Roman" w:hAnsi="Times New Roman" w:eastAsia="仿宋_GB2312" w:cs="Arial"/>
          <w:kern w:val="0"/>
          <w:sz w:val="30"/>
          <w:szCs w:val="30"/>
          <w:highlight w:val="none"/>
          <w:lang w:eastAsia="zh-CN"/>
        </w:rPr>
        <w:t>）</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val="en-US" w:eastAsia="zh-CN"/>
        </w:rPr>
        <w:t>年末学生</w:t>
      </w:r>
      <w:r>
        <w:rPr>
          <w:rFonts w:hint="eastAsia" w:ascii="Times New Roman" w:hAnsi="Times New Roman" w:eastAsia="仿宋_GB2312" w:cs="仿宋_GB2312"/>
          <w:color w:val="auto"/>
          <w:sz w:val="30"/>
          <w:szCs w:val="30"/>
          <w:lang w:val="en-US" w:eastAsia="zh-CN"/>
        </w:rPr>
        <w:t>0</w:t>
      </w:r>
      <w:r>
        <w:rPr>
          <w:rFonts w:hint="eastAsia" w:ascii="Times New Roman" w:hAnsi="Times New Roman" w:eastAsia="仿宋_GB2312" w:cs="Arial"/>
          <w:kern w:val="0"/>
          <w:sz w:val="30"/>
          <w:szCs w:val="30"/>
          <w:highlight w:val="none"/>
          <w:lang w:val="en-US" w:eastAsia="zh-CN"/>
        </w:rPr>
        <w:t>人。年末遗属</w:t>
      </w:r>
      <w:r>
        <w:rPr>
          <w:rFonts w:hint="eastAsia" w:ascii="Times New Roman" w:hAnsi="Times New Roman" w:eastAsia="仿宋_GB2312" w:cs="仿宋_GB2312"/>
          <w:color w:val="auto"/>
          <w:sz w:val="30"/>
          <w:szCs w:val="30"/>
          <w:lang w:val="en-US" w:eastAsia="zh-CN"/>
        </w:rPr>
        <w:t>1</w:t>
      </w:r>
      <w:r>
        <w:rPr>
          <w:rFonts w:hint="eastAsia" w:ascii="Times New Roman" w:hAnsi="Times New Roman" w:eastAsia="仿宋_GB2312" w:cs="Arial"/>
          <w:kern w:val="0"/>
          <w:sz w:val="30"/>
          <w:szCs w:val="30"/>
          <w:highlight w:val="none"/>
          <w:lang w:val="en-US" w:eastAsia="zh-CN"/>
        </w:rPr>
        <w:t>人。</w:t>
      </w:r>
    </w:p>
    <w:p>
      <w:pPr>
        <w:spacing w:line="600" w:lineRule="exact"/>
        <w:ind w:firstLine="600" w:firstLineChars="200"/>
        <w:jc w:val="left"/>
        <w:rPr>
          <w:rFonts w:hint="eastAsia" w:ascii="Times New Roman" w:hAnsi="Times New Roman" w:eastAsia="仿宋_GB2312" w:cs="Arial"/>
          <w:color w:val="auto"/>
          <w:kern w:val="0"/>
          <w:sz w:val="30"/>
          <w:szCs w:val="30"/>
          <w:highlight w:val="none"/>
        </w:rPr>
      </w:pPr>
      <w:r>
        <w:rPr>
          <w:rFonts w:hint="eastAsia" w:ascii="Times New Roman" w:hAnsi="Times New Roman" w:eastAsia="仿宋_GB2312" w:cs="仿宋_GB2312"/>
          <w:b w:val="0"/>
          <w:bCs w:val="0"/>
          <w:color w:val="auto"/>
          <w:sz w:val="30"/>
          <w:szCs w:val="30"/>
          <w:highlight w:val="none"/>
          <w:u w:val="none"/>
          <w:lang w:val="en-US" w:eastAsia="zh-CN"/>
        </w:rPr>
        <w:t>车辆编制2辆，在编实有车辆2辆，超编0辆。</w:t>
      </w:r>
    </w:p>
    <w:p>
      <w:pPr>
        <w:spacing w:line="600" w:lineRule="exact"/>
        <w:ind w:firstLine="600" w:firstLineChars="200"/>
        <w:outlineLvl w:val="1"/>
        <w:rPr>
          <w:rFonts w:hint="eastAsia" w:ascii="Times New Roman" w:hAnsi="Times New Roman" w:eastAsia="黑体"/>
          <w:sz w:val="30"/>
          <w:szCs w:val="30"/>
          <w:highlight w:val="none"/>
          <w:lang w:eastAsia="zh-CN"/>
        </w:rPr>
      </w:pPr>
      <w:r>
        <w:rPr>
          <w:rFonts w:hint="eastAsia" w:ascii="Times New Roman" w:hAnsi="Times New Roman" w:eastAsia="黑体"/>
          <w:sz w:val="30"/>
          <w:szCs w:val="30"/>
          <w:highlight w:val="none"/>
          <w:lang w:eastAsia="zh-CN"/>
        </w:rPr>
        <w:t>三、重点工作概述</w:t>
      </w:r>
    </w:p>
    <w:p>
      <w:pPr>
        <w:spacing w:line="600" w:lineRule="exact"/>
        <w:ind w:firstLine="600" w:firstLineChars="200"/>
        <w:jc w:val="left"/>
        <w:rPr>
          <w:rFonts w:hint="eastAsia" w:ascii="Times New Roman" w:hAnsi="Times New Roman" w:eastAsia="仿宋_GB2312" w:cs="Arial"/>
          <w:color w:val="auto"/>
          <w:kern w:val="0"/>
          <w:sz w:val="30"/>
          <w:szCs w:val="30"/>
          <w:highlight w:val="none"/>
          <w:lang w:eastAsia="zh-CN"/>
        </w:rPr>
      </w:pPr>
      <w:r>
        <w:rPr>
          <w:rFonts w:hint="eastAsia" w:ascii="Times New Roman" w:hAnsi="Times New Roman" w:eastAsia="仿宋_GB2312" w:cs="Arial"/>
          <w:color w:val="auto"/>
          <w:kern w:val="0"/>
          <w:sz w:val="30"/>
          <w:szCs w:val="30"/>
          <w:highlight w:val="none"/>
        </w:rPr>
        <w:t>1.加强重大动物疫病防控工作</w:t>
      </w:r>
      <w:r>
        <w:rPr>
          <w:rFonts w:hint="eastAsia" w:ascii="Times New Roman" w:hAnsi="Times New Roman" w:eastAsia="仿宋_GB2312" w:cs="Arial"/>
          <w:color w:val="auto"/>
          <w:kern w:val="0"/>
          <w:sz w:val="30"/>
          <w:szCs w:val="30"/>
          <w:highlight w:val="none"/>
          <w:lang w:eastAsia="zh-CN"/>
        </w:rPr>
        <w:t>。开展2024年重大动物疫病强制免疫，落实动物疫病强制免疫“先打后补”政策；组织实施非洲猪瘟等重大动物疫病监测和流行病学调查，落实非洲猪瘟常态化防控措施；开展家畜布鲁氏菌病专项监测；创建种畜禽场净化场和非洲猪瘟无疫小区。</w:t>
      </w:r>
    </w:p>
    <w:p>
      <w:pPr>
        <w:spacing w:line="600" w:lineRule="exact"/>
        <w:ind w:firstLine="600" w:firstLineChars="200"/>
        <w:jc w:val="left"/>
        <w:rPr>
          <w:rFonts w:hint="eastAsia" w:ascii="Times New Roman" w:hAnsi="Times New Roman" w:eastAsia="仿宋_GB2312" w:cs="Arial"/>
          <w:color w:val="auto"/>
          <w:kern w:val="0"/>
          <w:sz w:val="30"/>
          <w:szCs w:val="30"/>
          <w:highlight w:val="none"/>
        </w:rPr>
      </w:pPr>
      <w:r>
        <w:rPr>
          <w:rFonts w:hint="eastAsia" w:ascii="Times New Roman" w:hAnsi="Times New Roman" w:eastAsia="仿宋_GB2312" w:cs="Arial"/>
          <w:color w:val="auto"/>
          <w:kern w:val="0"/>
          <w:sz w:val="30"/>
          <w:szCs w:val="30"/>
          <w:highlight w:val="none"/>
        </w:rPr>
        <w:t>2.加强动物卫生监督工作</w:t>
      </w:r>
      <w:r>
        <w:rPr>
          <w:rFonts w:hint="eastAsia" w:ascii="Times New Roman" w:hAnsi="Times New Roman" w:eastAsia="仿宋_GB2312" w:cs="Arial"/>
          <w:color w:val="auto"/>
          <w:kern w:val="0"/>
          <w:sz w:val="30"/>
          <w:szCs w:val="30"/>
          <w:highlight w:val="none"/>
          <w:lang w:eastAsia="zh-CN"/>
        </w:rPr>
        <w:t>。严格产地检疫，充分发挥基层区域动监所的职能，不断完善规范产地检疫工作；严格屠宰检疫，严格执行屠宰检疫申报与准宰制度、同步检验检疫制度，落实生猪屠宰“两项制度”，做好“瘦肉精”抽检和企业自检工作；推进养殖环节病死畜禽无害处理全链条信息化管理；做好生猪等活畜禽运输车辆备案工作。</w:t>
      </w:r>
    </w:p>
    <w:p>
      <w:pPr>
        <w:spacing w:line="600" w:lineRule="exact"/>
        <w:ind w:firstLine="600" w:firstLineChars="200"/>
        <w:jc w:val="left"/>
        <w:rPr>
          <w:rFonts w:hint="eastAsia" w:ascii="Times New Roman" w:hAnsi="Times New Roman" w:eastAsia="仿宋_GB2312" w:cs="Arial"/>
          <w:color w:val="auto"/>
          <w:kern w:val="0"/>
          <w:sz w:val="30"/>
          <w:szCs w:val="30"/>
          <w:highlight w:val="none"/>
        </w:rPr>
      </w:pPr>
      <w:r>
        <w:rPr>
          <w:rFonts w:hint="eastAsia" w:ascii="Times New Roman" w:hAnsi="Times New Roman" w:eastAsia="仿宋_GB2312" w:cs="Arial"/>
          <w:color w:val="auto"/>
          <w:kern w:val="0"/>
          <w:sz w:val="30"/>
          <w:szCs w:val="30"/>
          <w:highlight w:val="none"/>
        </w:rPr>
        <w:t>3.加强畜牧业生产发展及畜禽粪污处理监督工作。做好畜禽养殖领域安全生产排查工作</w:t>
      </w:r>
      <w:r>
        <w:rPr>
          <w:rFonts w:hint="eastAsia" w:ascii="Times New Roman" w:hAnsi="Times New Roman" w:eastAsia="仿宋_GB2312" w:cs="Arial"/>
          <w:color w:val="auto"/>
          <w:kern w:val="0"/>
          <w:sz w:val="30"/>
          <w:szCs w:val="30"/>
          <w:highlight w:val="none"/>
          <w:lang w:eastAsia="zh-CN"/>
        </w:rPr>
        <w:t>；完善2024年草原生态保护补助奖励政策资金兑付工作。</w:t>
      </w:r>
    </w:p>
    <w:p>
      <w:pPr>
        <w:spacing w:line="600" w:lineRule="exact"/>
        <w:ind w:firstLine="600" w:firstLineChars="200"/>
        <w:jc w:val="left"/>
        <w:rPr>
          <w:rFonts w:hint="eastAsia" w:ascii="Times New Roman" w:hAnsi="Times New Roman" w:eastAsia="仿宋_GB2312" w:cs="Arial"/>
          <w:color w:val="auto"/>
          <w:kern w:val="0"/>
          <w:sz w:val="30"/>
          <w:szCs w:val="30"/>
          <w:highlight w:val="none"/>
        </w:rPr>
      </w:pPr>
      <w:r>
        <w:rPr>
          <w:rFonts w:hint="eastAsia" w:ascii="Times New Roman" w:hAnsi="Times New Roman" w:eastAsia="仿宋_GB2312" w:cs="Arial"/>
          <w:color w:val="auto"/>
          <w:kern w:val="0"/>
          <w:sz w:val="30"/>
          <w:szCs w:val="30"/>
          <w:highlight w:val="none"/>
        </w:rPr>
        <w:t>4.加强兽药、饲料、生鲜乳安全监管工作。对饲料及饲料添加剂经营场所开展饲料及饲料添加剂专项监督检查</w:t>
      </w:r>
      <w:r>
        <w:rPr>
          <w:rFonts w:hint="eastAsia" w:ascii="Times New Roman" w:hAnsi="Times New Roman" w:eastAsia="仿宋_GB2312" w:cs="Arial"/>
          <w:color w:val="auto"/>
          <w:kern w:val="0"/>
          <w:sz w:val="30"/>
          <w:szCs w:val="30"/>
          <w:highlight w:val="none"/>
          <w:lang w:eastAsia="zh-CN"/>
        </w:rPr>
        <w:t>；规范生鲜乳生产及收购环节的质量安全管理，保障乳制品质量安全，未发生重大动物疫情及畜产品质量安全事故。</w:t>
      </w:r>
    </w:p>
    <w:p>
      <w:pPr>
        <w:spacing w:line="600" w:lineRule="exact"/>
        <w:ind w:firstLine="600" w:firstLineChars="200"/>
        <w:jc w:val="left"/>
        <w:rPr>
          <w:rFonts w:hint="eastAsia" w:ascii="Times New Roman" w:hAnsi="Times New Roman" w:eastAsia="仿宋_GB2312" w:cs="Arial"/>
          <w:color w:val="auto"/>
          <w:kern w:val="0"/>
          <w:sz w:val="30"/>
          <w:szCs w:val="30"/>
          <w:highlight w:val="none"/>
        </w:rPr>
      </w:pPr>
      <w:r>
        <w:rPr>
          <w:rFonts w:hint="eastAsia" w:ascii="Times New Roman" w:hAnsi="Times New Roman" w:eastAsia="仿宋_GB2312" w:cs="Arial"/>
          <w:color w:val="auto"/>
          <w:kern w:val="0"/>
          <w:sz w:val="30"/>
          <w:szCs w:val="30"/>
          <w:highlight w:val="none"/>
          <w:lang w:val="en-US" w:eastAsia="zh-CN"/>
        </w:rPr>
        <w:t>5</w:t>
      </w:r>
      <w:r>
        <w:rPr>
          <w:rFonts w:hint="eastAsia" w:ascii="Times New Roman" w:hAnsi="Times New Roman" w:eastAsia="仿宋_GB2312" w:cs="Arial"/>
          <w:color w:val="auto"/>
          <w:kern w:val="0"/>
          <w:sz w:val="30"/>
          <w:szCs w:val="30"/>
          <w:highlight w:val="none"/>
        </w:rPr>
        <w:t>.抓好渔业行政执法监管</w:t>
      </w:r>
      <w:r>
        <w:rPr>
          <w:rFonts w:hint="eastAsia" w:ascii="Times New Roman" w:hAnsi="Times New Roman" w:eastAsia="仿宋_GB2312" w:cs="Arial"/>
          <w:color w:val="auto"/>
          <w:kern w:val="0"/>
          <w:sz w:val="30"/>
          <w:szCs w:val="30"/>
          <w:highlight w:val="none"/>
          <w:lang w:eastAsia="zh-CN"/>
        </w:rPr>
        <w:t>，做好渔业基础培训，开展水生野生动物保护宣传及专项执法检查，组织实施外来</w:t>
      </w:r>
      <w:r>
        <w:rPr>
          <w:rFonts w:hint="eastAsia" w:eastAsia="仿宋_GB2312" w:cs="Arial"/>
          <w:color w:val="auto"/>
          <w:kern w:val="0"/>
          <w:sz w:val="30"/>
          <w:szCs w:val="30"/>
          <w:highlight w:val="none"/>
          <w:lang w:eastAsia="zh-CN"/>
        </w:rPr>
        <w:t>物种</w:t>
      </w:r>
      <w:r>
        <w:rPr>
          <w:rFonts w:hint="eastAsia" w:ascii="Times New Roman" w:hAnsi="Times New Roman" w:eastAsia="仿宋_GB2312" w:cs="Arial"/>
          <w:color w:val="auto"/>
          <w:kern w:val="0"/>
          <w:sz w:val="30"/>
          <w:szCs w:val="30"/>
          <w:highlight w:val="none"/>
          <w:lang w:eastAsia="zh-CN"/>
        </w:rPr>
        <w:t>入侵调查。</w:t>
      </w:r>
    </w:p>
    <w:p>
      <w:pPr>
        <w:spacing w:line="600" w:lineRule="exact"/>
        <w:ind w:firstLine="600" w:firstLineChars="200"/>
        <w:jc w:val="left"/>
        <w:rPr>
          <w:rFonts w:hint="eastAsia" w:ascii="Times New Roman" w:hAnsi="Times New Roman" w:eastAsia="仿宋_GB2312" w:cs="Arial"/>
          <w:color w:val="auto"/>
          <w:kern w:val="0"/>
          <w:sz w:val="30"/>
          <w:szCs w:val="30"/>
          <w:highlight w:val="none"/>
        </w:rPr>
      </w:pPr>
      <w:r>
        <w:rPr>
          <w:rFonts w:hint="eastAsia" w:ascii="Times New Roman" w:hAnsi="Times New Roman" w:eastAsia="仿宋_GB2312" w:cs="Arial"/>
          <w:color w:val="auto"/>
          <w:kern w:val="0"/>
          <w:sz w:val="30"/>
          <w:szCs w:val="30"/>
          <w:highlight w:val="none"/>
          <w:lang w:val="en-US" w:eastAsia="zh-CN"/>
        </w:rPr>
        <w:t>6</w:t>
      </w:r>
      <w:r>
        <w:rPr>
          <w:rFonts w:hint="eastAsia" w:ascii="Times New Roman" w:hAnsi="Times New Roman" w:eastAsia="仿宋_GB2312" w:cs="Arial"/>
          <w:color w:val="auto"/>
          <w:kern w:val="0"/>
          <w:sz w:val="30"/>
          <w:szCs w:val="30"/>
          <w:highlight w:val="none"/>
        </w:rPr>
        <w:t>.认真完成上级布置的各种报表工作。</w:t>
      </w:r>
    </w:p>
    <w:p>
      <w:pPr>
        <w:spacing w:line="600" w:lineRule="exact"/>
        <w:ind w:firstLine="600" w:firstLineChars="200"/>
        <w:jc w:val="left"/>
        <w:rPr>
          <w:rFonts w:hint="eastAsia" w:ascii="Times New Roman" w:hAnsi="Times New Roman" w:eastAsia="仿宋_GB2312" w:cs="Arial"/>
          <w:color w:val="auto"/>
          <w:kern w:val="0"/>
          <w:sz w:val="30"/>
          <w:szCs w:val="30"/>
          <w:highlight w:val="none"/>
        </w:rPr>
      </w:pPr>
      <w:r>
        <w:rPr>
          <w:rFonts w:hint="eastAsia" w:ascii="Times New Roman" w:hAnsi="Times New Roman" w:eastAsia="仿宋_GB2312" w:cs="Arial"/>
          <w:color w:val="auto"/>
          <w:kern w:val="0"/>
          <w:sz w:val="30"/>
          <w:szCs w:val="30"/>
          <w:highlight w:val="none"/>
          <w:lang w:val="en-US" w:eastAsia="zh-CN"/>
        </w:rPr>
        <w:t>7</w:t>
      </w:r>
      <w:r>
        <w:rPr>
          <w:rFonts w:hint="eastAsia" w:ascii="Times New Roman" w:hAnsi="Times New Roman" w:eastAsia="仿宋_GB2312" w:cs="Arial"/>
          <w:color w:val="auto"/>
          <w:kern w:val="0"/>
          <w:sz w:val="30"/>
          <w:szCs w:val="30"/>
          <w:highlight w:val="none"/>
        </w:rPr>
        <w:t>.认真完成业务工作外的其他工作，抓好党风廉政建设、综治维稳、法治宣传教育、扫黑除恶等工作。</w:t>
      </w:r>
    </w:p>
    <w:p>
      <w:pPr>
        <w:jc w:val="center"/>
        <w:outlineLvl w:val="0"/>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 xml:space="preserve">第二部分  </w:t>
      </w:r>
      <w:r>
        <w:rPr>
          <w:rFonts w:hint="eastAsia" w:ascii="Times New Roman" w:hAnsi="Times New Roman" w:eastAsia="黑体"/>
          <w:sz w:val="32"/>
          <w:szCs w:val="32"/>
          <w:highlight w:val="none"/>
          <w:lang w:val="en-US" w:eastAsia="zh-CN"/>
        </w:rPr>
        <w:t>2024</w:t>
      </w:r>
      <w:r>
        <w:rPr>
          <w:rFonts w:hint="eastAsia" w:ascii="Times New Roman" w:hAnsi="Times New Roman" w:eastAsia="黑体"/>
          <w:sz w:val="32"/>
          <w:szCs w:val="32"/>
          <w:highlight w:val="none"/>
        </w:rPr>
        <w:t>年度部门决算表</w:t>
      </w:r>
    </w:p>
    <w:p>
      <w:pPr>
        <w:spacing w:line="600" w:lineRule="exact"/>
        <w:ind w:firstLine="600" w:firstLineChars="200"/>
        <w:jc w:val="center"/>
        <w:outlineLvl w:val="1"/>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（详见附件）</w:t>
      </w:r>
    </w:p>
    <w:p>
      <w:pPr>
        <w:spacing w:line="600" w:lineRule="exact"/>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华宁县畜牧兽医渔业中心202</w:t>
      </w:r>
      <w:r>
        <w:rPr>
          <w:rFonts w:hint="eastAsia" w:ascii="Times New Roman" w:hAnsi="Times New Roman" w:eastAsia="仿宋_GB2312"/>
          <w:sz w:val="30"/>
          <w:szCs w:val="30"/>
          <w:highlight w:val="none"/>
          <w:lang w:val="en-US" w:eastAsia="zh-CN"/>
        </w:rPr>
        <w:t>4</w:t>
      </w:r>
      <w:r>
        <w:rPr>
          <w:rFonts w:hint="eastAsia" w:ascii="Times New Roman" w:hAnsi="Times New Roman" w:eastAsia="仿宋_GB2312"/>
          <w:sz w:val="30"/>
          <w:szCs w:val="30"/>
          <w:highlight w:val="none"/>
          <w:lang w:eastAsia="zh-CN"/>
        </w:rPr>
        <w:t>年度没有政府性基金收入，故《政府性基金预算财政拨款收入支出决算表》为空表。</w:t>
      </w:r>
    </w:p>
    <w:p>
      <w:pPr>
        <w:spacing w:line="600" w:lineRule="exact"/>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华宁县畜牧兽医渔业中心202</w:t>
      </w:r>
      <w:r>
        <w:rPr>
          <w:rFonts w:hint="eastAsia" w:ascii="Times New Roman" w:hAnsi="Times New Roman" w:eastAsia="仿宋_GB2312"/>
          <w:sz w:val="30"/>
          <w:szCs w:val="30"/>
          <w:highlight w:val="none"/>
          <w:lang w:val="en-US" w:eastAsia="zh-CN"/>
        </w:rPr>
        <w:t>4</w:t>
      </w:r>
      <w:r>
        <w:rPr>
          <w:rFonts w:hint="eastAsia" w:ascii="Times New Roman" w:hAnsi="Times New Roman" w:eastAsia="仿宋_GB2312"/>
          <w:sz w:val="30"/>
          <w:szCs w:val="30"/>
          <w:highlight w:val="none"/>
          <w:lang w:eastAsia="zh-CN"/>
        </w:rPr>
        <w:t>年度无国有资本经营预算财政拨款收入，《国有资本经营预算财政拨款收入支出决算表》为空表。</w:t>
      </w:r>
    </w:p>
    <w:p>
      <w:pPr>
        <w:jc w:val="center"/>
        <w:outlineLvl w:val="0"/>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第三部</w:t>
      </w:r>
      <w:r>
        <w:rPr>
          <w:rFonts w:hint="eastAsia" w:ascii="Times New Roman" w:hAnsi="Times New Roman" w:eastAsia="黑体"/>
          <w:sz w:val="32"/>
          <w:szCs w:val="32"/>
          <w:highlight w:val="none"/>
          <w:lang w:eastAsia="zh-CN"/>
        </w:rPr>
        <w:t>分</w:t>
      </w:r>
      <w:r>
        <w:rPr>
          <w:rFonts w:hint="eastAsia" w:ascii="Times New Roman" w:hAnsi="Times New Roman" w:eastAsia="黑体"/>
          <w:sz w:val="32"/>
          <w:szCs w:val="32"/>
          <w:highlight w:val="none"/>
        </w:rPr>
        <w:t xml:space="preserve">  </w:t>
      </w:r>
      <w:r>
        <w:rPr>
          <w:rFonts w:hint="eastAsia" w:ascii="Times New Roman" w:hAnsi="Times New Roman" w:eastAsia="黑体"/>
          <w:sz w:val="32"/>
          <w:szCs w:val="32"/>
          <w:highlight w:val="none"/>
          <w:lang w:val="en-US" w:eastAsia="zh-CN"/>
        </w:rPr>
        <w:t>2024</w:t>
      </w:r>
      <w:r>
        <w:rPr>
          <w:rFonts w:hint="eastAsia" w:ascii="Times New Roman" w:hAnsi="Times New Roman" w:eastAsia="黑体"/>
          <w:sz w:val="32"/>
          <w:szCs w:val="32"/>
          <w:highlight w:val="none"/>
        </w:rPr>
        <w:t>年度部门决算情况说明</w:t>
      </w:r>
    </w:p>
    <w:p>
      <w:pPr>
        <w:ind w:firstLine="600" w:firstLineChars="200"/>
        <w:jc w:val="left"/>
        <w:outlineLvl w:val="1"/>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一、收入决算情况说明</w:t>
      </w:r>
    </w:p>
    <w:p>
      <w:pPr>
        <w:widowControl/>
        <w:snapToGrid w:val="0"/>
        <w:spacing w:before="100" w:after="100" w:line="600" w:lineRule="exact"/>
        <w:ind w:firstLine="538"/>
        <w:jc w:val="left"/>
        <w:rPr>
          <w:rFonts w:hint="eastAsia" w:ascii="Times New Roman" w:hAnsi="Times New Roman" w:eastAsia="仿宋_GB2312"/>
          <w:color w:val="auto"/>
          <w:sz w:val="30"/>
          <w:szCs w:val="30"/>
          <w:highlight w:val="none"/>
          <w:lang w:eastAsia="zh-CN"/>
        </w:rPr>
      </w:pPr>
      <w:r>
        <w:rPr>
          <w:rFonts w:hint="eastAsia" w:ascii="Times New Roman" w:hAnsi="Times New Roman" w:eastAsia="仿宋_GB2312" w:cs="仿宋_GB2312"/>
          <w:color w:val="auto"/>
          <w:sz w:val="30"/>
          <w:lang w:val="zh-CN"/>
        </w:rPr>
        <w:t>华宁县畜牧兽医渔业中心</w:t>
      </w:r>
      <w:r>
        <w:rPr>
          <w:rFonts w:hint="eastAsia" w:ascii="Times New Roman" w:hAnsi="Times New Roman" w:eastAsia="仿宋_GB2312"/>
          <w:color w:val="auto"/>
          <w:sz w:val="30"/>
          <w:szCs w:val="30"/>
          <w:highlight w:val="none"/>
          <w:lang w:val="en-US" w:eastAsia="zh-CN"/>
        </w:rPr>
        <w:t>2024</w:t>
      </w:r>
      <w:r>
        <w:rPr>
          <w:rFonts w:hint="eastAsia" w:ascii="Times New Roman" w:hAnsi="Times New Roman" w:eastAsia="仿宋_GB2312"/>
          <w:color w:val="auto"/>
          <w:sz w:val="30"/>
          <w:szCs w:val="30"/>
          <w:highlight w:val="none"/>
        </w:rPr>
        <w:t>年度收入合计</w:t>
      </w:r>
      <w:r>
        <w:rPr>
          <w:rFonts w:hint="eastAsia" w:ascii="Times New Roman" w:hAnsi="Times New Roman" w:eastAsia="仿宋_GB2312" w:cs="仿宋_GB2312"/>
          <w:color w:val="auto"/>
          <w:sz w:val="30"/>
          <w:lang w:val="zh-CN"/>
        </w:rPr>
        <w:t>7,382,248.42</w:t>
      </w:r>
      <w:r>
        <w:rPr>
          <w:rFonts w:hint="eastAsia" w:ascii="Times New Roman" w:hAnsi="Times New Roman" w:eastAsia="仿宋_GB2312"/>
          <w:color w:val="auto"/>
          <w:sz w:val="30"/>
          <w:szCs w:val="30"/>
          <w:highlight w:val="none"/>
          <w:lang w:eastAsia="zh-CN"/>
        </w:rPr>
        <w:t>元</w:t>
      </w:r>
      <w:r>
        <w:rPr>
          <w:rFonts w:hint="eastAsia" w:ascii="Times New Roman" w:hAnsi="Times New Roman" w:eastAsia="仿宋_GB2312"/>
          <w:color w:val="auto"/>
          <w:sz w:val="30"/>
          <w:szCs w:val="30"/>
          <w:highlight w:val="none"/>
        </w:rPr>
        <w:t>。其中：财政拨款收入</w:t>
      </w:r>
      <w:r>
        <w:rPr>
          <w:rFonts w:hint="eastAsia" w:ascii="Times New Roman" w:hAnsi="Times New Roman" w:eastAsia="仿宋_GB2312" w:cs="仿宋_GB2312"/>
          <w:color w:val="auto"/>
          <w:sz w:val="30"/>
          <w:lang w:val="zh-CN"/>
        </w:rPr>
        <w:t>7,356,820.92</w:t>
      </w:r>
      <w:r>
        <w:rPr>
          <w:rFonts w:hint="eastAsia" w:ascii="Times New Roman" w:hAnsi="Times New Roman" w:eastAsia="仿宋_GB2312"/>
          <w:color w:val="auto"/>
          <w:sz w:val="30"/>
          <w:szCs w:val="30"/>
          <w:highlight w:val="none"/>
          <w:lang w:eastAsia="zh-CN"/>
        </w:rPr>
        <w:t>元</w:t>
      </w:r>
      <w:r>
        <w:rPr>
          <w:rFonts w:hint="eastAsia" w:ascii="Times New Roman" w:hAnsi="Times New Roman" w:eastAsia="仿宋_GB2312"/>
          <w:color w:val="auto"/>
          <w:sz w:val="30"/>
          <w:szCs w:val="30"/>
          <w:highlight w:val="none"/>
        </w:rPr>
        <w:t>，占总收入的</w:t>
      </w:r>
      <w:r>
        <w:rPr>
          <w:rFonts w:hint="eastAsia" w:ascii="Times New Roman" w:hAnsi="Times New Roman" w:eastAsia="仿宋_GB2312" w:cs="仿宋_GB2312"/>
          <w:color w:val="auto"/>
          <w:sz w:val="30"/>
          <w:lang w:val="zh-CN"/>
        </w:rPr>
        <w:t>99.66</w:t>
      </w:r>
      <w:r>
        <w:rPr>
          <w:rFonts w:hint="eastAsia" w:ascii="Times New Roman" w:hAnsi="Times New Roman" w:eastAsia="仿宋_GB2312"/>
          <w:color w:val="auto"/>
          <w:sz w:val="30"/>
          <w:szCs w:val="30"/>
          <w:highlight w:val="none"/>
        </w:rPr>
        <w:t>%；</w:t>
      </w:r>
      <w:r>
        <w:rPr>
          <w:rFonts w:hint="eastAsia" w:ascii="Times New Roman" w:hAnsi="Times New Roman" w:eastAsia="仿宋_GB2312"/>
          <w:color w:val="auto"/>
          <w:sz w:val="30"/>
          <w:szCs w:val="30"/>
          <w:highlight w:val="none"/>
          <w:lang w:eastAsia="zh-CN"/>
        </w:rPr>
        <w:t>无</w:t>
      </w:r>
      <w:r>
        <w:rPr>
          <w:rFonts w:hint="eastAsia" w:ascii="Times New Roman" w:hAnsi="Times New Roman" w:eastAsia="仿宋_GB2312"/>
          <w:color w:val="auto"/>
          <w:sz w:val="30"/>
          <w:szCs w:val="30"/>
          <w:highlight w:val="none"/>
        </w:rPr>
        <w:t>上级补助收入；</w:t>
      </w:r>
      <w:r>
        <w:rPr>
          <w:rFonts w:hint="eastAsia" w:ascii="Times New Roman" w:hAnsi="Times New Roman" w:eastAsia="仿宋_GB2312"/>
          <w:color w:val="auto"/>
          <w:sz w:val="30"/>
          <w:szCs w:val="30"/>
          <w:highlight w:val="none"/>
          <w:lang w:eastAsia="zh-CN"/>
        </w:rPr>
        <w:t>无</w:t>
      </w:r>
      <w:r>
        <w:rPr>
          <w:rFonts w:hint="eastAsia" w:ascii="Times New Roman" w:hAnsi="Times New Roman" w:eastAsia="仿宋_GB2312"/>
          <w:color w:val="auto"/>
          <w:sz w:val="30"/>
          <w:szCs w:val="30"/>
          <w:highlight w:val="none"/>
        </w:rPr>
        <w:t>事业收入</w:t>
      </w:r>
      <w:r>
        <w:rPr>
          <w:rFonts w:hint="eastAsia" w:ascii="Times New Roman" w:hAnsi="Times New Roman" w:eastAsia="仿宋_GB2312"/>
          <w:color w:val="auto"/>
          <w:sz w:val="30"/>
          <w:szCs w:val="30"/>
          <w:highlight w:val="none"/>
          <w:lang w:eastAsia="zh-CN"/>
        </w:rPr>
        <w:t>（含教育收费）</w:t>
      </w:r>
      <w:r>
        <w:rPr>
          <w:rFonts w:hint="eastAsia" w:ascii="Times New Roman" w:hAnsi="Times New Roman" w:eastAsia="仿宋_GB2312"/>
          <w:color w:val="auto"/>
          <w:sz w:val="30"/>
          <w:szCs w:val="30"/>
          <w:highlight w:val="none"/>
        </w:rPr>
        <w:t>；</w:t>
      </w:r>
      <w:r>
        <w:rPr>
          <w:rFonts w:hint="eastAsia" w:ascii="Times New Roman" w:hAnsi="Times New Roman" w:eastAsia="仿宋_GB2312"/>
          <w:color w:val="auto"/>
          <w:sz w:val="30"/>
          <w:szCs w:val="30"/>
          <w:highlight w:val="none"/>
          <w:lang w:eastAsia="zh-CN"/>
        </w:rPr>
        <w:t>无</w:t>
      </w:r>
      <w:r>
        <w:rPr>
          <w:rFonts w:hint="eastAsia" w:ascii="Times New Roman" w:hAnsi="Times New Roman" w:eastAsia="仿宋_GB2312"/>
          <w:color w:val="auto"/>
          <w:sz w:val="30"/>
          <w:szCs w:val="30"/>
          <w:highlight w:val="none"/>
        </w:rPr>
        <w:t>经营收入；</w:t>
      </w:r>
      <w:r>
        <w:rPr>
          <w:rFonts w:hint="eastAsia" w:ascii="Times New Roman" w:hAnsi="Times New Roman" w:eastAsia="仿宋_GB2312"/>
          <w:color w:val="auto"/>
          <w:sz w:val="30"/>
          <w:szCs w:val="30"/>
          <w:highlight w:val="none"/>
          <w:lang w:eastAsia="zh-CN"/>
        </w:rPr>
        <w:t>无</w:t>
      </w:r>
      <w:r>
        <w:rPr>
          <w:rFonts w:hint="eastAsia" w:ascii="Times New Roman" w:hAnsi="Times New Roman" w:eastAsia="仿宋_GB2312"/>
          <w:color w:val="auto"/>
          <w:sz w:val="30"/>
          <w:szCs w:val="30"/>
          <w:highlight w:val="none"/>
        </w:rPr>
        <w:t>附属单位</w:t>
      </w:r>
      <w:r>
        <w:rPr>
          <w:rFonts w:hint="eastAsia" w:ascii="Times New Roman" w:hAnsi="Times New Roman" w:eastAsia="仿宋_GB2312"/>
          <w:color w:val="auto"/>
          <w:sz w:val="30"/>
          <w:szCs w:val="30"/>
          <w:highlight w:val="none"/>
          <w:lang w:eastAsia="zh-CN"/>
        </w:rPr>
        <w:t>上缴</w:t>
      </w:r>
      <w:r>
        <w:rPr>
          <w:rFonts w:hint="eastAsia" w:ascii="Times New Roman" w:hAnsi="Times New Roman" w:eastAsia="仿宋_GB2312"/>
          <w:color w:val="auto"/>
          <w:sz w:val="30"/>
          <w:szCs w:val="30"/>
          <w:highlight w:val="none"/>
        </w:rPr>
        <w:t>收入；其他收入</w:t>
      </w:r>
      <w:r>
        <w:rPr>
          <w:rFonts w:hint="eastAsia" w:ascii="Times New Roman" w:hAnsi="Times New Roman" w:eastAsia="仿宋_GB2312" w:cs="仿宋_GB2312"/>
          <w:color w:val="auto"/>
          <w:sz w:val="30"/>
          <w:lang w:val="zh-CN"/>
        </w:rPr>
        <w:t>25,427.50</w:t>
      </w:r>
      <w:r>
        <w:rPr>
          <w:rFonts w:hint="eastAsia" w:ascii="Times New Roman" w:hAnsi="Times New Roman" w:eastAsia="仿宋_GB2312"/>
          <w:color w:val="auto"/>
          <w:sz w:val="30"/>
          <w:szCs w:val="30"/>
          <w:highlight w:val="none"/>
          <w:lang w:eastAsia="zh-CN"/>
        </w:rPr>
        <w:t>元</w:t>
      </w:r>
      <w:r>
        <w:rPr>
          <w:rFonts w:hint="eastAsia" w:ascii="Times New Roman" w:hAnsi="Times New Roman" w:eastAsia="仿宋_GB2312"/>
          <w:color w:val="auto"/>
          <w:sz w:val="30"/>
          <w:szCs w:val="30"/>
          <w:highlight w:val="none"/>
        </w:rPr>
        <w:t>，占总收入的</w:t>
      </w:r>
      <w:r>
        <w:rPr>
          <w:rFonts w:hint="eastAsia" w:ascii="Times New Roman" w:hAnsi="Times New Roman" w:eastAsia="仿宋_GB2312" w:cs="仿宋_GB2312"/>
          <w:color w:val="auto"/>
          <w:sz w:val="30"/>
          <w:lang w:val="zh-CN"/>
        </w:rPr>
        <w:t>0.34</w:t>
      </w:r>
      <w:r>
        <w:rPr>
          <w:rFonts w:hint="eastAsia" w:ascii="Times New Roman" w:hAnsi="Times New Roman" w:eastAsia="仿宋_GB2312"/>
          <w:color w:val="auto"/>
          <w:sz w:val="30"/>
          <w:szCs w:val="30"/>
          <w:highlight w:val="none"/>
        </w:rPr>
        <w:t>%。</w:t>
      </w:r>
    </w:p>
    <w:p>
      <w:pPr>
        <w:widowControl/>
        <w:snapToGrid w:val="0"/>
        <w:spacing w:before="100" w:after="100" w:line="600" w:lineRule="exact"/>
        <w:ind w:firstLine="538"/>
        <w:jc w:val="both"/>
        <w:rPr>
          <w:rFonts w:hint="eastAsia" w:ascii="Times New Roman" w:hAnsi="Times New Roman" w:eastAsia="仿宋_GB2312" w:cs="仿宋_GB2312"/>
          <w:color w:val="auto"/>
          <w:sz w:val="30"/>
          <w:lang w:val="zh-CN"/>
        </w:rPr>
      </w:pPr>
      <w:r>
        <w:rPr>
          <w:rFonts w:hint="eastAsia" w:ascii="Times New Roman" w:hAnsi="Times New Roman" w:eastAsia="仿宋_GB2312" w:cs="仿宋_GB2312"/>
          <w:color w:val="auto"/>
          <w:sz w:val="30"/>
          <w:lang w:val="zh-CN"/>
        </w:rPr>
        <w:t>与上年</w:t>
      </w:r>
      <w:r>
        <w:rPr>
          <w:rFonts w:hint="eastAsia" w:ascii="Times New Roman" w:hAnsi="Times New Roman" w:eastAsia="仿宋_GB2312" w:cs="仿宋_GB2312"/>
          <w:color w:val="auto"/>
          <w:sz w:val="30"/>
          <w:lang w:val="zh-CN" w:eastAsia="zh-CN"/>
        </w:rPr>
        <w:t>相比，</w:t>
      </w:r>
      <w:r>
        <w:rPr>
          <w:rFonts w:hint="eastAsia" w:ascii="Times New Roman" w:hAnsi="Times New Roman" w:eastAsia="仿宋_GB2312" w:cs="仿宋_GB2312"/>
          <w:color w:val="auto"/>
          <w:sz w:val="30"/>
          <w:lang w:val="zh-CN"/>
        </w:rPr>
        <w:t>收入合计</w:t>
      </w:r>
      <w:r>
        <w:rPr>
          <w:rFonts w:hint="eastAsia" w:ascii="Times New Roman" w:hAnsi="Times New Roman" w:eastAsia="仿宋_GB2312" w:cs="仿宋_GB2312"/>
          <w:color w:val="auto"/>
          <w:sz w:val="30"/>
          <w:lang w:val="en-US" w:eastAsia="zh-CN"/>
        </w:rPr>
        <w:t>减少</w:t>
      </w:r>
      <w:r>
        <w:rPr>
          <w:rFonts w:hint="eastAsia" w:ascii="Times New Roman" w:hAnsi="Times New Roman" w:eastAsia="仿宋_GB2312" w:cs="仿宋_GB2312"/>
          <w:color w:val="auto"/>
          <w:sz w:val="30"/>
          <w:lang w:val="zh-CN"/>
        </w:rPr>
        <w:t>3,296,925.80</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en-US" w:eastAsia="zh-CN"/>
        </w:rPr>
        <w:t>下降</w:t>
      </w:r>
      <w:r>
        <w:rPr>
          <w:rFonts w:hint="eastAsia" w:ascii="Times New Roman" w:hAnsi="Times New Roman" w:eastAsia="仿宋_GB2312" w:cs="仿宋_GB2312"/>
          <w:color w:val="auto"/>
          <w:sz w:val="30"/>
          <w:lang w:val="zh-CN"/>
        </w:rPr>
        <w:t>30.87%</w:t>
      </w:r>
      <w:r>
        <w:rPr>
          <w:rFonts w:hint="eastAsia" w:ascii="Times New Roman" w:hAnsi="Times New Roman" w:eastAsia="仿宋_GB2312" w:cs="仿宋_GB2312"/>
          <w:color w:val="auto"/>
          <w:sz w:val="30"/>
          <w:lang w:val="zh-CN" w:eastAsia="zh-CN"/>
        </w:rPr>
        <w:t>。其中：</w:t>
      </w:r>
      <w:r>
        <w:rPr>
          <w:rFonts w:hint="eastAsia" w:ascii="Times New Roman" w:hAnsi="Times New Roman" w:eastAsia="仿宋_GB2312" w:cs="仿宋_GB2312"/>
          <w:color w:val="auto"/>
          <w:sz w:val="30"/>
          <w:lang w:val="zh-CN"/>
        </w:rPr>
        <w:t>财政拨款收入</w:t>
      </w:r>
      <w:r>
        <w:rPr>
          <w:rFonts w:hint="eastAsia" w:ascii="Times New Roman" w:hAnsi="Times New Roman" w:eastAsia="仿宋_GB2312" w:cs="仿宋_GB2312"/>
          <w:color w:val="auto"/>
          <w:sz w:val="30"/>
          <w:lang w:val="en-US" w:eastAsia="zh-CN"/>
        </w:rPr>
        <w:t>减少</w:t>
      </w:r>
      <w:r>
        <w:rPr>
          <w:rFonts w:hint="eastAsia" w:ascii="Times New Roman" w:hAnsi="Times New Roman" w:eastAsia="仿宋_GB2312" w:cs="仿宋_GB2312"/>
          <w:color w:val="auto"/>
          <w:sz w:val="30"/>
          <w:lang w:val="zh-CN"/>
        </w:rPr>
        <w:t>3,292,353.30</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en-US" w:eastAsia="zh-CN"/>
        </w:rPr>
        <w:t>下降</w:t>
      </w:r>
      <w:r>
        <w:rPr>
          <w:rFonts w:hint="eastAsia" w:ascii="Times New Roman" w:hAnsi="Times New Roman" w:eastAsia="仿宋_GB2312" w:cs="仿宋_GB2312"/>
          <w:color w:val="auto"/>
          <w:sz w:val="30"/>
          <w:lang w:val="zh-CN"/>
        </w:rPr>
        <w:t>30.92%</w:t>
      </w:r>
      <w:r>
        <w:rPr>
          <w:rFonts w:hint="eastAsia" w:ascii="Times New Roman" w:hAnsi="Times New Roman" w:eastAsia="仿宋_GB2312" w:cs="仿宋_GB2312"/>
          <w:color w:val="auto"/>
          <w:sz w:val="30"/>
          <w:lang w:val="zh-CN" w:eastAsia="zh-CN"/>
        </w:rPr>
        <w:t>；主要原因是：</w:t>
      </w:r>
      <w:r>
        <w:rPr>
          <w:rFonts w:hint="eastAsia" w:ascii="Times New Roman" w:hAnsi="Times New Roman" w:eastAsia="仿宋_GB2312" w:cs="仿宋_GB2312"/>
          <w:color w:val="auto"/>
          <w:sz w:val="30"/>
          <w:lang w:val="en-US" w:eastAsia="zh-CN"/>
        </w:rPr>
        <w:t>2024年项目收入减少（草原禁牧补助等项目收入减少）</w:t>
      </w:r>
      <w:r>
        <w:rPr>
          <w:rFonts w:hint="eastAsia" w:ascii="Times New Roman" w:hAnsi="Times New Roman" w:eastAsia="仿宋_GB2312" w:cs="仿宋_GB2312"/>
          <w:color w:val="auto"/>
          <w:sz w:val="30"/>
          <w:lang w:val="zh-CN" w:eastAsia="zh-CN"/>
        </w:rPr>
        <w:t>；其他收入</w:t>
      </w:r>
      <w:r>
        <w:rPr>
          <w:rFonts w:hint="eastAsia" w:ascii="Times New Roman" w:hAnsi="Times New Roman" w:eastAsia="仿宋_GB2312" w:cs="仿宋_GB2312"/>
          <w:color w:val="auto"/>
          <w:sz w:val="30"/>
          <w:lang w:val="en-US" w:eastAsia="zh-CN"/>
        </w:rPr>
        <w:t>减少</w:t>
      </w:r>
      <w:r>
        <w:rPr>
          <w:rFonts w:hint="eastAsia" w:ascii="Times New Roman" w:hAnsi="Times New Roman" w:eastAsia="仿宋_GB2312" w:cs="仿宋_GB2312"/>
          <w:color w:val="auto"/>
          <w:sz w:val="30"/>
          <w:lang w:val="zh-CN"/>
        </w:rPr>
        <w:t>4,572.50</w:t>
      </w:r>
      <w:r>
        <w:rPr>
          <w:rFonts w:hint="eastAsia" w:ascii="Times New Roman" w:hAnsi="Times New Roman" w:eastAsia="仿宋_GB2312" w:cs="仿宋_GB2312"/>
          <w:color w:val="auto"/>
          <w:sz w:val="30"/>
          <w:lang w:val="zh-CN" w:eastAsia="zh-CN"/>
        </w:rPr>
        <w:t>元，</w:t>
      </w:r>
      <w:r>
        <w:rPr>
          <w:rFonts w:hint="eastAsia" w:ascii="Times New Roman" w:hAnsi="Times New Roman" w:eastAsia="仿宋_GB2312" w:cs="仿宋_GB2312"/>
          <w:color w:val="auto"/>
          <w:sz w:val="30"/>
          <w:lang w:val="en-US" w:eastAsia="zh-CN"/>
        </w:rPr>
        <w:t>下降</w:t>
      </w:r>
      <w:r>
        <w:rPr>
          <w:rFonts w:hint="eastAsia" w:ascii="Times New Roman" w:hAnsi="Times New Roman" w:eastAsia="仿宋_GB2312" w:cs="仿宋_GB2312"/>
          <w:color w:val="auto"/>
          <w:sz w:val="30"/>
          <w:lang w:val="zh-CN"/>
        </w:rPr>
        <w:t>15.24%</w:t>
      </w:r>
      <w:r>
        <w:rPr>
          <w:rFonts w:hint="eastAsia" w:ascii="Times New Roman" w:hAnsi="Times New Roman" w:eastAsia="仿宋_GB2312" w:cs="仿宋_GB2312"/>
          <w:color w:val="auto"/>
          <w:sz w:val="30"/>
          <w:lang w:val="zh-CN" w:eastAsia="zh-CN"/>
        </w:rPr>
        <w:t>。主要原因是：</w:t>
      </w:r>
      <w:r>
        <w:rPr>
          <w:rFonts w:hint="eastAsia" w:ascii="Times New Roman" w:hAnsi="Times New Roman" w:eastAsia="仿宋_GB2312" w:cs="仿宋_GB2312"/>
          <w:color w:val="auto"/>
          <w:sz w:val="30"/>
          <w:lang w:val="en-US" w:eastAsia="zh-CN"/>
        </w:rPr>
        <w:t>2024年</w:t>
      </w:r>
      <w:r>
        <w:rPr>
          <w:rFonts w:hint="eastAsia" w:ascii="Times New Roman" w:hAnsi="Times New Roman" w:eastAsia="仿宋_GB2312" w:cs="仿宋_GB2312"/>
          <w:color w:val="auto"/>
          <w:sz w:val="30"/>
          <w:lang w:val="zh-CN" w:eastAsia="zh-CN"/>
        </w:rPr>
        <w:t>动物疫病预防控制中心办公经费收入减少。</w:t>
      </w:r>
    </w:p>
    <w:p>
      <w:pPr>
        <w:ind w:firstLine="600" w:firstLineChars="200"/>
        <w:jc w:val="left"/>
        <w:outlineLvl w:val="1"/>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二、支出决算情况说明</w:t>
      </w:r>
    </w:p>
    <w:p>
      <w:pPr>
        <w:spacing w:line="600" w:lineRule="exact"/>
        <w:ind w:firstLine="600" w:firstLineChars="200"/>
        <w:rPr>
          <w:rFonts w:hint="eastAsia" w:ascii="Times New Roman" w:hAnsi="Times New Roman" w:eastAsia="仿宋_GB2312" w:cs="Arial"/>
          <w:color w:val="auto"/>
          <w:kern w:val="0"/>
          <w:sz w:val="30"/>
          <w:szCs w:val="30"/>
          <w:highlight w:val="none"/>
        </w:rPr>
      </w:pPr>
      <w:r>
        <w:rPr>
          <w:rFonts w:hint="eastAsia" w:ascii="Times New Roman" w:hAnsi="Times New Roman" w:eastAsia="仿宋_GB2312" w:cs="仿宋_GB2312"/>
          <w:color w:val="auto"/>
          <w:sz w:val="30"/>
          <w:lang w:val="zh-CN"/>
        </w:rPr>
        <w:t>华宁县畜牧兽医渔业中心</w:t>
      </w:r>
      <w:r>
        <w:rPr>
          <w:rFonts w:hint="eastAsia" w:ascii="Times New Roman" w:hAnsi="Times New Roman" w:eastAsia="仿宋_GB2312"/>
          <w:color w:val="auto"/>
          <w:sz w:val="30"/>
          <w:szCs w:val="30"/>
          <w:highlight w:val="none"/>
          <w:lang w:val="en-US" w:eastAsia="zh-CN"/>
        </w:rPr>
        <w:t>2024</w:t>
      </w:r>
      <w:r>
        <w:rPr>
          <w:rFonts w:hint="eastAsia" w:ascii="Times New Roman" w:hAnsi="Times New Roman" w:eastAsia="仿宋_GB2312"/>
          <w:color w:val="auto"/>
          <w:sz w:val="30"/>
          <w:szCs w:val="30"/>
          <w:highlight w:val="none"/>
        </w:rPr>
        <w:t>年度支出合计</w:t>
      </w:r>
      <w:r>
        <w:rPr>
          <w:rFonts w:hint="eastAsia" w:ascii="Times New Roman" w:hAnsi="Times New Roman" w:eastAsia="仿宋_GB2312" w:cs="仿宋_GB2312"/>
          <w:color w:val="auto"/>
          <w:sz w:val="30"/>
          <w:lang w:val="zh-CN"/>
        </w:rPr>
        <w:t>7,382,975.81</w:t>
      </w:r>
      <w:r>
        <w:rPr>
          <w:rFonts w:hint="eastAsia" w:ascii="Times New Roman" w:hAnsi="Times New Roman" w:eastAsia="仿宋_GB2312"/>
          <w:color w:val="auto"/>
          <w:sz w:val="30"/>
          <w:szCs w:val="30"/>
          <w:highlight w:val="none"/>
          <w:lang w:eastAsia="zh-CN"/>
        </w:rPr>
        <w:t>元</w:t>
      </w:r>
      <w:r>
        <w:rPr>
          <w:rFonts w:hint="eastAsia" w:ascii="Times New Roman" w:hAnsi="Times New Roman" w:eastAsia="仿宋_GB2312"/>
          <w:color w:val="auto"/>
          <w:sz w:val="30"/>
          <w:szCs w:val="30"/>
          <w:highlight w:val="none"/>
        </w:rPr>
        <w:t>。其中：</w:t>
      </w:r>
      <w:r>
        <w:rPr>
          <w:rFonts w:hint="eastAsia" w:ascii="Times New Roman" w:hAnsi="Times New Roman" w:eastAsia="仿宋_GB2312" w:cs="Arial"/>
          <w:color w:val="auto"/>
          <w:kern w:val="0"/>
          <w:sz w:val="30"/>
          <w:szCs w:val="30"/>
          <w:highlight w:val="none"/>
        </w:rPr>
        <w:t>基本支出</w:t>
      </w:r>
      <w:r>
        <w:rPr>
          <w:rFonts w:hint="eastAsia" w:ascii="Times New Roman" w:hAnsi="Times New Roman" w:eastAsia="仿宋_GB2312" w:cs="仿宋_GB2312"/>
          <w:color w:val="auto"/>
          <w:sz w:val="30"/>
          <w:lang w:val="zh-CN"/>
        </w:rPr>
        <w:t>3,505,523.74</w:t>
      </w:r>
      <w:r>
        <w:rPr>
          <w:rFonts w:hint="eastAsia" w:ascii="Times New Roman" w:hAnsi="Times New Roman" w:eastAsia="仿宋_GB2312" w:cs="Arial"/>
          <w:color w:val="auto"/>
          <w:kern w:val="0"/>
          <w:sz w:val="30"/>
          <w:szCs w:val="30"/>
          <w:highlight w:val="none"/>
          <w:lang w:eastAsia="zh-CN"/>
        </w:rPr>
        <w:t>元</w:t>
      </w:r>
      <w:r>
        <w:rPr>
          <w:rFonts w:hint="eastAsia" w:ascii="Times New Roman" w:hAnsi="Times New Roman" w:eastAsia="仿宋_GB2312" w:cs="Arial"/>
          <w:color w:val="auto"/>
          <w:kern w:val="0"/>
          <w:sz w:val="30"/>
          <w:szCs w:val="30"/>
          <w:highlight w:val="none"/>
        </w:rPr>
        <w:t>，占总支出的</w:t>
      </w:r>
      <w:r>
        <w:rPr>
          <w:rFonts w:hint="eastAsia" w:ascii="Times New Roman" w:hAnsi="Times New Roman" w:eastAsia="仿宋_GB2312" w:cs="仿宋_GB2312"/>
          <w:color w:val="auto"/>
          <w:sz w:val="30"/>
          <w:lang w:val="zh-CN"/>
        </w:rPr>
        <w:t>47.48</w:t>
      </w:r>
      <w:r>
        <w:rPr>
          <w:rFonts w:hint="eastAsia" w:ascii="Times New Roman" w:hAnsi="Times New Roman" w:eastAsia="仿宋_GB2312" w:cs="Arial"/>
          <w:color w:val="auto"/>
          <w:kern w:val="0"/>
          <w:sz w:val="30"/>
          <w:szCs w:val="30"/>
          <w:highlight w:val="none"/>
        </w:rPr>
        <w:t>％；项目支出</w:t>
      </w:r>
      <w:r>
        <w:rPr>
          <w:rFonts w:hint="eastAsia" w:ascii="Times New Roman" w:hAnsi="Times New Roman" w:eastAsia="仿宋_GB2312" w:cs="仿宋_GB2312"/>
          <w:color w:val="auto"/>
          <w:sz w:val="30"/>
          <w:lang w:val="zh-CN"/>
        </w:rPr>
        <w:t>3,877,452.07</w:t>
      </w:r>
      <w:r>
        <w:rPr>
          <w:rFonts w:hint="eastAsia" w:ascii="Times New Roman" w:hAnsi="Times New Roman" w:eastAsia="仿宋_GB2312" w:cs="Arial"/>
          <w:color w:val="auto"/>
          <w:kern w:val="0"/>
          <w:sz w:val="30"/>
          <w:szCs w:val="30"/>
          <w:highlight w:val="none"/>
          <w:lang w:eastAsia="zh-CN"/>
        </w:rPr>
        <w:t>元</w:t>
      </w:r>
      <w:r>
        <w:rPr>
          <w:rFonts w:hint="eastAsia" w:ascii="Times New Roman" w:hAnsi="Times New Roman" w:eastAsia="仿宋_GB2312" w:cs="Arial"/>
          <w:color w:val="auto"/>
          <w:kern w:val="0"/>
          <w:sz w:val="30"/>
          <w:szCs w:val="30"/>
          <w:highlight w:val="none"/>
        </w:rPr>
        <w:t>，占总支出的</w:t>
      </w:r>
      <w:r>
        <w:rPr>
          <w:rFonts w:hint="eastAsia" w:ascii="Times New Roman" w:hAnsi="Times New Roman" w:eastAsia="仿宋_GB2312" w:cs="仿宋_GB2312"/>
          <w:color w:val="auto"/>
          <w:sz w:val="30"/>
          <w:lang w:val="zh-CN"/>
        </w:rPr>
        <w:t>52.52</w:t>
      </w:r>
      <w:r>
        <w:rPr>
          <w:rFonts w:hint="eastAsia" w:ascii="Times New Roman" w:hAnsi="Times New Roman" w:eastAsia="仿宋_GB2312" w:cs="Arial"/>
          <w:color w:val="auto"/>
          <w:kern w:val="0"/>
          <w:sz w:val="30"/>
          <w:szCs w:val="30"/>
          <w:highlight w:val="none"/>
        </w:rPr>
        <w:t>％；</w:t>
      </w:r>
      <w:r>
        <w:rPr>
          <w:rFonts w:hint="eastAsia" w:ascii="Times New Roman" w:hAnsi="Times New Roman" w:eastAsia="仿宋_GB2312" w:cs="Arial"/>
          <w:color w:val="auto"/>
          <w:kern w:val="0"/>
          <w:sz w:val="30"/>
          <w:szCs w:val="30"/>
          <w:highlight w:val="none"/>
          <w:lang w:eastAsia="zh-CN"/>
        </w:rPr>
        <w:t>无</w:t>
      </w:r>
      <w:r>
        <w:rPr>
          <w:rFonts w:hint="eastAsia" w:ascii="Times New Roman" w:hAnsi="Times New Roman" w:eastAsia="仿宋_GB2312" w:cs="Arial"/>
          <w:color w:val="auto"/>
          <w:kern w:val="0"/>
          <w:sz w:val="30"/>
          <w:szCs w:val="30"/>
          <w:highlight w:val="none"/>
        </w:rPr>
        <w:t>上缴上级支出；</w:t>
      </w:r>
      <w:r>
        <w:rPr>
          <w:rFonts w:hint="eastAsia" w:ascii="Times New Roman" w:hAnsi="Times New Roman" w:eastAsia="仿宋_GB2312" w:cs="Arial"/>
          <w:color w:val="auto"/>
          <w:kern w:val="0"/>
          <w:sz w:val="30"/>
          <w:szCs w:val="30"/>
          <w:highlight w:val="none"/>
          <w:lang w:eastAsia="zh-CN"/>
        </w:rPr>
        <w:t>无</w:t>
      </w:r>
      <w:r>
        <w:rPr>
          <w:rFonts w:hint="eastAsia" w:ascii="Times New Roman" w:hAnsi="Times New Roman" w:eastAsia="仿宋_GB2312" w:cs="Arial"/>
          <w:color w:val="auto"/>
          <w:kern w:val="0"/>
          <w:sz w:val="30"/>
          <w:szCs w:val="30"/>
          <w:highlight w:val="none"/>
        </w:rPr>
        <w:t>经营支出；</w:t>
      </w:r>
      <w:r>
        <w:rPr>
          <w:rFonts w:hint="eastAsia" w:ascii="Times New Roman" w:hAnsi="Times New Roman" w:eastAsia="仿宋_GB2312" w:cs="Arial"/>
          <w:color w:val="auto"/>
          <w:kern w:val="0"/>
          <w:sz w:val="30"/>
          <w:szCs w:val="30"/>
          <w:highlight w:val="none"/>
          <w:lang w:eastAsia="zh-CN"/>
        </w:rPr>
        <w:t>无</w:t>
      </w:r>
      <w:r>
        <w:rPr>
          <w:rFonts w:hint="eastAsia" w:ascii="Times New Roman" w:hAnsi="Times New Roman" w:eastAsia="仿宋_GB2312" w:cs="Arial"/>
          <w:color w:val="auto"/>
          <w:kern w:val="0"/>
          <w:sz w:val="30"/>
          <w:szCs w:val="30"/>
          <w:highlight w:val="none"/>
        </w:rPr>
        <w:t>对附属单位补助支出。</w:t>
      </w:r>
    </w:p>
    <w:p>
      <w:pPr>
        <w:spacing w:line="600" w:lineRule="exact"/>
        <w:ind w:firstLine="600" w:firstLineChars="200"/>
        <w:rPr>
          <w:rFonts w:hint="eastAsia" w:ascii="Times New Roman" w:hAnsi="Times New Roman" w:eastAsia="仿宋_GB2312"/>
          <w:color w:val="FF0000"/>
          <w:sz w:val="30"/>
          <w:szCs w:val="30"/>
          <w:highlight w:val="none"/>
        </w:rPr>
      </w:pPr>
      <w:r>
        <w:rPr>
          <w:rFonts w:hint="eastAsia" w:ascii="Times New Roman" w:hAnsi="Times New Roman" w:eastAsia="仿宋_GB2312"/>
          <w:color w:val="auto"/>
          <w:sz w:val="30"/>
          <w:szCs w:val="30"/>
          <w:highlight w:val="none"/>
        </w:rPr>
        <w:t>与上年</w:t>
      </w:r>
      <w:r>
        <w:rPr>
          <w:rFonts w:hint="eastAsia" w:ascii="Times New Roman" w:hAnsi="Times New Roman" w:eastAsia="仿宋_GB2312"/>
          <w:color w:val="auto"/>
          <w:sz w:val="30"/>
          <w:szCs w:val="30"/>
          <w:highlight w:val="none"/>
          <w:lang w:eastAsia="zh-CN"/>
        </w:rPr>
        <w:t>相比，支出</w:t>
      </w:r>
      <w:r>
        <w:rPr>
          <w:rFonts w:hint="eastAsia" w:ascii="Times New Roman" w:hAnsi="Times New Roman" w:eastAsia="仿宋_GB2312"/>
          <w:color w:val="auto"/>
          <w:sz w:val="30"/>
          <w:szCs w:val="30"/>
          <w:highlight w:val="none"/>
        </w:rPr>
        <w:t>合计</w:t>
      </w:r>
      <w:r>
        <w:rPr>
          <w:rFonts w:hint="eastAsia" w:ascii="Times New Roman" w:hAnsi="Times New Roman" w:eastAsia="仿宋_GB2312"/>
          <w:color w:val="auto"/>
          <w:sz w:val="30"/>
          <w:szCs w:val="30"/>
          <w:highlight w:val="none"/>
          <w:lang w:val="en-US" w:eastAsia="zh-CN"/>
        </w:rPr>
        <w:t>减少</w:t>
      </w:r>
      <w:r>
        <w:rPr>
          <w:rFonts w:hint="eastAsia" w:ascii="Times New Roman" w:hAnsi="Times New Roman" w:eastAsia="仿宋_GB2312" w:cs="仿宋_GB2312"/>
          <w:color w:val="auto"/>
          <w:sz w:val="30"/>
          <w:lang w:val="zh-CN"/>
        </w:rPr>
        <w:t>3,295,398.41</w:t>
      </w:r>
      <w:r>
        <w:rPr>
          <w:rFonts w:hint="eastAsia" w:ascii="Times New Roman" w:hAnsi="Times New Roman" w:eastAsia="仿宋_GB2312"/>
          <w:color w:val="auto"/>
          <w:sz w:val="30"/>
          <w:szCs w:val="30"/>
          <w:highlight w:val="none"/>
          <w:lang w:eastAsia="zh-CN"/>
        </w:rPr>
        <w:t>元，</w:t>
      </w:r>
      <w:r>
        <w:rPr>
          <w:rFonts w:hint="eastAsia" w:ascii="Times New Roman" w:hAnsi="Times New Roman" w:eastAsia="仿宋_GB2312"/>
          <w:color w:val="auto"/>
          <w:sz w:val="30"/>
          <w:szCs w:val="30"/>
          <w:highlight w:val="none"/>
          <w:lang w:val="en-US" w:eastAsia="zh-CN"/>
        </w:rPr>
        <w:t>下降</w:t>
      </w:r>
      <w:r>
        <w:rPr>
          <w:rFonts w:hint="eastAsia" w:ascii="Times New Roman" w:hAnsi="Times New Roman" w:eastAsia="仿宋_GB2312" w:cs="仿宋_GB2312"/>
          <w:color w:val="auto"/>
          <w:sz w:val="30"/>
          <w:lang w:val="zh-CN"/>
        </w:rPr>
        <w:t>30.86</w:t>
      </w:r>
      <w:r>
        <w:rPr>
          <w:rFonts w:hint="eastAsia" w:ascii="Times New Roman" w:hAnsi="Times New Roman" w:eastAsia="仿宋_GB2312"/>
          <w:color w:val="auto"/>
          <w:sz w:val="30"/>
          <w:szCs w:val="30"/>
          <w:highlight w:val="none"/>
        </w:rPr>
        <w:t>%</w:t>
      </w:r>
      <w:r>
        <w:rPr>
          <w:rFonts w:hint="eastAsia" w:ascii="Times New Roman" w:hAnsi="Times New Roman" w:eastAsia="仿宋_GB2312"/>
          <w:color w:val="auto"/>
          <w:sz w:val="30"/>
          <w:szCs w:val="30"/>
          <w:highlight w:val="none"/>
          <w:lang w:eastAsia="zh-CN"/>
        </w:rPr>
        <w:t>。其中：</w:t>
      </w:r>
      <w:r>
        <w:rPr>
          <w:rFonts w:hint="eastAsia" w:ascii="Times New Roman" w:hAnsi="Times New Roman" w:eastAsia="仿宋_GB2312" w:cs="Arial"/>
          <w:color w:val="auto"/>
          <w:kern w:val="0"/>
          <w:sz w:val="30"/>
          <w:szCs w:val="30"/>
          <w:highlight w:val="none"/>
        </w:rPr>
        <w:t>基本支出</w:t>
      </w:r>
      <w:r>
        <w:rPr>
          <w:rFonts w:hint="eastAsia" w:ascii="Times New Roman" w:hAnsi="Times New Roman" w:eastAsia="仿宋_GB2312"/>
          <w:color w:val="auto"/>
          <w:sz w:val="30"/>
          <w:szCs w:val="30"/>
          <w:highlight w:val="none"/>
          <w:lang w:eastAsia="zh-CN"/>
        </w:rPr>
        <w:t>增加</w:t>
      </w:r>
      <w:r>
        <w:rPr>
          <w:rFonts w:hint="eastAsia" w:ascii="Times New Roman" w:hAnsi="Times New Roman" w:eastAsia="仿宋_GB2312" w:cs="仿宋_GB2312"/>
          <w:color w:val="auto"/>
          <w:sz w:val="30"/>
          <w:lang w:val="zh-CN"/>
        </w:rPr>
        <w:t>694,767.52</w:t>
      </w:r>
      <w:r>
        <w:rPr>
          <w:rFonts w:hint="eastAsia" w:ascii="Times New Roman" w:hAnsi="Times New Roman" w:eastAsia="仿宋_GB2312"/>
          <w:color w:val="auto"/>
          <w:sz w:val="30"/>
          <w:szCs w:val="30"/>
          <w:highlight w:val="none"/>
          <w:lang w:eastAsia="zh-CN"/>
        </w:rPr>
        <w:t>元，增长</w:t>
      </w:r>
      <w:r>
        <w:rPr>
          <w:rFonts w:hint="eastAsia" w:ascii="Times New Roman" w:hAnsi="Times New Roman" w:eastAsia="仿宋_GB2312" w:cs="仿宋_GB2312"/>
          <w:color w:val="auto"/>
          <w:sz w:val="30"/>
          <w:lang w:val="zh-CN"/>
        </w:rPr>
        <w:t>24.72</w:t>
      </w:r>
      <w:r>
        <w:rPr>
          <w:rFonts w:hint="eastAsia" w:ascii="Times New Roman" w:hAnsi="Times New Roman" w:eastAsia="仿宋_GB2312"/>
          <w:color w:val="auto"/>
          <w:sz w:val="30"/>
          <w:szCs w:val="30"/>
          <w:highlight w:val="none"/>
        </w:rPr>
        <w:t>%</w:t>
      </w:r>
      <w:r>
        <w:rPr>
          <w:rFonts w:hint="eastAsia" w:ascii="Times New Roman" w:hAnsi="Times New Roman" w:eastAsia="仿宋_GB2312"/>
          <w:color w:val="auto"/>
          <w:sz w:val="30"/>
          <w:szCs w:val="30"/>
          <w:highlight w:val="none"/>
          <w:lang w:eastAsia="zh-CN"/>
        </w:rPr>
        <w:t>；主要原因是：机构改革原水产站人员调入。项目支出</w:t>
      </w:r>
      <w:r>
        <w:rPr>
          <w:rFonts w:hint="eastAsia" w:ascii="Times New Roman" w:hAnsi="Times New Roman" w:eastAsia="仿宋_GB2312"/>
          <w:color w:val="auto"/>
          <w:sz w:val="30"/>
          <w:szCs w:val="30"/>
          <w:highlight w:val="none"/>
          <w:lang w:val="en-US" w:eastAsia="zh-CN"/>
        </w:rPr>
        <w:t>减少</w:t>
      </w:r>
      <w:r>
        <w:rPr>
          <w:rFonts w:hint="eastAsia" w:ascii="Times New Roman" w:hAnsi="Times New Roman" w:eastAsia="仿宋_GB2312" w:cs="仿宋_GB2312"/>
          <w:color w:val="auto"/>
          <w:sz w:val="30"/>
          <w:lang w:val="zh-CN"/>
        </w:rPr>
        <w:t>3,990,165.93</w:t>
      </w:r>
      <w:r>
        <w:rPr>
          <w:rFonts w:hint="eastAsia" w:ascii="Times New Roman" w:hAnsi="Times New Roman" w:eastAsia="仿宋_GB2312"/>
          <w:color w:val="auto"/>
          <w:sz w:val="30"/>
          <w:szCs w:val="30"/>
          <w:highlight w:val="none"/>
          <w:lang w:eastAsia="zh-CN"/>
        </w:rPr>
        <w:t>元，</w:t>
      </w:r>
      <w:r>
        <w:rPr>
          <w:rFonts w:hint="eastAsia" w:ascii="Times New Roman" w:hAnsi="Times New Roman" w:eastAsia="仿宋_GB2312"/>
          <w:color w:val="auto"/>
          <w:sz w:val="30"/>
          <w:szCs w:val="30"/>
          <w:highlight w:val="none"/>
          <w:lang w:val="en-US" w:eastAsia="zh-CN"/>
        </w:rPr>
        <w:t>下降</w:t>
      </w:r>
      <w:r>
        <w:rPr>
          <w:rFonts w:hint="eastAsia" w:ascii="Times New Roman" w:hAnsi="Times New Roman" w:eastAsia="仿宋_GB2312" w:cs="仿宋_GB2312"/>
          <w:color w:val="auto"/>
          <w:sz w:val="30"/>
          <w:lang w:val="zh-CN"/>
        </w:rPr>
        <w:t>50.72</w:t>
      </w:r>
      <w:r>
        <w:rPr>
          <w:rFonts w:hint="eastAsia" w:ascii="Times New Roman" w:hAnsi="Times New Roman" w:eastAsia="仿宋_GB2312"/>
          <w:color w:val="auto"/>
          <w:sz w:val="30"/>
          <w:szCs w:val="30"/>
          <w:highlight w:val="none"/>
        </w:rPr>
        <w:t>%</w:t>
      </w:r>
      <w:r>
        <w:rPr>
          <w:rFonts w:hint="eastAsia" w:ascii="Times New Roman" w:hAnsi="Times New Roman" w:eastAsia="仿宋_GB2312"/>
          <w:color w:val="auto"/>
          <w:sz w:val="30"/>
          <w:szCs w:val="30"/>
          <w:highlight w:val="none"/>
          <w:lang w:eastAsia="zh-CN"/>
        </w:rPr>
        <w:t>；主要原因是：2024年项目支出减少（草原禁牧补助等项目支出减少）。</w:t>
      </w:r>
    </w:p>
    <w:p>
      <w:pPr>
        <w:widowControl/>
        <w:snapToGrid w:val="0"/>
        <w:spacing w:before="100" w:after="100" w:line="600" w:lineRule="exact"/>
        <w:ind w:firstLine="600" w:firstLineChars="200"/>
        <w:jc w:val="left"/>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（一）基本支出情况</w:t>
      </w:r>
    </w:p>
    <w:p>
      <w:pPr>
        <w:widowControl/>
        <w:snapToGrid w:val="0"/>
        <w:spacing w:before="100" w:after="100" w:line="600" w:lineRule="exact"/>
        <w:ind w:firstLine="538"/>
        <w:jc w:val="both"/>
        <w:rPr>
          <w:rFonts w:hint="eastAsia" w:ascii="Times New Roman" w:hAnsi="Times New Roman" w:eastAsia="仿宋_GB2312"/>
          <w:color w:val="FF0000"/>
          <w:sz w:val="30"/>
          <w:szCs w:val="30"/>
          <w:highlight w:val="none"/>
        </w:rPr>
      </w:pPr>
      <w:r>
        <w:rPr>
          <w:rFonts w:hint="eastAsia" w:ascii="Times New Roman" w:hAnsi="Times New Roman" w:eastAsia="仿宋_GB2312" w:cs="仿宋_GB2312"/>
          <w:sz w:val="30"/>
          <w:szCs w:val="30"/>
          <w:highlight w:val="none"/>
          <w:lang w:val="en-US" w:eastAsia="zh-CN"/>
        </w:rPr>
        <w:t>2024</w:t>
      </w:r>
      <w:r>
        <w:rPr>
          <w:rFonts w:hint="eastAsia" w:ascii="Times New Roman" w:hAnsi="Times New Roman" w:eastAsia="仿宋_GB2312" w:cs="仿宋_GB2312"/>
          <w:sz w:val="30"/>
          <w:szCs w:val="30"/>
          <w:highlight w:val="none"/>
        </w:rPr>
        <w:t>年度用于保障</w:t>
      </w:r>
      <w:r>
        <w:rPr>
          <w:rFonts w:hint="eastAsia" w:ascii="Times New Roman" w:hAnsi="Times New Roman" w:eastAsia="仿宋_GB2312" w:cs="仿宋_GB2312"/>
          <w:color w:val="auto"/>
          <w:sz w:val="30"/>
          <w:lang w:val="zh-CN"/>
        </w:rPr>
        <w:t>华宁县畜牧兽医渔业中心</w:t>
      </w:r>
      <w:r>
        <w:rPr>
          <w:rFonts w:hint="eastAsia" w:ascii="Times New Roman" w:hAnsi="Times New Roman" w:eastAsia="仿宋_GB2312" w:cs="仿宋_GB2312"/>
          <w:sz w:val="30"/>
          <w:szCs w:val="30"/>
          <w:highlight w:val="none"/>
        </w:rPr>
        <w:t>机构正常运转的日常支出</w:t>
      </w:r>
      <w:r>
        <w:rPr>
          <w:rFonts w:hint="eastAsia" w:ascii="Times New Roman" w:hAnsi="Times New Roman" w:eastAsia="仿宋_GB2312" w:cs="仿宋_GB2312"/>
          <w:color w:val="auto"/>
          <w:sz w:val="30"/>
          <w:lang w:val="zh-CN"/>
        </w:rPr>
        <w:t>3,505,523.74</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其中：</w:t>
      </w:r>
      <w:r>
        <w:rPr>
          <w:rFonts w:hint="eastAsia" w:ascii="Times New Roman" w:hAnsi="Times New Roman" w:eastAsia="仿宋_GB2312" w:cs="仿宋_GB2312"/>
          <w:sz w:val="30"/>
          <w:szCs w:val="30"/>
          <w:highlight w:val="none"/>
        </w:rPr>
        <w:t>基本工资、津贴补贴等人员经费支出</w:t>
      </w:r>
      <w:r>
        <w:rPr>
          <w:rFonts w:hint="eastAsia" w:ascii="Times New Roman" w:hAnsi="Times New Roman" w:eastAsia="仿宋_GB2312" w:cs="仿宋_GB2312"/>
          <w:color w:val="auto"/>
          <w:sz w:val="30"/>
          <w:lang w:val="zh-CN"/>
        </w:rPr>
        <w:t>3,451,139.31</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rPr>
        <w:t>占基本支出的</w:t>
      </w:r>
      <w:r>
        <w:rPr>
          <w:rFonts w:hint="eastAsia" w:ascii="Times New Roman" w:hAnsi="Times New Roman" w:eastAsia="仿宋_GB2312" w:cs="仿宋_GB2312"/>
          <w:color w:val="auto"/>
          <w:sz w:val="30"/>
          <w:lang w:val="zh-CN"/>
        </w:rPr>
        <w:t>98.45</w:t>
      </w:r>
      <w:r>
        <w:rPr>
          <w:rFonts w:hint="eastAsia" w:ascii="Times New Roman" w:hAnsi="Times New Roman" w:eastAsia="仿宋_GB2312" w:cs="仿宋_GB2312"/>
          <w:sz w:val="30"/>
          <w:szCs w:val="30"/>
          <w:highlight w:val="none"/>
        </w:rPr>
        <w:t>％；办公费、印刷费、水电费、办公设备购置等公用经费</w:t>
      </w:r>
      <w:r>
        <w:rPr>
          <w:rFonts w:hint="eastAsia" w:ascii="Times New Roman" w:hAnsi="Times New Roman" w:eastAsia="仿宋_GB2312" w:cs="仿宋_GB2312"/>
          <w:color w:val="auto"/>
          <w:sz w:val="30"/>
          <w:lang w:val="zh-CN"/>
        </w:rPr>
        <w:t>54,384.43</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rPr>
        <w:t>占基本支出的</w:t>
      </w:r>
      <w:r>
        <w:rPr>
          <w:rFonts w:hint="eastAsia" w:ascii="Times New Roman" w:hAnsi="Times New Roman" w:eastAsia="仿宋_GB2312" w:cs="仿宋_GB2312"/>
          <w:color w:val="auto"/>
          <w:sz w:val="30"/>
          <w:lang w:val="zh-CN"/>
        </w:rPr>
        <w:t>1.55</w:t>
      </w:r>
      <w:r>
        <w:rPr>
          <w:rFonts w:hint="eastAsia" w:ascii="Times New Roman" w:hAnsi="Times New Roman" w:eastAsia="仿宋_GB2312" w:cs="仿宋_GB2312"/>
          <w:sz w:val="30"/>
          <w:szCs w:val="30"/>
          <w:highlight w:val="none"/>
        </w:rPr>
        <w:t>％。</w:t>
      </w:r>
    </w:p>
    <w:p>
      <w:pPr>
        <w:widowControl/>
        <w:snapToGrid w:val="0"/>
        <w:spacing w:before="100" w:after="100" w:line="600" w:lineRule="exact"/>
        <w:ind w:firstLine="600" w:firstLineChars="200"/>
        <w:jc w:val="left"/>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2024</w:t>
      </w:r>
      <w:r>
        <w:rPr>
          <w:rFonts w:hint="eastAsia" w:ascii="Times New Roman" w:hAnsi="Times New Roman" w:eastAsia="仿宋_GB2312"/>
          <w:sz w:val="30"/>
          <w:szCs w:val="30"/>
          <w:highlight w:val="none"/>
        </w:rPr>
        <w:t>年度用于保障</w:t>
      </w:r>
      <w:r>
        <w:rPr>
          <w:rFonts w:hint="eastAsia" w:ascii="Times New Roman" w:hAnsi="Times New Roman" w:eastAsia="仿宋_GB2312" w:cs="仿宋_GB2312"/>
          <w:color w:val="auto"/>
          <w:sz w:val="30"/>
          <w:lang w:val="zh-CN"/>
        </w:rPr>
        <w:t>华宁县畜牧兽医渔业中心</w:t>
      </w:r>
      <w:r>
        <w:rPr>
          <w:rFonts w:hint="eastAsia" w:ascii="Times New Roman" w:hAnsi="Times New Roman" w:eastAsia="仿宋_GB2312"/>
          <w:sz w:val="30"/>
          <w:szCs w:val="30"/>
          <w:highlight w:val="none"/>
        </w:rPr>
        <w:t>为完成特定的行政工作任务或事业发展目标，用于专项业务工作的经费支出</w:t>
      </w:r>
      <w:r>
        <w:rPr>
          <w:rFonts w:hint="eastAsia" w:ascii="Times New Roman" w:hAnsi="Times New Roman" w:eastAsia="仿宋_GB2312" w:cs="仿宋_GB2312"/>
          <w:color w:val="auto"/>
          <w:sz w:val="30"/>
          <w:lang w:val="zh-CN"/>
        </w:rPr>
        <w:t>3,877,452.07</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其中：基本建设类项目支出</w:t>
      </w:r>
      <w:r>
        <w:rPr>
          <w:rFonts w:hint="eastAsia" w:ascii="Times New Roman" w:hAnsi="Times New Roman" w:eastAsia="仿宋_GB2312" w:cs="仿宋_GB2312"/>
          <w:color w:val="auto"/>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玉财农〔</w:t>
      </w:r>
      <w:r>
        <w:rPr>
          <w:rFonts w:hint="eastAsia" w:ascii="Times New Roman" w:hAnsi="Times New Roman" w:eastAsia="仿宋_GB2312"/>
          <w:sz w:val="30"/>
          <w:szCs w:val="30"/>
          <w:highlight w:val="none"/>
          <w:lang w:eastAsia="zh-CN"/>
        </w:rPr>
        <w:t>2022〕</w:t>
      </w:r>
      <w:r>
        <w:rPr>
          <w:rFonts w:hint="eastAsia" w:ascii="Times New Roman" w:hAnsi="Times New Roman" w:eastAsia="仿宋_GB2312"/>
          <w:sz w:val="30"/>
          <w:szCs w:val="30"/>
          <w:highlight w:val="none"/>
        </w:rPr>
        <w:t>113号2022年中央农业资源及生态保护补助项目经费</w:t>
      </w:r>
      <w:r>
        <w:rPr>
          <w:rFonts w:hint="eastAsia" w:ascii="Times New Roman" w:hAnsi="Times New Roman" w:eastAsia="仿宋_GB2312"/>
          <w:sz w:val="30"/>
          <w:szCs w:val="30"/>
          <w:highlight w:val="none"/>
          <w:lang w:eastAsia="zh-CN"/>
        </w:rPr>
        <w:t>2,400,121.</w:t>
      </w:r>
      <w:r>
        <w:rPr>
          <w:rFonts w:hint="eastAsia" w:ascii="Times New Roman" w:hAnsi="Times New Roman" w:eastAsia="仿宋_GB2312"/>
          <w:sz w:val="30"/>
          <w:szCs w:val="30"/>
          <w:highlight w:val="none"/>
        </w:rPr>
        <w:t>78元，主要用于</w:t>
      </w:r>
      <w:r>
        <w:rPr>
          <w:rFonts w:hint="eastAsia" w:ascii="Times New Roman" w:hAnsi="Times New Roman" w:eastAsia="仿宋_GB2312"/>
          <w:sz w:val="30"/>
          <w:szCs w:val="30"/>
          <w:highlight w:val="none"/>
          <w:lang w:val="en-US" w:eastAsia="zh-CN"/>
        </w:rPr>
        <w:t>2022年</w:t>
      </w:r>
      <w:r>
        <w:rPr>
          <w:rFonts w:hint="eastAsia" w:ascii="Times New Roman" w:hAnsi="Times New Roman" w:eastAsia="仿宋_GB2312"/>
          <w:sz w:val="30"/>
          <w:szCs w:val="30"/>
          <w:highlight w:val="none"/>
        </w:rPr>
        <w:t>一卡通草原补奖</w:t>
      </w:r>
      <w:r>
        <w:rPr>
          <w:rFonts w:hint="eastAsia" w:ascii="Times New Roman" w:hAnsi="Times New Roman" w:eastAsia="仿宋_GB2312"/>
          <w:sz w:val="30"/>
          <w:szCs w:val="30"/>
          <w:highlight w:val="none"/>
          <w:lang w:eastAsia="zh-CN"/>
        </w:rPr>
        <w:t>。</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玉财金〔</w:t>
      </w:r>
      <w:r>
        <w:rPr>
          <w:rFonts w:hint="eastAsia" w:ascii="Times New Roman" w:hAnsi="Times New Roman" w:eastAsia="仿宋_GB2312"/>
          <w:sz w:val="30"/>
          <w:szCs w:val="30"/>
          <w:highlight w:val="none"/>
          <w:lang w:eastAsia="zh-CN"/>
        </w:rPr>
        <w:t>2023〕</w:t>
      </w:r>
      <w:r>
        <w:rPr>
          <w:rFonts w:hint="eastAsia" w:ascii="Times New Roman" w:hAnsi="Times New Roman" w:eastAsia="仿宋_GB2312"/>
          <w:sz w:val="30"/>
          <w:szCs w:val="30"/>
          <w:highlight w:val="none"/>
        </w:rPr>
        <w:t>96号2024年中央财政农业保险保费项目经费46</w:t>
      </w:r>
      <w:r>
        <w:rPr>
          <w:rFonts w:hint="eastAsia" w:ascii="Times New Roman" w:hAnsi="Times New Roman" w:eastAsia="仿宋_GB2312"/>
          <w:sz w:val="30"/>
          <w:szCs w:val="30"/>
          <w:highlight w:val="none"/>
          <w:lang w:eastAsia="zh-CN"/>
        </w:rPr>
        <w:t>6,677.</w:t>
      </w:r>
      <w:r>
        <w:rPr>
          <w:rFonts w:hint="eastAsia" w:ascii="Times New Roman" w:hAnsi="Times New Roman" w:eastAsia="仿宋_GB2312"/>
          <w:sz w:val="30"/>
          <w:szCs w:val="30"/>
          <w:highlight w:val="none"/>
        </w:rPr>
        <w:t>72元，主要用于</w:t>
      </w:r>
      <w:r>
        <w:rPr>
          <w:rFonts w:hint="eastAsia" w:ascii="Times New Roman" w:hAnsi="Times New Roman" w:eastAsia="仿宋_GB2312"/>
          <w:sz w:val="30"/>
          <w:szCs w:val="30"/>
          <w:highlight w:val="none"/>
          <w:lang w:eastAsia="zh-CN"/>
        </w:rPr>
        <w:t>支</w:t>
      </w:r>
      <w:r>
        <w:rPr>
          <w:rFonts w:hint="eastAsia" w:ascii="Times New Roman" w:hAnsi="Times New Roman" w:eastAsia="仿宋_GB2312"/>
          <w:sz w:val="30"/>
          <w:szCs w:val="30"/>
          <w:highlight w:val="none"/>
        </w:rPr>
        <w:t>付2022年育肥猪保险</w:t>
      </w:r>
      <w:r>
        <w:rPr>
          <w:rFonts w:hint="eastAsia" w:ascii="Times New Roman" w:hAnsi="Times New Roman" w:eastAsia="仿宋_GB2312"/>
          <w:sz w:val="30"/>
          <w:szCs w:val="30"/>
          <w:highlight w:val="none"/>
          <w:lang w:eastAsia="zh-CN"/>
        </w:rPr>
        <w:t>。</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玉财金〔</w:t>
      </w:r>
      <w:r>
        <w:rPr>
          <w:rFonts w:hint="eastAsia" w:ascii="Times New Roman" w:hAnsi="Times New Roman" w:eastAsia="仿宋_GB2312"/>
          <w:sz w:val="30"/>
          <w:szCs w:val="30"/>
          <w:highlight w:val="none"/>
          <w:lang w:eastAsia="zh-CN"/>
        </w:rPr>
        <w:t>2023〕</w:t>
      </w:r>
      <w:r>
        <w:rPr>
          <w:rFonts w:hint="eastAsia" w:ascii="Times New Roman" w:hAnsi="Times New Roman" w:eastAsia="仿宋_GB2312"/>
          <w:sz w:val="30"/>
          <w:szCs w:val="30"/>
          <w:highlight w:val="none"/>
        </w:rPr>
        <w:t>97号2024年省级财政农业保险保费补贴项目经费13</w:t>
      </w:r>
      <w:r>
        <w:rPr>
          <w:rFonts w:hint="eastAsia" w:ascii="Times New Roman" w:hAnsi="Times New Roman" w:eastAsia="仿宋_GB2312"/>
          <w:sz w:val="30"/>
          <w:szCs w:val="30"/>
          <w:highlight w:val="none"/>
          <w:lang w:eastAsia="zh-CN"/>
        </w:rPr>
        <w:t>0,454.</w:t>
      </w:r>
      <w:r>
        <w:rPr>
          <w:rFonts w:hint="eastAsia" w:ascii="Times New Roman" w:hAnsi="Times New Roman" w:eastAsia="仿宋_GB2312"/>
          <w:sz w:val="30"/>
          <w:szCs w:val="30"/>
          <w:highlight w:val="none"/>
        </w:rPr>
        <w:t>40元，主要用于支付2022年育肥猪保险。</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玉财农〔</w:t>
      </w:r>
      <w:r>
        <w:rPr>
          <w:rFonts w:hint="eastAsia" w:ascii="Times New Roman" w:hAnsi="Times New Roman" w:eastAsia="仿宋_GB2312"/>
          <w:sz w:val="30"/>
          <w:szCs w:val="30"/>
          <w:highlight w:val="none"/>
          <w:lang w:eastAsia="zh-CN"/>
        </w:rPr>
        <w:t>2</w:t>
      </w:r>
      <w:bookmarkStart w:id="3" w:name="_GoBack"/>
      <w:bookmarkEnd w:id="3"/>
      <w:r>
        <w:rPr>
          <w:rFonts w:hint="eastAsia" w:ascii="Times New Roman" w:hAnsi="Times New Roman" w:eastAsia="仿宋_GB2312"/>
          <w:sz w:val="30"/>
          <w:szCs w:val="30"/>
          <w:highlight w:val="none"/>
          <w:lang w:eastAsia="zh-CN"/>
        </w:rPr>
        <w:t>022〕</w:t>
      </w:r>
      <w:r>
        <w:rPr>
          <w:rFonts w:hint="eastAsia" w:ascii="Times New Roman" w:hAnsi="Times New Roman" w:eastAsia="仿宋_GB2312"/>
          <w:sz w:val="30"/>
          <w:szCs w:val="30"/>
          <w:highlight w:val="none"/>
        </w:rPr>
        <w:t>120号生猪屠宰监管及屠宰环节无害化处理补助项目经费8</w:t>
      </w:r>
      <w:r>
        <w:rPr>
          <w:rFonts w:hint="eastAsia" w:ascii="Times New Roman" w:hAnsi="Times New Roman" w:eastAsia="仿宋_GB2312"/>
          <w:sz w:val="30"/>
          <w:szCs w:val="30"/>
          <w:highlight w:val="none"/>
          <w:lang w:eastAsia="zh-CN"/>
        </w:rPr>
        <w:t>2,368.</w:t>
      </w:r>
      <w:r>
        <w:rPr>
          <w:rFonts w:hint="eastAsia" w:ascii="Times New Roman" w:hAnsi="Times New Roman" w:eastAsia="仿宋_GB2312"/>
          <w:sz w:val="30"/>
          <w:szCs w:val="30"/>
          <w:highlight w:val="none"/>
        </w:rPr>
        <w:t>00元，主要用于</w:t>
      </w:r>
      <w:r>
        <w:rPr>
          <w:rFonts w:hint="eastAsia" w:ascii="Times New Roman" w:hAnsi="Times New Roman" w:eastAsia="仿宋_GB2312"/>
          <w:sz w:val="30"/>
          <w:szCs w:val="30"/>
          <w:highlight w:val="none"/>
          <w:lang w:eastAsia="zh-CN"/>
        </w:rPr>
        <w:t>支</w:t>
      </w:r>
      <w:r>
        <w:rPr>
          <w:rFonts w:hint="eastAsia" w:ascii="Times New Roman" w:hAnsi="Times New Roman" w:eastAsia="仿宋_GB2312"/>
          <w:sz w:val="30"/>
          <w:szCs w:val="30"/>
          <w:highlight w:val="none"/>
        </w:rPr>
        <w:t>付2022年屠宰环节无害化处理</w:t>
      </w:r>
      <w:r>
        <w:rPr>
          <w:rFonts w:hint="eastAsia" w:ascii="Times New Roman" w:hAnsi="Times New Roman" w:eastAsia="仿宋_GB2312"/>
          <w:sz w:val="30"/>
          <w:szCs w:val="30"/>
          <w:highlight w:val="none"/>
          <w:lang w:eastAsia="zh-CN"/>
        </w:rPr>
        <w:t>经</w:t>
      </w:r>
      <w:r>
        <w:rPr>
          <w:rFonts w:hint="eastAsia" w:ascii="Times New Roman" w:hAnsi="Times New Roman" w:eastAsia="仿宋_GB2312"/>
          <w:sz w:val="30"/>
          <w:szCs w:val="30"/>
          <w:highlight w:val="none"/>
        </w:rPr>
        <w:t>费</w:t>
      </w:r>
      <w:r>
        <w:rPr>
          <w:rFonts w:hint="eastAsia" w:ascii="Times New Roman" w:hAnsi="Times New Roman" w:eastAsia="仿宋_GB2312"/>
          <w:sz w:val="30"/>
          <w:szCs w:val="30"/>
          <w:highlight w:val="none"/>
          <w:lang w:eastAsia="zh-CN"/>
        </w:rPr>
        <w:t>。</w:t>
      </w:r>
    </w:p>
    <w:p>
      <w:pPr>
        <w:widowControl/>
        <w:snapToGrid w:val="0"/>
        <w:spacing w:before="100" w:after="100" w:line="600" w:lineRule="exact"/>
        <w:ind w:firstLine="600" w:firstLineChars="200"/>
        <w:jc w:val="left"/>
        <w:outlineLvl w:val="1"/>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三、一般公共预算财政拨款支出决算情况说明</w:t>
      </w:r>
    </w:p>
    <w:p>
      <w:pPr>
        <w:widowControl/>
        <w:snapToGrid w:val="0"/>
        <w:spacing w:before="100" w:after="100" w:line="600" w:lineRule="exact"/>
        <w:ind w:firstLine="600" w:firstLineChars="200"/>
        <w:jc w:val="left"/>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（一）一般公共预算财政拨款支出决算总体情况</w:t>
      </w:r>
    </w:p>
    <w:p>
      <w:pPr>
        <w:widowControl/>
        <w:snapToGrid w:val="0"/>
        <w:spacing w:before="100" w:after="100" w:line="600" w:lineRule="exact"/>
        <w:ind w:firstLine="600" w:firstLineChars="200"/>
        <w:jc w:val="left"/>
        <w:rPr>
          <w:rFonts w:hint="eastAsia" w:ascii="Times New Roman" w:hAnsi="Times New Roman" w:eastAsia="仿宋_GB2312" w:cs="Arial"/>
          <w:kern w:val="0"/>
          <w:sz w:val="30"/>
          <w:szCs w:val="30"/>
          <w:highlight w:val="none"/>
        </w:rPr>
      </w:pPr>
      <w:r>
        <w:rPr>
          <w:rFonts w:hint="eastAsia" w:ascii="Times New Roman" w:hAnsi="Times New Roman" w:eastAsia="仿宋_GB2312" w:cs="仿宋_GB2312"/>
          <w:color w:val="auto"/>
          <w:sz w:val="30"/>
          <w:lang w:val="zh-CN"/>
        </w:rPr>
        <w:t>华宁县畜牧兽医渔业中心</w:t>
      </w:r>
      <w:r>
        <w:rPr>
          <w:rFonts w:hint="eastAsia" w:ascii="Times New Roman" w:hAnsi="Times New Roman" w:eastAsia="仿宋_GB2312"/>
          <w:sz w:val="30"/>
          <w:szCs w:val="30"/>
          <w:highlight w:val="none"/>
          <w:lang w:val="en-US" w:eastAsia="zh-CN"/>
        </w:rPr>
        <w:t>2024</w:t>
      </w:r>
      <w:r>
        <w:rPr>
          <w:rFonts w:hint="eastAsia" w:ascii="Times New Roman" w:hAnsi="Times New Roman" w:eastAsia="仿宋_GB2312"/>
          <w:sz w:val="30"/>
          <w:szCs w:val="30"/>
          <w:highlight w:val="none"/>
        </w:rPr>
        <w:t>年度一般公共预算财政拨款支出</w:t>
      </w:r>
      <w:r>
        <w:rPr>
          <w:rFonts w:hint="eastAsia" w:ascii="Times New Roman" w:hAnsi="Times New Roman" w:eastAsia="仿宋_GB2312" w:cs="仿宋_GB2312"/>
          <w:color w:val="auto"/>
          <w:kern w:val="0"/>
          <w:sz w:val="30"/>
          <w:lang w:val="zh-CN"/>
        </w:rPr>
        <w:t>7,356,820.92</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,占本年支出合计的</w:t>
      </w:r>
      <w:r>
        <w:rPr>
          <w:rFonts w:hint="eastAsia" w:ascii="Times New Roman" w:hAnsi="Times New Roman" w:eastAsia="仿宋_GB2312" w:cs="仿宋_GB2312"/>
          <w:color w:val="auto"/>
          <w:sz w:val="30"/>
          <w:lang w:val="zh-CN"/>
        </w:rPr>
        <w:t>99.65</w:t>
      </w:r>
      <w:r>
        <w:rPr>
          <w:rFonts w:hint="eastAsia" w:ascii="Times New Roman" w:hAnsi="Times New Roman" w:eastAsia="仿宋_GB2312" w:cs="Arial"/>
          <w:kern w:val="0"/>
          <w:sz w:val="30"/>
          <w:szCs w:val="30"/>
          <w:highlight w:val="none"/>
        </w:rPr>
        <w:t>%。与上年</w:t>
      </w:r>
      <w:r>
        <w:rPr>
          <w:rFonts w:hint="eastAsia" w:ascii="Times New Roman" w:hAnsi="Times New Roman" w:eastAsia="仿宋_GB2312" w:cs="Arial"/>
          <w:kern w:val="0"/>
          <w:sz w:val="30"/>
          <w:szCs w:val="30"/>
          <w:highlight w:val="none"/>
          <w:lang w:eastAsia="zh-CN"/>
        </w:rPr>
        <w:t>相比</w:t>
      </w:r>
      <w:r>
        <w:rPr>
          <w:rFonts w:hint="eastAsia" w:ascii="Times New Roman" w:hAnsi="Times New Roman" w:eastAsia="仿宋_GB2312" w:cs="Arial"/>
          <w:kern w:val="0"/>
          <w:sz w:val="30"/>
          <w:szCs w:val="30"/>
          <w:highlight w:val="none"/>
        </w:rPr>
        <w:t>减</w:t>
      </w:r>
      <w:r>
        <w:rPr>
          <w:rFonts w:hint="eastAsia" w:ascii="Times New Roman" w:hAnsi="Times New Roman" w:eastAsia="仿宋_GB2312" w:cs="仿宋_GB2312"/>
          <w:color w:val="auto"/>
          <w:kern w:val="0"/>
          <w:sz w:val="30"/>
          <w:lang w:val="zh-CN"/>
        </w:rPr>
        <w:t>3,292,353.30</w:t>
      </w:r>
      <w:r>
        <w:rPr>
          <w:rFonts w:hint="eastAsia" w:ascii="Times New Roman" w:hAnsi="Times New Roman" w:eastAsia="仿宋_GB2312" w:cs="Arial"/>
          <w:kern w:val="0"/>
          <w:sz w:val="30"/>
          <w:szCs w:val="30"/>
          <w:highlight w:val="none"/>
        </w:rPr>
        <w:t>元，下降</w:t>
      </w:r>
      <w:r>
        <w:rPr>
          <w:rFonts w:hint="eastAsia" w:ascii="Times New Roman" w:hAnsi="Times New Roman" w:eastAsia="仿宋_GB2312" w:cs="仿宋_GB2312"/>
          <w:color w:val="auto"/>
          <w:kern w:val="0"/>
          <w:sz w:val="30"/>
          <w:lang w:val="zh-CN"/>
        </w:rPr>
        <w:t>30.92</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完成年初预算的</w:t>
      </w:r>
      <w:r>
        <w:rPr>
          <w:rFonts w:hint="eastAsia" w:ascii="Times New Roman" w:hAnsi="Times New Roman" w:eastAsia="仿宋_GB2312" w:cs="仿宋_GB2312"/>
          <w:color w:val="auto"/>
          <w:sz w:val="30"/>
          <w:lang w:val="zh-CN"/>
        </w:rPr>
        <w:t>194.24</w:t>
      </w:r>
      <w:r>
        <w:rPr>
          <w:rFonts w:hint="eastAsia" w:ascii="Times New Roman" w:hAnsi="Times New Roman" w:eastAsia="仿宋_GB2312"/>
          <w:sz w:val="30"/>
          <w:szCs w:val="30"/>
          <w:highlight w:val="none"/>
          <w:lang w:val="en-US" w:eastAsia="zh-CN"/>
        </w:rPr>
        <w:t>%</w:t>
      </w:r>
      <w:r>
        <w:rPr>
          <w:rFonts w:hint="eastAsia" w:ascii="Times New Roman" w:hAnsi="Times New Roman" w:eastAsia="仿宋_GB2312" w:cs="Arial"/>
          <w:kern w:val="0"/>
          <w:sz w:val="30"/>
          <w:szCs w:val="30"/>
          <w:highlight w:val="none"/>
        </w:rPr>
        <w:t>。</w:t>
      </w:r>
    </w:p>
    <w:p>
      <w:pPr>
        <w:widowControl/>
        <w:snapToGrid w:val="0"/>
        <w:spacing w:before="100" w:after="100" w:line="600" w:lineRule="exact"/>
        <w:ind w:firstLine="600" w:firstLineChars="200"/>
        <w:jc w:val="left"/>
        <w:outlineLvl w:val="2"/>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（二）一般公共预算财政拨款支出决算</w:t>
      </w:r>
      <w:r>
        <w:rPr>
          <w:rFonts w:hint="eastAsia" w:ascii="Times New Roman" w:hAnsi="Times New Roman" w:eastAsia="楷体"/>
          <w:sz w:val="30"/>
          <w:szCs w:val="30"/>
          <w:highlight w:val="none"/>
          <w:lang w:eastAsia="zh-CN"/>
        </w:rPr>
        <w:t>分功能分类科目情况</w:t>
      </w:r>
      <w:r>
        <w:rPr>
          <w:rFonts w:hint="eastAsia" w:ascii="Times New Roman" w:hAnsi="Times New Roman" w:eastAsia="楷体"/>
          <w:sz w:val="30"/>
          <w:szCs w:val="30"/>
          <w:highlight w:val="none"/>
        </w:rPr>
        <w:tab/>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Arial"/>
          <w:kern w:val="0"/>
          <w:sz w:val="30"/>
          <w:szCs w:val="30"/>
          <w:highlight w:val="none"/>
        </w:rPr>
        <w:t>1.一般公共服务（类）支出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Arial"/>
          <w:kern w:val="0"/>
          <w:sz w:val="30"/>
          <w:szCs w:val="30"/>
          <w:highlight w:val="none"/>
        </w:rPr>
        <w:t>2.外交（类）支出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Arial"/>
          <w:kern w:val="0"/>
          <w:sz w:val="30"/>
          <w:szCs w:val="30"/>
          <w:highlight w:val="none"/>
        </w:rPr>
        <w:t>3.国防（类）支出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Arial"/>
          <w:kern w:val="0"/>
          <w:sz w:val="30"/>
          <w:szCs w:val="30"/>
          <w:highlight w:val="none"/>
        </w:rPr>
        <w:t>4.公共安全（类）支出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仿宋_GB2312"/>
          <w:color w:val="auto"/>
          <w:kern w:val="0"/>
          <w:sz w:val="30"/>
          <w:lang w:val="en-US"/>
        </w:rPr>
        <w:t>5.教育（类）支出</w:t>
      </w:r>
      <w:r>
        <w:rPr>
          <w:rFonts w:hint="eastAsia" w:ascii="Times New Roman" w:hAnsi="Times New Roman" w:eastAsia="仿宋_GB2312" w:cs="仿宋_GB2312"/>
          <w:color w:val="auto"/>
          <w:kern w:val="0"/>
          <w:sz w:val="30"/>
          <w:lang w:val="en-US" w:eastAsia="zh-CN"/>
        </w:rPr>
        <w:t>0.00</w:t>
      </w:r>
      <w:r>
        <w:rPr>
          <w:rFonts w:hint="eastAsia" w:ascii="Times New Roman" w:hAnsi="Times New Roman" w:eastAsia="仿宋_GB2312" w:cs="仿宋_GB2312"/>
          <w:color w:val="auto"/>
          <w:kern w:val="0"/>
          <w:sz w:val="30"/>
          <w:lang w:val="en-US"/>
        </w:rPr>
        <w:t>元，</w:t>
      </w:r>
      <w:r>
        <w:rPr>
          <w:rFonts w:hint="eastAsia" w:ascii="Times New Roman" w:hAnsi="Times New Roman" w:eastAsia="仿宋_GB2312" w:cs="仿宋_GB2312"/>
          <w:color w:val="auto"/>
          <w:sz w:val="30"/>
          <w:lang w:val="en-US"/>
        </w:rPr>
        <w:t>占一般公共预算财政拨款总支出的</w:t>
      </w:r>
      <w:r>
        <w:rPr>
          <w:rFonts w:hint="eastAsia" w:ascii="Times New Roman" w:hAnsi="Times New Roman" w:eastAsia="仿宋_GB2312" w:cs="仿宋_GB2312"/>
          <w:color w:val="auto"/>
          <w:sz w:val="30"/>
          <w:lang w:val="en-US" w:eastAsia="zh-CN"/>
        </w:rPr>
        <w:t>0.00</w:t>
      </w:r>
      <w:r>
        <w:rPr>
          <w:rFonts w:hint="eastAsia" w:ascii="Times New Roman" w:hAnsi="Times New Roman" w:eastAsia="仿宋_GB2312" w:cs="仿宋_GB2312"/>
          <w:color w:val="auto"/>
          <w:sz w:val="30"/>
          <w:lang w:val="en-US"/>
        </w:rPr>
        <w:t>%</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仿宋_GB2312"/>
          <w:color w:val="auto"/>
          <w:kern w:val="0"/>
          <w:sz w:val="30"/>
          <w:lang w:val="en-US"/>
        </w:rPr>
        <w:t>6.科学技术（类）支出</w:t>
      </w:r>
      <w:r>
        <w:rPr>
          <w:rFonts w:hint="eastAsia" w:ascii="Times New Roman" w:hAnsi="Times New Roman" w:eastAsia="仿宋_GB2312" w:cs="仿宋_GB2312"/>
          <w:color w:val="auto"/>
          <w:kern w:val="0"/>
          <w:sz w:val="30"/>
          <w:lang w:val="en-US" w:eastAsia="zh-CN"/>
        </w:rPr>
        <w:t>0.00</w:t>
      </w:r>
      <w:r>
        <w:rPr>
          <w:rFonts w:hint="eastAsia" w:ascii="Times New Roman" w:hAnsi="Times New Roman" w:eastAsia="仿宋_GB2312" w:cs="仿宋_GB2312"/>
          <w:color w:val="auto"/>
          <w:kern w:val="0"/>
          <w:sz w:val="30"/>
          <w:lang w:val="en-US"/>
        </w:rPr>
        <w:t>元，</w:t>
      </w:r>
      <w:r>
        <w:rPr>
          <w:rFonts w:hint="eastAsia" w:ascii="Times New Roman" w:hAnsi="Times New Roman" w:eastAsia="仿宋_GB2312" w:cs="仿宋_GB2312"/>
          <w:color w:val="auto"/>
          <w:sz w:val="30"/>
          <w:lang w:val="en-US"/>
        </w:rPr>
        <w:t>占一般公共预算财政拨款总支出的</w:t>
      </w:r>
      <w:r>
        <w:rPr>
          <w:rFonts w:hint="eastAsia" w:ascii="Times New Roman" w:hAnsi="Times New Roman" w:eastAsia="仿宋_GB2312" w:cs="仿宋_GB2312"/>
          <w:color w:val="auto"/>
          <w:sz w:val="30"/>
          <w:lang w:val="en-US" w:eastAsia="zh-CN"/>
        </w:rPr>
        <w:t>0.00</w:t>
      </w:r>
      <w:r>
        <w:rPr>
          <w:rFonts w:hint="eastAsia" w:ascii="Times New Roman" w:hAnsi="Times New Roman" w:eastAsia="仿宋_GB2312" w:cs="仿宋_GB2312"/>
          <w:color w:val="auto"/>
          <w:sz w:val="30"/>
          <w:lang w:val="en-US"/>
        </w:rPr>
        <w:t>%</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仿宋_GB2312"/>
          <w:color w:val="auto"/>
          <w:kern w:val="0"/>
          <w:sz w:val="30"/>
          <w:lang w:val="en-US"/>
        </w:rPr>
        <w:t>7.文化旅游体育与传媒（类）支出</w:t>
      </w:r>
      <w:r>
        <w:rPr>
          <w:rFonts w:hint="eastAsia" w:ascii="Times New Roman" w:hAnsi="Times New Roman" w:eastAsia="仿宋_GB2312" w:cs="仿宋_GB2312"/>
          <w:color w:val="auto"/>
          <w:kern w:val="0"/>
          <w:sz w:val="30"/>
          <w:lang w:val="en-US" w:eastAsia="zh-CN"/>
        </w:rPr>
        <w:t>0.00</w:t>
      </w:r>
      <w:r>
        <w:rPr>
          <w:rFonts w:hint="eastAsia" w:ascii="Times New Roman" w:hAnsi="Times New Roman" w:eastAsia="仿宋_GB2312" w:cs="仿宋_GB2312"/>
          <w:color w:val="auto"/>
          <w:kern w:val="0"/>
          <w:sz w:val="30"/>
          <w:lang w:val="en-US"/>
        </w:rPr>
        <w:t>元，</w:t>
      </w:r>
      <w:r>
        <w:rPr>
          <w:rFonts w:hint="eastAsia" w:ascii="Times New Roman" w:hAnsi="Times New Roman" w:eastAsia="仿宋_GB2312" w:cs="仿宋_GB2312"/>
          <w:color w:val="auto"/>
          <w:sz w:val="30"/>
          <w:lang w:val="en-US"/>
        </w:rPr>
        <w:t>占一般公共预算财政拨款总支出的</w:t>
      </w:r>
      <w:r>
        <w:rPr>
          <w:rFonts w:hint="eastAsia" w:ascii="Times New Roman" w:hAnsi="Times New Roman" w:eastAsia="仿宋_GB2312" w:cs="仿宋_GB2312"/>
          <w:color w:val="auto"/>
          <w:sz w:val="30"/>
          <w:lang w:val="en-US" w:eastAsia="zh-CN"/>
        </w:rPr>
        <w:t>0.00</w:t>
      </w:r>
      <w:r>
        <w:rPr>
          <w:rFonts w:hint="eastAsia" w:ascii="Times New Roman" w:hAnsi="Times New Roman" w:eastAsia="仿宋_GB2312" w:cs="仿宋_GB2312"/>
          <w:color w:val="auto"/>
          <w:sz w:val="30"/>
          <w:lang w:val="en-US"/>
        </w:rPr>
        <w:t>%</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both"/>
        <w:rPr>
          <w:rFonts w:hint="eastAsia" w:ascii="Times New Roman" w:hAnsi="Times New Roman" w:eastAsia="仿宋_GB2312" w:cs="Arial"/>
          <w:kern w:val="0"/>
          <w:sz w:val="30"/>
          <w:szCs w:val="30"/>
          <w:highlight w:val="none"/>
          <w:lang w:eastAsia="zh-CN"/>
        </w:rPr>
      </w:pPr>
      <w:r>
        <w:rPr>
          <w:rFonts w:hint="eastAsia" w:ascii="Times New Roman" w:hAnsi="Times New Roman" w:eastAsia="仿宋_GB2312" w:cs="仿宋_GB2312"/>
          <w:color w:val="auto"/>
          <w:kern w:val="0"/>
          <w:sz w:val="30"/>
          <w:lang w:val="en-US"/>
        </w:rPr>
        <w:t>8.社会保障和就业（类）支出</w:t>
      </w:r>
      <w:r>
        <w:rPr>
          <w:rFonts w:hint="eastAsia" w:ascii="Times New Roman" w:hAnsi="Times New Roman" w:eastAsia="仿宋_GB2312" w:cs="仿宋_GB2312"/>
          <w:color w:val="auto"/>
          <w:kern w:val="0"/>
          <w:sz w:val="30"/>
          <w:lang w:val="en-US" w:eastAsia="zh-CN"/>
        </w:rPr>
        <w:t>524,569.96</w:t>
      </w:r>
      <w:r>
        <w:rPr>
          <w:rFonts w:hint="eastAsia" w:ascii="Times New Roman" w:hAnsi="Times New Roman" w:eastAsia="仿宋_GB2312" w:cs="仿宋_GB2312"/>
          <w:color w:val="auto"/>
          <w:kern w:val="0"/>
          <w:sz w:val="30"/>
          <w:lang w:val="en-US"/>
        </w:rPr>
        <w:t>元，</w:t>
      </w:r>
      <w:r>
        <w:rPr>
          <w:rFonts w:hint="eastAsia" w:ascii="Times New Roman" w:hAnsi="Times New Roman" w:eastAsia="仿宋_GB2312" w:cs="仿宋_GB2312"/>
          <w:color w:val="auto"/>
          <w:sz w:val="30"/>
          <w:lang w:val="en-US"/>
        </w:rPr>
        <w:t>占一般公共预算财政拨款总支出的</w:t>
      </w:r>
      <w:r>
        <w:rPr>
          <w:rFonts w:hint="eastAsia" w:ascii="Times New Roman" w:hAnsi="Times New Roman" w:eastAsia="仿宋_GB2312" w:cs="仿宋_GB2312"/>
          <w:color w:val="auto"/>
          <w:sz w:val="30"/>
          <w:lang w:val="en-US" w:eastAsia="zh-CN"/>
        </w:rPr>
        <w:t>7.13</w:t>
      </w:r>
      <w:r>
        <w:rPr>
          <w:rFonts w:hint="eastAsia" w:ascii="Times New Roman" w:hAnsi="Times New Roman" w:eastAsia="仿宋_GB2312" w:cs="仿宋_GB2312"/>
          <w:color w:val="auto"/>
          <w:sz w:val="30"/>
          <w:lang w:val="en-US"/>
        </w:rPr>
        <w:t>%</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完成年初预算的</w:t>
      </w:r>
      <w:r>
        <w:rPr>
          <w:rFonts w:hint="eastAsia" w:ascii="Times New Roman" w:hAnsi="Times New Roman" w:eastAsia="仿宋_GB2312" w:cs="仿宋_GB2312"/>
          <w:color w:val="auto"/>
          <w:kern w:val="0"/>
          <w:sz w:val="30"/>
          <w:lang w:val="zh-CN"/>
        </w:rPr>
        <w:t>80.03</w:t>
      </w:r>
      <w:r>
        <w:rPr>
          <w:rFonts w:hint="eastAsia" w:ascii="Times New Roman" w:hAnsi="Times New Roman" w:eastAsia="仿宋_GB2312"/>
          <w:sz w:val="30"/>
          <w:szCs w:val="30"/>
          <w:highlight w:val="none"/>
          <w:lang w:val="en-US" w:eastAsia="zh-CN"/>
        </w:rPr>
        <w:t>%</w:t>
      </w:r>
      <w:r>
        <w:rPr>
          <w:rFonts w:hint="eastAsia" w:ascii="Times New Roman" w:hAnsi="Times New Roman" w:eastAsia="仿宋_GB2312"/>
          <w:sz w:val="30"/>
          <w:szCs w:val="30"/>
          <w:highlight w:val="none"/>
        </w:rPr>
        <w:t>。</w:t>
      </w:r>
      <w:r>
        <w:rPr>
          <w:rFonts w:hint="eastAsia" w:ascii="Times New Roman" w:hAnsi="Times New Roman" w:eastAsia="仿宋_GB2312" w:cs="Arial"/>
          <w:kern w:val="0"/>
          <w:sz w:val="30"/>
          <w:szCs w:val="30"/>
          <w:highlight w:val="none"/>
        </w:rPr>
        <w:t>主要用于</w:t>
      </w:r>
      <w:r>
        <w:rPr>
          <w:rFonts w:hint="eastAsia" w:ascii="Times New Roman" w:hAnsi="Times New Roman" w:eastAsia="仿宋_GB2312"/>
          <w:sz w:val="30"/>
          <w:szCs w:val="30"/>
          <w:highlight w:val="none"/>
          <w:lang w:eastAsia="zh-CN"/>
        </w:rPr>
        <w:t>事业单位基本养老金缴费349,343.36元</w:t>
      </w:r>
      <w:r>
        <w:rPr>
          <w:rFonts w:hint="eastAsia" w:ascii="Times New Roman" w:hAnsi="Times New Roman" w:eastAsia="仿宋_GB2312" w:cs="Arial"/>
          <w:kern w:val="0"/>
          <w:sz w:val="30"/>
          <w:szCs w:val="30"/>
          <w:highlight w:val="none"/>
        </w:rPr>
        <w:t>；死亡抚恤金支17</w:t>
      </w:r>
      <w:r>
        <w:rPr>
          <w:rFonts w:hint="eastAsia" w:ascii="Times New Roman" w:hAnsi="Times New Roman" w:eastAsia="仿宋_GB2312" w:cs="Arial"/>
          <w:kern w:val="0"/>
          <w:sz w:val="30"/>
          <w:szCs w:val="30"/>
          <w:highlight w:val="none"/>
          <w:lang w:eastAsia="zh-CN"/>
        </w:rPr>
        <w:t>5,226.</w:t>
      </w:r>
      <w:r>
        <w:rPr>
          <w:rFonts w:hint="eastAsia" w:ascii="Times New Roman" w:hAnsi="Times New Roman" w:eastAsia="仿宋_GB2312" w:cs="Arial"/>
          <w:kern w:val="0"/>
          <w:sz w:val="30"/>
          <w:szCs w:val="30"/>
          <w:highlight w:val="none"/>
        </w:rPr>
        <w:t>60元</w:t>
      </w:r>
      <w:r>
        <w:rPr>
          <w:rFonts w:hint="eastAsia" w:ascii="Times New Roman" w:hAnsi="Times New Roman" w:eastAsia="仿宋_GB2312" w:cs="Arial"/>
          <w:kern w:val="0"/>
          <w:sz w:val="30"/>
          <w:szCs w:val="30"/>
          <w:highlight w:val="none"/>
          <w:lang w:eastAsia="zh-CN"/>
        </w:rPr>
        <w:t>。造成预决算差异的主要原因是</w:t>
      </w:r>
      <w:r>
        <w:rPr>
          <w:rFonts w:hint="eastAsia" w:ascii="Times New Roman" w:hAnsi="Times New Roman" w:eastAsia="仿宋_GB2312" w:cs="Arial"/>
          <w:kern w:val="0"/>
          <w:sz w:val="30"/>
          <w:szCs w:val="30"/>
          <w:highlight w:val="none"/>
          <w:lang w:val="en-US" w:eastAsia="zh-CN"/>
        </w:rPr>
        <w:t>2024年</w:t>
      </w:r>
      <w:r>
        <w:rPr>
          <w:rFonts w:hint="eastAsia" w:ascii="Times New Roman" w:hAnsi="Times New Roman" w:eastAsia="仿宋_GB2312" w:cs="Arial"/>
          <w:color w:val="auto"/>
          <w:kern w:val="0"/>
          <w:sz w:val="30"/>
          <w:szCs w:val="30"/>
          <w:highlight w:val="none"/>
          <w:lang w:val="en-US" w:eastAsia="zh-CN"/>
        </w:rPr>
        <w:t>1至12月</w:t>
      </w:r>
      <w:r>
        <w:rPr>
          <w:rFonts w:hint="eastAsia" w:ascii="Times New Roman" w:hAnsi="Times New Roman" w:eastAsia="仿宋_GB2312" w:cs="Arial"/>
          <w:kern w:val="0"/>
          <w:sz w:val="30"/>
          <w:szCs w:val="30"/>
          <w:highlight w:val="none"/>
          <w:lang w:val="en-US" w:eastAsia="zh-CN"/>
        </w:rPr>
        <w:t>退休人员生活补助尚未拨付</w:t>
      </w:r>
      <w:r>
        <w:rPr>
          <w:rFonts w:hint="eastAsia" w:ascii="Times New Roman" w:hAnsi="Times New Roman" w:eastAsia="仿宋_GB2312" w:cs="Arial"/>
          <w:kern w:val="0"/>
          <w:sz w:val="30"/>
          <w:szCs w:val="30"/>
          <w:highlight w:val="none"/>
          <w:lang w:eastAsia="zh-CN"/>
        </w:rPr>
        <w:t>。</w:t>
      </w:r>
    </w:p>
    <w:p>
      <w:pPr>
        <w:widowControl/>
        <w:snapToGrid w:val="0"/>
        <w:spacing w:before="100" w:after="100" w:line="360" w:lineRule="auto"/>
        <w:ind w:firstLine="600" w:firstLineChars="200"/>
        <w:jc w:val="both"/>
        <w:rPr>
          <w:rFonts w:hint="eastAsia" w:ascii="Times New Roman" w:hAnsi="Times New Roman" w:eastAsia="仿宋_GB2312" w:cs="Arial"/>
          <w:color w:val="auto"/>
          <w:kern w:val="0"/>
          <w:sz w:val="30"/>
          <w:szCs w:val="30"/>
          <w:highlight w:val="none"/>
          <w:lang w:eastAsia="zh-CN"/>
        </w:rPr>
      </w:pPr>
      <w:r>
        <w:rPr>
          <w:rFonts w:hint="eastAsia" w:ascii="Times New Roman" w:hAnsi="Times New Roman" w:eastAsia="仿宋_GB2312" w:cs="仿宋_GB2312"/>
          <w:color w:val="auto"/>
          <w:kern w:val="0"/>
          <w:sz w:val="30"/>
          <w:lang w:val="en-US"/>
        </w:rPr>
        <w:t>9.卫生健康（类）支出</w:t>
      </w:r>
      <w:r>
        <w:rPr>
          <w:rFonts w:hint="eastAsia" w:ascii="Times New Roman" w:hAnsi="Times New Roman" w:eastAsia="仿宋_GB2312" w:cs="仿宋_GB2312"/>
          <w:color w:val="auto"/>
          <w:kern w:val="0"/>
          <w:sz w:val="30"/>
          <w:lang w:val="zh-CN"/>
        </w:rPr>
        <w:t>337,185.25</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4.58</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完成年初预算的</w:t>
      </w:r>
      <w:r>
        <w:rPr>
          <w:rFonts w:hint="eastAsia" w:ascii="Times New Roman" w:hAnsi="Times New Roman" w:eastAsia="仿宋_GB2312" w:cs="仿宋_GB2312"/>
          <w:color w:val="auto"/>
          <w:kern w:val="0"/>
          <w:sz w:val="30"/>
          <w:lang w:val="zh-CN"/>
        </w:rPr>
        <w:t>99.68</w:t>
      </w:r>
      <w:r>
        <w:rPr>
          <w:rFonts w:hint="eastAsia" w:ascii="Times New Roman" w:hAnsi="Times New Roman" w:eastAsia="仿宋_GB2312"/>
          <w:sz w:val="30"/>
          <w:szCs w:val="30"/>
          <w:highlight w:val="none"/>
          <w:lang w:val="en-US" w:eastAsia="zh-CN"/>
        </w:rPr>
        <w:t>%</w:t>
      </w:r>
      <w:r>
        <w:rPr>
          <w:rFonts w:hint="eastAsia" w:ascii="Times New Roman" w:hAnsi="Times New Roman" w:eastAsia="仿宋_GB2312"/>
          <w:sz w:val="30"/>
          <w:szCs w:val="30"/>
          <w:highlight w:val="none"/>
        </w:rPr>
        <w:t>。</w:t>
      </w:r>
      <w:r>
        <w:rPr>
          <w:rFonts w:hint="eastAsia" w:ascii="Times New Roman" w:hAnsi="Times New Roman" w:eastAsia="仿宋_GB2312" w:cs="Arial"/>
          <w:kern w:val="0"/>
          <w:sz w:val="30"/>
          <w:szCs w:val="30"/>
          <w:highlight w:val="none"/>
        </w:rPr>
        <w:t>主要用于职工医疗保险缴费支出33</w:t>
      </w:r>
      <w:r>
        <w:rPr>
          <w:rFonts w:hint="eastAsia" w:ascii="Times New Roman" w:hAnsi="Times New Roman" w:eastAsia="仿宋_GB2312" w:cs="Arial"/>
          <w:kern w:val="0"/>
          <w:sz w:val="30"/>
          <w:szCs w:val="30"/>
          <w:highlight w:val="none"/>
          <w:lang w:eastAsia="zh-CN"/>
        </w:rPr>
        <w:t>7,185.</w:t>
      </w:r>
      <w:r>
        <w:rPr>
          <w:rFonts w:hint="eastAsia" w:ascii="Times New Roman" w:hAnsi="Times New Roman" w:eastAsia="仿宋_GB2312" w:cs="Arial"/>
          <w:kern w:val="0"/>
          <w:sz w:val="30"/>
          <w:szCs w:val="30"/>
          <w:highlight w:val="none"/>
        </w:rPr>
        <w:t>25元；</w:t>
      </w:r>
      <w:r>
        <w:rPr>
          <w:rFonts w:hint="eastAsia" w:ascii="Times New Roman" w:hAnsi="Times New Roman" w:eastAsia="仿宋_GB2312" w:cs="Arial"/>
          <w:kern w:val="0"/>
          <w:sz w:val="30"/>
          <w:szCs w:val="30"/>
          <w:highlight w:val="none"/>
          <w:lang w:eastAsia="zh-CN"/>
        </w:rPr>
        <w:t>造成预决算差异的主要原因是</w:t>
      </w:r>
      <w:r>
        <w:rPr>
          <w:rFonts w:hint="eastAsia" w:ascii="Times New Roman" w:hAnsi="Times New Roman" w:eastAsia="仿宋_GB2312"/>
          <w:color w:val="auto"/>
          <w:sz w:val="30"/>
          <w:szCs w:val="30"/>
          <w:highlight w:val="none"/>
          <w:lang w:eastAsia="zh-CN"/>
        </w:rPr>
        <w:t>2024年10至12月职工基本医疗保险、公务员医疗补助尚未拨付</w:t>
      </w:r>
      <w:r>
        <w:rPr>
          <w:rFonts w:hint="eastAsia" w:ascii="Times New Roman" w:hAnsi="Times New Roman"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rPr>
      </w:pPr>
      <w:r>
        <w:rPr>
          <w:rFonts w:hint="eastAsia" w:ascii="Times New Roman" w:hAnsi="Times New Roman" w:eastAsia="仿宋_GB2312" w:cs="仿宋_GB2312"/>
          <w:color w:val="auto"/>
          <w:kern w:val="0"/>
          <w:sz w:val="30"/>
          <w:lang w:val="en-US"/>
        </w:rPr>
        <w:t>10.节能环保（类）支出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r>
        <w:rPr>
          <w:rFonts w:hint="eastAsia" w:ascii="Times New Roman" w:hAnsi="Times New Roman" w:eastAsia="仿宋_GB2312"/>
          <w:sz w:val="30"/>
          <w:szCs w:val="30"/>
          <w:highlight w:val="none"/>
        </w:rPr>
        <w:t>。</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rPr>
      </w:pPr>
      <w:r>
        <w:rPr>
          <w:rFonts w:hint="eastAsia" w:ascii="Times New Roman" w:hAnsi="Times New Roman" w:eastAsia="仿宋_GB2312" w:cs="仿宋_GB2312"/>
          <w:color w:val="auto"/>
          <w:kern w:val="0"/>
          <w:sz w:val="30"/>
          <w:lang w:val="en-US"/>
        </w:rPr>
        <w:t>11.城乡社区（类）支出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r>
        <w:rPr>
          <w:rFonts w:hint="eastAsia" w:ascii="Times New Roman" w:hAnsi="Times New Roman" w:eastAsia="仿宋_GB2312"/>
          <w:sz w:val="30"/>
          <w:szCs w:val="30"/>
          <w:highlight w:val="none"/>
        </w:rPr>
        <w:t>。</w:t>
      </w:r>
    </w:p>
    <w:p>
      <w:pPr>
        <w:widowControl/>
        <w:snapToGrid w:val="0"/>
        <w:spacing w:before="100" w:after="100" w:line="360" w:lineRule="auto"/>
        <w:ind w:firstLine="600" w:firstLineChars="200"/>
        <w:jc w:val="both"/>
        <w:rPr>
          <w:rFonts w:hint="eastAsia" w:ascii="Times New Roman" w:hAnsi="Times New Roman" w:eastAsia="仿宋_GB2312" w:cs="Arial"/>
          <w:color w:val="auto"/>
          <w:kern w:val="0"/>
          <w:sz w:val="30"/>
          <w:szCs w:val="30"/>
          <w:highlight w:val="none"/>
          <w:lang w:eastAsia="zh-CN"/>
        </w:rPr>
      </w:pPr>
      <w:r>
        <w:rPr>
          <w:rFonts w:hint="eastAsia" w:ascii="Times New Roman" w:hAnsi="Times New Roman" w:eastAsia="仿宋_GB2312" w:cs="仿宋_GB2312"/>
          <w:color w:val="auto"/>
          <w:kern w:val="0"/>
          <w:sz w:val="30"/>
          <w:lang w:val="en-US"/>
        </w:rPr>
        <w:t>12.农林水（类）支出</w:t>
      </w:r>
      <w:r>
        <w:rPr>
          <w:rFonts w:hint="eastAsia" w:ascii="Times New Roman" w:hAnsi="Times New Roman" w:eastAsia="仿宋_GB2312" w:cs="仿宋_GB2312"/>
          <w:color w:val="auto"/>
          <w:kern w:val="0"/>
          <w:sz w:val="30"/>
          <w:lang w:val="zh-CN"/>
        </w:rPr>
        <w:t>6,177,904.71</w:t>
      </w:r>
      <w:r>
        <w:rPr>
          <w:rFonts w:hint="eastAsia" w:ascii="Times New Roman" w:hAnsi="Times New Roman" w:eastAsia="仿宋_GB2312" w:cs="仿宋_GB2312"/>
          <w:color w:val="auto"/>
          <w:kern w:val="0"/>
          <w:sz w:val="30"/>
          <w:lang w:val="en-US" w:eastAsia="zh-CN"/>
        </w:rPr>
        <w:t>元</w:t>
      </w:r>
      <w:r>
        <w:rPr>
          <w:rFonts w:hint="eastAsia" w:ascii="Times New Roman" w:hAnsi="Times New Roman" w:eastAsia="仿宋_GB2312" w:cs="仿宋_GB2312"/>
          <w:color w:val="auto"/>
          <w:kern w:val="0"/>
          <w:sz w:val="30"/>
          <w:lang w:val="en-US"/>
        </w:rPr>
        <w:t>，占一般公共预算财政拨款总支出的</w:t>
      </w:r>
      <w:r>
        <w:rPr>
          <w:rFonts w:hint="eastAsia" w:ascii="Times New Roman" w:hAnsi="Times New Roman" w:eastAsia="仿宋_GB2312" w:cs="仿宋_GB2312"/>
          <w:color w:val="auto"/>
          <w:kern w:val="0"/>
          <w:sz w:val="30"/>
          <w:lang w:val="zh-CN"/>
        </w:rPr>
        <w:t>83.98</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完成年初预算的</w:t>
      </w:r>
      <w:r>
        <w:rPr>
          <w:rFonts w:hint="eastAsia" w:ascii="Times New Roman" w:hAnsi="Times New Roman" w:eastAsia="仿宋_GB2312" w:cs="仿宋_GB2312"/>
          <w:color w:val="auto"/>
          <w:kern w:val="0"/>
          <w:sz w:val="30"/>
          <w:lang w:val="zh-CN"/>
        </w:rPr>
        <w:t>249.48</w:t>
      </w:r>
      <w:r>
        <w:rPr>
          <w:rFonts w:hint="eastAsia" w:ascii="Times New Roman" w:hAnsi="Times New Roman" w:eastAsia="仿宋_GB2312" w:cs="仿宋_GB2312"/>
          <w:color w:val="auto"/>
          <w:kern w:val="0"/>
          <w:sz w:val="30"/>
          <w:lang w:val="en-US" w:eastAsia="zh-CN"/>
        </w:rPr>
        <w:t>%</w:t>
      </w:r>
      <w:r>
        <w:rPr>
          <w:rFonts w:hint="eastAsia" w:ascii="Times New Roman" w:hAnsi="Times New Roman" w:eastAsia="仿宋_GB2312" w:cs="仿宋_GB2312"/>
          <w:color w:val="auto"/>
          <w:kern w:val="0"/>
          <w:sz w:val="30"/>
          <w:lang w:val="en-US"/>
        </w:rPr>
        <w:t>。主要用于农业生态资源保护</w:t>
      </w:r>
      <w:r>
        <w:rPr>
          <w:rFonts w:hint="eastAsia" w:ascii="Times New Roman" w:hAnsi="Times New Roman" w:eastAsia="仿宋_GB2312" w:cs="仿宋_GB2312"/>
          <w:color w:val="auto"/>
          <w:kern w:val="0"/>
          <w:sz w:val="30"/>
          <w:lang w:val="en-US" w:eastAsia="zh-CN"/>
        </w:rPr>
        <w:t>补助（2022年一卡通草原补奖）2,400,121.78元；病虫害控制22,600.00元；农产品质量安全82,368.00元；稳定农民收入补贴515,000.00元；农业保险保费补贴655,980.80元；事业运行（人员经费和公用经费）2,501,834.13元</w:t>
      </w:r>
      <w:r>
        <w:rPr>
          <w:rFonts w:hint="eastAsia" w:ascii="Times New Roman" w:hAnsi="Times New Roman" w:eastAsia="仿宋_GB2312" w:cs="仿宋_GB2312"/>
          <w:color w:val="auto"/>
          <w:kern w:val="0"/>
          <w:sz w:val="30"/>
          <w:lang w:val="en-US"/>
        </w:rPr>
        <w:t>；</w:t>
      </w:r>
      <w:r>
        <w:rPr>
          <w:rFonts w:hint="eastAsia" w:ascii="Times New Roman" w:hAnsi="Times New Roman" w:eastAsia="仿宋_GB2312" w:cs="仿宋_GB2312"/>
          <w:color w:val="auto"/>
          <w:kern w:val="0"/>
          <w:sz w:val="30"/>
          <w:lang w:val="en-US" w:eastAsia="zh-CN"/>
        </w:rPr>
        <w:t>造成预决算差异的主要原因是2024年拨付了县级以上的专款。</w:t>
      </w:r>
    </w:p>
    <w:p>
      <w:pPr>
        <w:widowControl/>
        <w:snapToGrid w:val="0"/>
        <w:spacing w:before="100" w:after="100" w:line="360" w:lineRule="auto"/>
        <w:ind w:firstLine="600" w:firstLineChars="200"/>
        <w:jc w:val="both"/>
        <w:rPr>
          <w:rFonts w:hint="eastAsia" w:ascii="Times New Roman" w:hAnsi="Times New Roman" w:eastAsia="仿宋_GB2312"/>
          <w:sz w:val="30"/>
          <w:szCs w:val="30"/>
          <w:highlight w:val="none"/>
        </w:rPr>
      </w:pPr>
      <w:r>
        <w:rPr>
          <w:rFonts w:hint="eastAsia" w:ascii="Times New Roman" w:hAnsi="Times New Roman" w:eastAsia="仿宋_GB2312" w:cs="仿宋_GB2312"/>
          <w:color w:val="auto"/>
          <w:kern w:val="0"/>
          <w:sz w:val="30"/>
          <w:lang w:val="en-US"/>
        </w:rPr>
        <w:t>13.交通运输（类）支出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r>
        <w:rPr>
          <w:rFonts w:hint="eastAsia" w:ascii="Times New Roman" w:hAnsi="Times New Roman" w:eastAsia="仿宋_GB2312"/>
          <w:sz w:val="30"/>
          <w:szCs w:val="30"/>
          <w:highlight w:val="none"/>
        </w:rPr>
        <w:t>。</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rPr>
      </w:pPr>
      <w:r>
        <w:rPr>
          <w:rFonts w:hint="eastAsia" w:ascii="Times New Roman" w:hAnsi="Times New Roman" w:eastAsia="仿宋_GB2312" w:cs="仿宋_GB2312"/>
          <w:color w:val="auto"/>
          <w:kern w:val="0"/>
          <w:sz w:val="30"/>
          <w:lang w:val="en-US"/>
        </w:rPr>
        <w:t>14.资源勘探工业信息等（类）支出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r>
        <w:rPr>
          <w:rFonts w:hint="eastAsia" w:ascii="Times New Roman" w:hAnsi="Times New Roman" w:eastAsia="仿宋_GB2312"/>
          <w:sz w:val="30"/>
          <w:szCs w:val="30"/>
          <w:highlight w:val="none"/>
        </w:rPr>
        <w:t>。</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rPr>
      </w:pPr>
      <w:r>
        <w:rPr>
          <w:rFonts w:hint="eastAsia" w:ascii="Times New Roman" w:hAnsi="Times New Roman" w:eastAsia="仿宋_GB2312" w:cs="仿宋_GB2312"/>
          <w:color w:val="auto"/>
          <w:kern w:val="0"/>
          <w:sz w:val="30"/>
          <w:lang w:val="en-US"/>
        </w:rPr>
        <w:t>15.商业服务业等（类）支出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r>
        <w:rPr>
          <w:rFonts w:hint="eastAsia" w:ascii="Times New Roman" w:hAnsi="Times New Roman" w:eastAsia="仿宋_GB2312"/>
          <w:sz w:val="30"/>
          <w:szCs w:val="30"/>
          <w:highlight w:val="none"/>
        </w:rPr>
        <w:t>。</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rPr>
      </w:pPr>
      <w:r>
        <w:rPr>
          <w:rFonts w:hint="eastAsia" w:ascii="Times New Roman" w:hAnsi="Times New Roman" w:eastAsia="仿宋_GB2312" w:cs="仿宋_GB2312"/>
          <w:color w:val="auto"/>
          <w:kern w:val="0"/>
          <w:sz w:val="30"/>
          <w:lang w:val="en-US"/>
        </w:rPr>
        <w:t>16.金融（类）支出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r>
        <w:rPr>
          <w:rFonts w:hint="eastAsia" w:ascii="Times New Roman" w:hAnsi="Times New Roman" w:eastAsia="仿宋_GB2312"/>
          <w:sz w:val="30"/>
          <w:szCs w:val="30"/>
          <w:highlight w:val="none"/>
        </w:rPr>
        <w:t>。</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rPr>
      </w:pPr>
      <w:r>
        <w:rPr>
          <w:rFonts w:hint="eastAsia" w:ascii="Times New Roman" w:hAnsi="Times New Roman" w:eastAsia="仿宋_GB2312" w:cs="仿宋_GB2312"/>
          <w:color w:val="auto"/>
          <w:kern w:val="0"/>
          <w:sz w:val="30"/>
          <w:lang w:val="en-US"/>
        </w:rPr>
        <w:t>17.援助其他地区（类）支出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r>
        <w:rPr>
          <w:rFonts w:hint="eastAsia" w:ascii="Times New Roman" w:hAnsi="Times New Roman" w:eastAsia="仿宋_GB2312"/>
          <w:sz w:val="30"/>
          <w:szCs w:val="30"/>
          <w:highlight w:val="none"/>
        </w:rPr>
        <w:t>。</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rPr>
      </w:pPr>
      <w:r>
        <w:rPr>
          <w:rFonts w:hint="eastAsia" w:ascii="Times New Roman" w:hAnsi="Times New Roman" w:eastAsia="仿宋_GB2312" w:cs="仿宋_GB2312"/>
          <w:color w:val="auto"/>
          <w:kern w:val="0"/>
          <w:sz w:val="30"/>
          <w:lang w:val="en-US"/>
        </w:rPr>
        <w:t>18.自然资源海洋气象等（类）支出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r>
        <w:rPr>
          <w:rFonts w:hint="eastAsia" w:ascii="Times New Roman" w:hAnsi="Times New Roman" w:eastAsia="仿宋_GB2312"/>
          <w:sz w:val="30"/>
          <w:szCs w:val="30"/>
          <w:highlight w:val="none"/>
        </w:rPr>
        <w:t>。</w:t>
      </w:r>
    </w:p>
    <w:p>
      <w:pPr>
        <w:widowControl/>
        <w:snapToGrid w:val="0"/>
        <w:spacing w:before="100" w:after="100" w:line="360" w:lineRule="auto"/>
        <w:ind w:firstLine="600" w:firstLineChars="200"/>
        <w:jc w:val="left"/>
        <w:rPr>
          <w:rFonts w:hint="eastAsia" w:ascii="Times New Roman" w:hAnsi="Times New Roman" w:eastAsia="仿宋_GB2312" w:cs="Arial"/>
          <w:color w:val="auto"/>
          <w:kern w:val="0"/>
          <w:sz w:val="30"/>
          <w:szCs w:val="30"/>
          <w:highlight w:val="none"/>
          <w:lang w:eastAsia="zh-CN"/>
        </w:rPr>
      </w:pPr>
      <w:r>
        <w:rPr>
          <w:rFonts w:hint="eastAsia" w:ascii="Times New Roman" w:hAnsi="Times New Roman" w:eastAsia="仿宋_GB2312" w:cs="仿宋_GB2312"/>
          <w:color w:val="auto"/>
          <w:kern w:val="0"/>
          <w:sz w:val="30"/>
          <w:lang w:val="en-US"/>
        </w:rPr>
        <w:t>19.住房保障（类）支出</w:t>
      </w:r>
      <w:r>
        <w:rPr>
          <w:rFonts w:hint="eastAsia" w:ascii="Times New Roman" w:hAnsi="Times New Roman" w:eastAsia="仿宋_GB2312" w:cs="仿宋_GB2312"/>
          <w:color w:val="auto"/>
          <w:kern w:val="0"/>
          <w:sz w:val="30"/>
          <w:lang w:val="zh-CN"/>
        </w:rPr>
        <w:t>317,161.00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olor w:val="auto"/>
          <w:sz w:val="30"/>
          <w:szCs w:val="30"/>
          <w:highlight w:val="none"/>
        </w:rPr>
        <w:t>占一般公共预算财政拨款总支出的</w:t>
      </w:r>
      <w:r>
        <w:rPr>
          <w:rFonts w:hint="eastAsia" w:ascii="Times New Roman" w:hAnsi="Times New Roman" w:eastAsia="仿宋_GB2312" w:cs="仿宋_GB2312"/>
          <w:color w:val="auto"/>
          <w:kern w:val="0"/>
          <w:sz w:val="30"/>
          <w:lang w:val="zh-CN"/>
        </w:rPr>
        <w:t>4.31</w:t>
      </w:r>
      <w:r>
        <w:rPr>
          <w:rFonts w:hint="eastAsia" w:ascii="Times New Roman" w:hAnsi="Times New Roman" w:eastAsia="仿宋_GB2312"/>
          <w:color w:val="auto"/>
          <w:sz w:val="30"/>
          <w:szCs w:val="30"/>
          <w:highlight w:val="none"/>
        </w:rPr>
        <w:t>%,</w:t>
      </w:r>
      <w:r>
        <w:rPr>
          <w:rFonts w:hint="eastAsia" w:ascii="Times New Roman" w:hAnsi="Times New Roman" w:eastAsia="仿宋_GB2312"/>
          <w:color w:val="auto"/>
          <w:sz w:val="30"/>
          <w:szCs w:val="30"/>
          <w:highlight w:val="none"/>
          <w:lang w:eastAsia="zh-CN"/>
        </w:rPr>
        <w:t>完成年初预算的</w:t>
      </w:r>
      <w:r>
        <w:rPr>
          <w:rFonts w:hint="eastAsia" w:ascii="Times New Roman" w:hAnsi="Times New Roman" w:eastAsia="仿宋_GB2312" w:cs="仿宋_GB2312"/>
          <w:color w:val="auto"/>
          <w:kern w:val="0"/>
          <w:sz w:val="30"/>
          <w:lang w:val="zh-CN"/>
        </w:rPr>
        <w:t>99.88</w:t>
      </w:r>
      <w:r>
        <w:rPr>
          <w:rFonts w:hint="eastAsia" w:ascii="Times New Roman" w:hAnsi="Times New Roman" w:eastAsia="仿宋_GB2312"/>
          <w:color w:val="auto"/>
          <w:sz w:val="30"/>
          <w:szCs w:val="30"/>
          <w:highlight w:val="none"/>
          <w:lang w:val="en-US" w:eastAsia="zh-CN"/>
        </w:rPr>
        <w:t>%</w:t>
      </w:r>
      <w:r>
        <w:rPr>
          <w:rFonts w:hint="eastAsia" w:ascii="Times New Roman" w:hAnsi="Times New Roman" w:eastAsia="仿宋_GB2312"/>
          <w:color w:val="auto"/>
          <w:sz w:val="30"/>
          <w:szCs w:val="30"/>
          <w:highlight w:val="none"/>
        </w:rPr>
        <w:t>。</w:t>
      </w:r>
      <w:r>
        <w:rPr>
          <w:rFonts w:hint="eastAsia" w:ascii="Times New Roman" w:hAnsi="Times New Roman" w:eastAsia="仿宋_GB2312" w:cs="Arial"/>
          <w:color w:val="auto"/>
          <w:kern w:val="0"/>
          <w:sz w:val="30"/>
          <w:szCs w:val="30"/>
          <w:highlight w:val="none"/>
        </w:rPr>
        <w:t>主要用于</w:t>
      </w:r>
      <w:r>
        <w:rPr>
          <w:rFonts w:hint="eastAsia" w:ascii="Times New Roman" w:hAnsi="Times New Roman" w:eastAsia="仿宋_GB2312"/>
          <w:color w:val="auto"/>
          <w:sz w:val="30"/>
          <w:szCs w:val="30"/>
          <w:highlight w:val="none"/>
          <w:lang w:eastAsia="zh-CN"/>
        </w:rPr>
        <w:t>单位职工住房公积金缴纳支出317,161.00元</w:t>
      </w:r>
      <w:r>
        <w:rPr>
          <w:rFonts w:hint="eastAsia" w:ascii="Times New Roman" w:hAnsi="Times New Roman" w:eastAsia="仿宋_GB2312" w:cs="Arial"/>
          <w:color w:val="auto"/>
          <w:kern w:val="0"/>
          <w:sz w:val="30"/>
          <w:szCs w:val="30"/>
          <w:highlight w:val="none"/>
        </w:rPr>
        <w:t>；</w:t>
      </w:r>
      <w:r>
        <w:rPr>
          <w:rFonts w:hint="eastAsia" w:ascii="Times New Roman" w:hAnsi="Times New Roman" w:eastAsia="仿宋_GB2312" w:cs="Arial"/>
          <w:color w:val="auto"/>
          <w:kern w:val="0"/>
          <w:sz w:val="30"/>
          <w:szCs w:val="30"/>
          <w:highlight w:val="none"/>
          <w:lang w:eastAsia="zh-CN"/>
        </w:rPr>
        <w:t>造成预决算差异的主要原因是</w:t>
      </w:r>
      <w:r>
        <w:rPr>
          <w:rFonts w:hint="eastAsia" w:ascii="Times New Roman" w:hAnsi="Times New Roman" w:eastAsia="仿宋_GB2312" w:cs="Arial"/>
          <w:color w:val="auto"/>
          <w:kern w:val="0"/>
          <w:sz w:val="30"/>
          <w:szCs w:val="30"/>
          <w:highlight w:val="none"/>
          <w:lang w:val="en-US" w:eastAsia="zh-CN"/>
        </w:rPr>
        <w:t>2024年部分月份公积金尚未拨付</w:t>
      </w:r>
      <w:r>
        <w:rPr>
          <w:rFonts w:hint="eastAsia" w:ascii="Times New Roman" w:hAnsi="Times New Roman"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仿宋_GB2312"/>
          <w:color w:val="auto"/>
          <w:kern w:val="0"/>
          <w:sz w:val="30"/>
          <w:lang w:val="en-US"/>
        </w:rPr>
        <w:t>20.粮油物资储备（类）支出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仿宋_GB2312"/>
          <w:color w:val="auto"/>
          <w:kern w:val="0"/>
          <w:sz w:val="30"/>
          <w:lang w:val="en-US"/>
        </w:rPr>
        <w:t>21.国有资本经营预算（类）支出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仿宋_GB2312"/>
          <w:color w:val="auto"/>
          <w:kern w:val="0"/>
          <w:sz w:val="30"/>
          <w:lang w:val="en-US"/>
        </w:rPr>
        <w:t>22.灾害防治及应急管理（类）支出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仿宋_GB2312"/>
          <w:color w:val="auto"/>
          <w:kern w:val="0"/>
          <w:sz w:val="30"/>
          <w:lang w:val="en-US"/>
        </w:rPr>
        <w:t>23.其他（类）支出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仿宋_GB2312"/>
          <w:color w:val="auto"/>
          <w:kern w:val="0"/>
          <w:sz w:val="30"/>
          <w:lang w:val="en-US"/>
        </w:rPr>
        <w:t>24.债务还本（类）支出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仿宋_GB2312"/>
          <w:color w:val="auto"/>
          <w:kern w:val="0"/>
          <w:sz w:val="30"/>
          <w:lang w:val="en-US"/>
        </w:rPr>
        <w:t>25.债务付息（类）支出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snapToGrid w:val="0"/>
        <w:spacing w:before="100" w:after="100" w:line="360" w:lineRule="auto"/>
        <w:ind w:firstLine="600" w:firstLineChars="200"/>
        <w:jc w:val="left"/>
        <w:rPr>
          <w:rFonts w:hint="eastAsia" w:ascii="Times New Roman" w:hAnsi="Times New Roman" w:eastAsia="仿宋_GB2312"/>
          <w:sz w:val="30"/>
          <w:szCs w:val="30"/>
          <w:highlight w:val="none"/>
          <w:lang w:eastAsia="zh-CN"/>
        </w:rPr>
      </w:pPr>
      <w:r>
        <w:rPr>
          <w:rFonts w:hint="eastAsia" w:ascii="Times New Roman" w:hAnsi="Times New Roman" w:eastAsia="仿宋_GB2312" w:cs="仿宋_GB2312"/>
          <w:color w:val="auto"/>
          <w:kern w:val="0"/>
          <w:sz w:val="30"/>
          <w:lang w:val="en-US"/>
        </w:rPr>
        <w:t>26.抗疫特别国债安排（类）支出</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cs="Arial"/>
          <w:kern w:val="0"/>
          <w:sz w:val="30"/>
          <w:szCs w:val="30"/>
          <w:highlight w:val="none"/>
          <w:lang w:eastAsia="zh-CN"/>
        </w:rPr>
        <w:t>元</w:t>
      </w:r>
      <w:r>
        <w:rPr>
          <w:rFonts w:hint="eastAsia" w:ascii="Times New Roman" w:hAnsi="Times New Roman" w:eastAsia="仿宋_GB2312" w:cs="Arial"/>
          <w:kern w:val="0"/>
          <w:sz w:val="30"/>
          <w:szCs w:val="30"/>
          <w:highlight w:val="none"/>
        </w:rPr>
        <w:t>，</w:t>
      </w:r>
      <w:r>
        <w:rPr>
          <w:rFonts w:hint="eastAsia" w:ascii="Times New Roman" w:hAnsi="Times New Roman" w:eastAsia="仿宋_GB2312"/>
          <w:sz w:val="30"/>
          <w:szCs w:val="30"/>
          <w:highlight w:val="none"/>
        </w:rPr>
        <w:t>占一般公共预算财政拨款总支出的</w:t>
      </w:r>
      <w:r>
        <w:rPr>
          <w:rFonts w:hint="eastAsia" w:ascii="Times New Roman" w:hAnsi="Times New Roman" w:eastAsia="仿宋_GB2312" w:cs="仿宋_GB2312"/>
          <w:color w:val="auto"/>
          <w:kern w:val="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年初无此项预算。</w:t>
      </w:r>
    </w:p>
    <w:p>
      <w:pPr>
        <w:widowControl/>
        <w:numPr>
          <w:ilvl w:val="0"/>
          <w:numId w:val="1"/>
        </w:numPr>
        <w:snapToGrid w:val="0"/>
        <w:spacing w:before="100" w:after="100" w:line="360" w:lineRule="auto"/>
        <w:ind w:firstLine="600" w:firstLineChars="200"/>
        <w:jc w:val="left"/>
        <w:outlineLvl w:val="1"/>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Times New Roman" w:hAnsi="Times New Roman" w:eastAsia="楷体_GB2312" w:cs="楷体_GB2312"/>
          <w:kern w:val="0"/>
          <w:sz w:val="30"/>
          <w:szCs w:val="30"/>
          <w:highlight w:val="none"/>
          <w:lang w:val="en-US" w:eastAsia="zh-CN"/>
        </w:rPr>
      </w:pPr>
      <w:r>
        <w:rPr>
          <w:rFonts w:hint="eastAsia" w:ascii="Times New Roman" w:hAnsi="Times New Roman" w:eastAsia="楷体_GB2312" w:cs="楷体_GB2312"/>
          <w:kern w:val="0"/>
          <w:sz w:val="30"/>
          <w:szCs w:val="30"/>
          <w:highlight w:val="none"/>
          <w:lang w:val="en-US" w:eastAsia="zh-CN"/>
        </w:rPr>
        <w:t>（一）总体情况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Times New Roman" w:hAnsi="Times New Roman" w:eastAsia="仿宋_GB2312"/>
          <w:color w:val="auto"/>
          <w:sz w:val="30"/>
          <w:szCs w:val="30"/>
          <w:lang w:eastAsia="zh-CN"/>
        </w:rPr>
      </w:pPr>
      <w:r>
        <w:rPr>
          <w:rFonts w:hint="eastAsia" w:ascii="Times New Roman" w:hAnsi="Times New Roman" w:eastAsia="仿宋_GB2312" w:cs="Arial"/>
          <w:kern w:val="0"/>
          <w:sz w:val="30"/>
          <w:szCs w:val="30"/>
          <w:highlight w:val="none"/>
          <w:lang w:val="en-US" w:eastAsia="zh-CN"/>
        </w:rPr>
        <w:t>2024</w:t>
      </w:r>
      <w:r>
        <w:rPr>
          <w:rFonts w:hint="eastAsia" w:ascii="Times New Roman" w:hAnsi="Times New Roman" w:eastAsia="仿宋_GB2312" w:cs="Arial"/>
          <w:kern w:val="0"/>
          <w:sz w:val="30"/>
          <w:szCs w:val="30"/>
          <w:highlight w:val="none"/>
        </w:rPr>
        <w:t>年度财政拨款“三公”经费支出决算中，财政拨款“三公”经费支出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_GB2312" w:cs="仿宋_GB2312"/>
          <w:color w:val="000000"/>
          <w:kern w:val="0"/>
          <w:sz w:val="30"/>
          <w:lang w:val="en-US" w:eastAsia="zh-CN"/>
        </w:rPr>
        <w:t>15,200.00</w:t>
      </w:r>
      <w:r>
        <w:rPr>
          <w:rFonts w:hint="eastAsia" w:ascii="Times New Roman" w:hAnsi="Times New Roman" w:eastAsia="仿宋_GB2312" w:cs="Arial"/>
          <w:kern w:val="0"/>
          <w:sz w:val="30"/>
          <w:szCs w:val="30"/>
          <w:highlight w:val="none"/>
        </w:rPr>
        <w:t>元，决算为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元，完成</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预算的</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eastAsia="zh-CN"/>
        </w:rPr>
        <w:t>；支出决算较上年</w:t>
      </w:r>
      <w:r>
        <w:rPr>
          <w:rFonts w:hint="eastAsia" w:ascii="Times New Roman" w:hAnsi="Times New Roman" w:eastAsia="仿宋_GB2312" w:cs="Arial"/>
          <w:kern w:val="0"/>
          <w:sz w:val="30"/>
          <w:szCs w:val="30"/>
          <w:highlight w:val="none"/>
          <w:lang w:val="en-US" w:eastAsia="zh-CN"/>
        </w:rPr>
        <w:t>减少</w:t>
      </w:r>
      <w:r>
        <w:rPr>
          <w:rFonts w:hint="eastAsia" w:ascii="Times New Roman" w:hAnsi="Times New Roman" w:eastAsia="仿宋_GB2312" w:cs="仿宋_GB2312"/>
          <w:color w:val="000000"/>
          <w:sz w:val="30"/>
          <w:lang w:val="zh-CN"/>
        </w:rPr>
        <w:t>2,899.00</w:t>
      </w:r>
      <w:r>
        <w:rPr>
          <w:rFonts w:hint="eastAsia" w:ascii="Times New Roman" w:hAnsi="Times New Roman" w:eastAsia="仿宋_GB2312" w:cs="Arial"/>
          <w:kern w:val="0"/>
          <w:sz w:val="30"/>
          <w:szCs w:val="30"/>
          <w:highlight w:val="none"/>
          <w:lang w:val="en-US" w:eastAsia="zh-CN"/>
        </w:rPr>
        <w:t>元，下降</w:t>
      </w:r>
      <w:r>
        <w:rPr>
          <w:rFonts w:hint="eastAsia" w:ascii="Times New Roman" w:hAnsi="Times New Roman" w:eastAsia="仿宋_GB2312" w:cs="仿宋_GB2312"/>
          <w:color w:val="000000"/>
          <w:sz w:val="30"/>
          <w:lang w:val="zh-CN"/>
        </w:rPr>
        <w:t>100.00</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Times New Roman" w:hAnsi="Times New Roman" w:eastAsia="仿宋_GB2312"/>
          <w:color w:val="FF0000"/>
          <w:sz w:val="30"/>
          <w:szCs w:val="30"/>
          <w:lang w:eastAsia="zh-CN"/>
        </w:rPr>
      </w:pPr>
      <w:r>
        <w:rPr>
          <w:rFonts w:hint="eastAsia" w:ascii="Times New Roman" w:hAnsi="Times New Roman" w:eastAsia="仿宋_GB2312" w:cs="Arial"/>
          <w:kern w:val="0"/>
          <w:sz w:val="30"/>
          <w:szCs w:val="30"/>
          <w:highlight w:val="none"/>
        </w:rPr>
        <w:t>因公出国（境）费支出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color w:val="auto"/>
          <w:kern w:val="0"/>
          <w:sz w:val="30"/>
          <w:szCs w:val="30"/>
          <w:highlight w:val="none"/>
        </w:rPr>
        <w:t>占财政拨款“三公”经费</w:t>
      </w:r>
      <w:r>
        <w:rPr>
          <w:rFonts w:hint="eastAsia" w:ascii="Times New Roman" w:hAnsi="Times New Roman" w:eastAsia="仿宋_GB2312" w:cs="Arial"/>
          <w:color w:val="auto"/>
          <w:kern w:val="0"/>
          <w:sz w:val="30"/>
          <w:szCs w:val="30"/>
          <w:highlight w:val="none"/>
          <w:lang w:eastAsia="zh-CN"/>
        </w:rPr>
        <w:t>总支出决算的</w:t>
      </w:r>
      <w:r>
        <w:rPr>
          <w:rFonts w:hint="eastAsia" w:ascii="Times New Roman" w:hAnsi="Times New Roman" w:eastAsia="仿宋_GB2312" w:cs="仿宋_GB2312"/>
          <w:color w:val="auto"/>
          <w:sz w:val="30"/>
          <w:lang w:val="zh-CN"/>
        </w:rPr>
        <w:t>0.00</w:t>
      </w:r>
      <w:r>
        <w:rPr>
          <w:rFonts w:hint="eastAsia" w:ascii="Times New Roman" w:hAnsi="Times New Roman" w:eastAsia="仿宋_GB2312" w:cs="Arial"/>
          <w:color w:val="auto"/>
          <w:kern w:val="0"/>
          <w:sz w:val="30"/>
          <w:szCs w:val="30"/>
          <w:highlight w:val="none"/>
        </w:rPr>
        <w:t>%</w:t>
      </w:r>
      <w:r>
        <w:rPr>
          <w:rFonts w:hint="eastAsia" w:ascii="Times New Roman" w:hAnsi="Times New Roman" w:eastAsia="仿宋_GB2312" w:cs="Arial"/>
          <w:kern w:val="0"/>
          <w:sz w:val="30"/>
          <w:szCs w:val="30"/>
          <w:highlight w:val="none"/>
        </w:rPr>
        <w:t>；公务用车购置费支出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元，占财政拨款“三公”经费</w:t>
      </w:r>
      <w:r>
        <w:rPr>
          <w:rFonts w:hint="eastAsia" w:ascii="Times New Roman" w:hAnsi="Times New Roman" w:eastAsia="仿宋_GB2312" w:cs="Arial"/>
          <w:kern w:val="0"/>
          <w:sz w:val="30"/>
          <w:szCs w:val="30"/>
          <w:highlight w:val="none"/>
          <w:lang w:eastAsia="zh-CN"/>
        </w:rPr>
        <w:t>总支出决算的</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%；公务用车</w:t>
      </w:r>
      <w:r>
        <w:rPr>
          <w:rFonts w:hint="eastAsia" w:ascii="Times New Roman" w:hAnsi="Times New Roman" w:eastAsia="仿宋_GB2312" w:cs="Arial"/>
          <w:kern w:val="0"/>
          <w:sz w:val="30"/>
          <w:szCs w:val="30"/>
          <w:highlight w:val="none"/>
          <w:lang w:eastAsia="zh-CN"/>
        </w:rPr>
        <w:t>运行维护</w:t>
      </w:r>
      <w:r>
        <w:rPr>
          <w:rFonts w:hint="eastAsia" w:ascii="Times New Roman" w:hAnsi="Times New Roman" w:eastAsia="仿宋_GB2312" w:cs="Arial"/>
          <w:kern w:val="0"/>
          <w:sz w:val="30"/>
          <w:szCs w:val="30"/>
          <w:highlight w:val="none"/>
        </w:rPr>
        <w:t>费支出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元，占财政拨款“三公”经费</w:t>
      </w:r>
      <w:r>
        <w:rPr>
          <w:rFonts w:hint="eastAsia" w:ascii="Times New Roman" w:hAnsi="Times New Roman" w:eastAsia="仿宋_GB2312" w:cs="Arial"/>
          <w:kern w:val="0"/>
          <w:sz w:val="30"/>
          <w:szCs w:val="30"/>
          <w:highlight w:val="none"/>
          <w:lang w:eastAsia="zh-CN"/>
        </w:rPr>
        <w:t>总支出决算的</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s="Arial"/>
          <w:kern w:val="0"/>
          <w:sz w:val="30"/>
          <w:szCs w:val="30"/>
          <w:highlight w:val="none"/>
        </w:rPr>
        <w:t>公务接待费支出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cs="Arial"/>
          <w:kern w:val="0"/>
          <w:sz w:val="30"/>
          <w:szCs w:val="30"/>
          <w:highlight w:val="none"/>
        </w:rPr>
        <w:t>预算为</w:t>
      </w:r>
      <w:r>
        <w:rPr>
          <w:rFonts w:hint="eastAsia" w:ascii="Times New Roman" w:hAnsi="Times New Roman" w:eastAsia="仿宋_GB2312" w:cs="仿宋_GB2312"/>
          <w:color w:val="000000"/>
          <w:sz w:val="30"/>
          <w:lang w:val="zh-CN"/>
        </w:rPr>
        <w:t>15,200.00</w:t>
      </w:r>
      <w:r>
        <w:rPr>
          <w:rFonts w:hint="eastAsia" w:ascii="Times New Roman" w:hAnsi="Times New Roman" w:eastAsia="仿宋_GB2312" w:cs="Arial"/>
          <w:kern w:val="0"/>
          <w:sz w:val="30"/>
          <w:szCs w:val="30"/>
          <w:highlight w:val="none"/>
        </w:rPr>
        <w:t>元</w:t>
      </w:r>
      <w:r>
        <w:rPr>
          <w:rFonts w:hint="eastAsia" w:ascii="Times New Roman" w:hAnsi="Times New Roman" w:eastAsia="仿宋_GB2312" w:cs="Arial"/>
          <w:kern w:val="0"/>
          <w:sz w:val="30"/>
          <w:szCs w:val="30"/>
          <w:highlight w:val="none"/>
          <w:lang w:eastAsia="zh-CN"/>
        </w:rPr>
        <w:t>，决算为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元，占财政拨款“三公”经费</w:t>
      </w:r>
      <w:r>
        <w:rPr>
          <w:rFonts w:hint="eastAsia" w:ascii="Times New Roman" w:hAnsi="Times New Roman" w:eastAsia="仿宋_GB2312" w:cs="Arial"/>
          <w:kern w:val="0"/>
          <w:sz w:val="30"/>
          <w:szCs w:val="30"/>
          <w:highlight w:val="none"/>
          <w:lang w:eastAsia="zh-CN"/>
        </w:rPr>
        <w:t>总支出决算的</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rPr>
        <w:t>%</w:t>
      </w:r>
      <w:r>
        <w:rPr>
          <w:rFonts w:hint="eastAsia" w:ascii="Times New Roman" w:hAnsi="Times New Roman" w:eastAsia="仿宋_GB2312" w:cs="Arial"/>
          <w:kern w:val="0"/>
          <w:sz w:val="30"/>
          <w:szCs w:val="30"/>
          <w:highlight w:val="none"/>
          <w:lang w:eastAsia="zh-CN"/>
        </w:rPr>
        <w:t>，完成年初预算的</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Times New Roman" w:hAnsi="Times New Roman" w:eastAsia="仿宋_GB2312" w:cs="Arial"/>
          <w:kern w:val="0"/>
          <w:sz w:val="30"/>
          <w:szCs w:val="30"/>
          <w:highlight w:val="none"/>
          <w:lang w:eastAsia="zh-CN"/>
        </w:rPr>
      </w:pPr>
      <w:r>
        <w:rPr>
          <w:rFonts w:hint="eastAsia" w:ascii="Times New Roman" w:hAnsi="Times New Roman" w:eastAsia="仿宋_GB2312"/>
          <w:sz w:val="30"/>
          <w:szCs w:val="30"/>
          <w:highlight w:val="none"/>
        </w:rPr>
        <w:t>因公出国（境）费</w:t>
      </w:r>
      <w:r>
        <w:rPr>
          <w:rFonts w:hint="eastAsia" w:ascii="Times New Roman" w:hAnsi="Times New Roman" w:eastAsia="仿宋_GB2312" w:cs="Arial"/>
          <w:kern w:val="0"/>
          <w:sz w:val="30"/>
          <w:szCs w:val="30"/>
          <w:highlight w:val="none"/>
          <w:lang w:eastAsia="zh-CN"/>
        </w:rPr>
        <w:t>支出决算较上年：上年无此项支出；</w:t>
      </w:r>
      <w:r>
        <w:rPr>
          <w:rFonts w:hint="eastAsia" w:ascii="Times New Roman" w:hAnsi="Times New Roman" w:eastAsia="仿宋_GB2312"/>
          <w:sz w:val="30"/>
          <w:szCs w:val="30"/>
          <w:highlight w:val="none"/>
        </w:rPr>
        <w:t>公务用车购置费</w:t>
      </w:r>
      <w:r>
        <w:rPr>
          <w:rFonts w:hint="eastAsia" w:ascii="Times New Roman" w:hAnsi="Times New Roman" w:eastAsia="仿宋_GB2312" w:cs="Arial"/>
          <w:kern w:val="0"/>
          <w:sz w:val="30"/>
          <w:szCs w:val="30"/>
          <w:highlight w:val="none"/>
          <w:lang w:eastAsia="zh-CN"/>
        </w:rPr>
        <w:t>支出决算较上年：上年无此项支出；</w:t>
      </w:r>
      <w:r>
        <w:rPr>
          <w:rFonts w:hint="eastAsia" w:ascii="Times New Roman" w:hAnsi="Times New Roman" w:eastAsia="仿宋_GB2312"/>
          <w:sz w:val="30"/>
          <w:szCs w:val="30"/>
          <w:highlight w:val="none"/>
        </w:rPr>
        <w:t>公务用车</w:t>
      </w:r>
      <w:r>
        <w:rPr>
          <w:rFonts w:hint="eastAsia" w:ascii="Times New Roman" w:hAnsi="Times New Roman" w:eastAsia="仿宋_GB2312"/>
          <w:sz w:val="30"/>
          <w:szCs w:val="30"/>
          <w:highlight w:val="none"/>
          <w:lang w:eastAsia="zh-CN"/>
        </w:rPr>
        <w:t>运行维护费</w:t>
      </w:r>
      <w:r>
        <w:rPr>
          <w:rFonts w:hint="eastAsia" w:ascii="Times New Roman" w:hAnsi="Times New Roman" w:eastAsia="仿宋_GB2312" w:cs="Arial"/>
          <w:kern w:val="0"/>
          <w:sz w:val="30"/>
          <w:szCs w:val="30"/>
          <w:highlight w:val="none"/>
          <w:lang w:eastAsia="zh-CN"/>
        </w:rPr>
        <w:t>支出决算较上年：上年无此项支出；</w:t>
      </w:r>
      <w:r>
        <w:rPr>
          <w:rFonts w:hint="eastAsia" w:ascii="Times New Roman" w:hAnsi="Times New Roman" w:eastAsia="仿宋_GB2312"/>
          <w:sz w:val="30"/>
          <w:szCs w:val="30"/>
          <w:highlight w:val="none"/>
        </w:rPr>
        <w:t>公务接待费</w:t>
      </w:r>
      <w:r>
        <w:rPr>
          <w:rFonts w:hint="eastAsia" w:ascii="Times New Roman" w:hAnsi="Times New Roman" w:eastAsia="仿宋_GB2312" w:cs="Arial"/>
          <w:kern w:val="0"/>
          <w:sz w:val="30"/>
          <w:szCs w:val="30"/>
          <w:highlight w:val="none"/>
          <w:lang w:eastAsia="zh-CN"/>
        </w:rPr>
        <w:t>支出决算较上年</w:t>
      </w:r>
      <w:r>
        <w:rPr>
          <w:rFonts w:hint="eastAsia" w:ascii="Times New Roman" w:hAnsi="Times New Roman" w:eastAsia="仿宋_GB2312" w:cs="Arial"/>
          <w:kern w:val="0"/>
          <w:sz w:val="30"/>
          <w:szCs w:val="30"/>
          <w:highlight w:val="none"/>
          <w:lang w:val="en-US" w:eastAsia="zh-CN"/>
        </w:rPr>
        <w:t>减少</w:t>
      </w:r>
      <w:r>
        <w:rPr>
          <w:rFonts w:hint="eastAsia" w:ascii="Times New Roman" w:hAnsi="Times New Roman" w:eastAsia="仿宋_GB2312" w:cs="仿宋_GB2312"/>
          <w:color w:val="000000"/>
          <w:sz w:val="30"/>
          <w:lang w:val="zh-CN"/>
        </w:rPr>
        <w:t>2,899.00</w:t>
      </w:r>
      <w:r>
        <w:rPr>
          <w:rFonts w:hint="eastAsia" w:ascii="Times New Roman" w:hAnsi="Times New Roman" w:eastAsia="仿宋_GB2312" w:cs="Arial"/>
          <w:kern w:val="0"/>
          <w:sz w:val="30"/>
          <w:szCs w:val="30"/>
          <w:highlight w:val="none"/>
          <w:lang w:val="en-US" w:eastAsia="zh-CN"/>
        </w:rPr>
        <w:t>元，下降</w:t>
      </w:r>
      <w:r>
        <w:rPr>
          <w:rFonts w:hint="eastAsia" w:ascii="Times New Roman" w:hAnsi="Times New Roman" w:eastAsia="仿宋_GB2312" w:cs="仿宋_GB2312"/>
          <w:color w:val="000000"/>
          <w:sz w:val="30"/>
          <w:lang w:val="zh-CN"/>
        </w:rPr>
        <w:t>100.00</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s="Arial"/>
          <w:kern w:val="0"/>
          <w:sz w:val="30"/>
          <w:szCs w:val="30"/>
          <w:highlight w:val="none"/>
          <w:lang w:eastAsia="zh-CN"/>
        </w:rPr>
        <w:t>；具体是国内接待费支出决算</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lang w:eastAsia="zh-CN"/>
        </w:rPr>
        <w:t>元（其中：外事接待费支出决算</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lang w:eastAsia="zh-CN"/>
        </w:rPr>
        <w:t>元），较上年</w:t>
      </w:r>
      <w:r>
        <w:rPr>
          <w:rFonts w:hint="eastAsia" w:ascii="Times New Roman" w:hAnsi="Times New Roman" w:eastAsia="仿宋_GB2312" w:cs="Arial"/>
          <w:kern w:val="0"/>
          <w:sz w:val="30"/>
          <w:szCs w:val="30"/>
          <w:highlight w:val="none"/>
          <w:lang w:val="en-US" w:eastAsia="zh-CN"/>
        </w:rPr>
        <w:t>减少</w:t>
      </w:r>
      <w:r>
        <w:rPr>
          <w:rFonts w:hint="eastAsia" w:ascii="Times New Roman" w:hAnsi="Times New Roman" w:eastAsia="仿宋_GB2312" w:cs="仿宋_GB2312"/>
          <w:color w:val="000000"/>
          <w:sz w:val="30"/>
          <w:lang w:val="zh-CN"/>
        </w:rPr>
        <w:t>2,899.00</w:t>
      </w:r>
      <w:r>
        <w:rPr>
          <w:rFonts w:hint="eastAsia" w:ascii="Times New Roman" w:hAnsi="Times New Roman" w:eastAsia="仿宋_GB2312" w:cs="Arial"/>
          <w:kern w:val="0"/>
          <w:sz w:val="30"/>
          <w:szCs w:val="30"/>
          <w:highlight w:val="none"/>
          <w:lang w:val="en-US" w:eastAsia="zh-CN"/>
        </w:rPr>
        <w:t>元，下降</w:t>
      </w:r>
      <w:r>
        <w:rPr>
          <w:rFonts w:hint="eastAsia" w:ascii="Times New Roman" w:hAnsi="Times New Roman" w:eastAsia="仿宋_GB2312" w:cs="仿宋_GB2312"/>
          <w:color w:val="000000"/>
          <w:sz w:val="30"/>
          <w:lang w:val="zh-CN"/>
        </w:rPr>
        <w:t>100.00</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olor w:val="auto"/>
          <w:sz w:val="30"/>
          <w:szCs w:val="30"/>
          <w:lang w:eastAsia="zh-CN"/>
        </w:rPr>
        <w:t>；</w:t>
      </w:r>
      <w:r>
        <w:rPr>
          <w:rFonts w:hint="eastAsia" w:ascii="Times New Roman" w:hAnsi="Times New Roman" w:eastAsia="仿宋_GB2312" w:cs="Arial"/>
          <w:kern w:val="0"/>
          <w:sz w:val="30"/>
          <w:szCs w:val="30"/>
          <w:highlight w:val="none"/>
          <w:lang w:eastAsia="zh-CN"/>
        </w:rPr>
        <w:t>国（境）外接待费支出决算</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lang w:eastAsia="zh-CN"/>
        </w:rPr>
        <w:t>元，上年无此项支出。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Times New Roman" w:hAnsi="Times New Roman" w:eastAsia="楷体_GB2312" w:cs="楷体_GB2312"/>
          <w:kern w:val="0"/>
          <w:sz w:val="30"/>
          <w:szCs w:val="30"/>
          <w:highlight w:val="none"/>
          <w:lang w:val="en-US" w:eastAsia="zh-CN"/>
        </w:rPr>
      </w:pPr>
      <w:r>
        <w:rPr>
          <w:rFonts w:hint="eastAsia" w:ascii="Times New Roman" w:hAnsi="Times New Roman" w:eastAsia="楷体_GB2312" w:cs="楷体_GB2312"/>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Times New Roman" w:hAnsi="Times New Roman" w:eastAsia="仿宋_GB2312" w:cs="Arial"/>
          <w:kern w:val="0"/>
          <w:sz w:val="30"/>
          <w:szCs w:val="30"/>
          <w:highlight w:val="none"/>
          <w:lang w:eastAsia="zh-CN"/>
        </w:rPr>
      </w:pPr>
      <w:r>
        <w:rPr>
          <w:rFonts w:hint="eastAsia" w:ascii="Times New Roman" w:hAnsi="Times New Roman" w:eastAsia="仿宋_GB2312"/>
          <w:sz w:val="30"/>
          <w:szCs w:val="30"/>
          <w:highlight w:val="none"/>
          <w:lang w:val="en-US" w:eastAsia="zh-CN"/>
        </w:rPr>
        <w:t>2024</w:t>
      </w:r>
      <w:r>
        <w:rPr>
          <w:rFonts w:hint="eastAsia" w:ascii="Times New Roman" w:hAnsi="Times New Roman" w:eastAsia="仿宋_GB2312"/>
          <w:sz w:val="30"/>
          <w:szCs w:val="30"/>
          <w:highlight w:val="none"/>
        </w:rPr>
        <w:t>年度一般公共预算财政拨款“三公”经费支出</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sz w:val="30"/>
          <w:szCs w:val="30"/>
          <w:highlight w:val="none"/>
        </w:rPr>
        <w:t>预算为</w:t>
      </w:r>
      <w:r>
        <w:rPr>
          <w:rFonts w:hint="eastAsia" w:ascii="Times New Roman" w:hAnsi="Times New Roman" w:eastAsia="仿宋_GB2312" w:cs="仿宋_GB2312"/>
          <w:color w:val="000000"/>
          <w:sz w:val="30"/>
          <w:lang w:val="zh-CN"/>
        </w:rPr>
        <w:t>15,200.00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，支出决算为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，完成</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sz w:val="30"/>
          <w:szCs w:val="30"/>
          <w:highlight w:val="none"/>
        </w:rPr>
        <w:t>预算的</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eastAsia="zh-CN"/>
        </w:rPr>
        <w:t>，</w:t>
      </w:r>
      <w:r>
        <w:rPr>
          <w:rFonts w:hint="eastAsia" w:ascii="Times New Roman" w:hAnsi="Times New Roman" w:eastAsia="仿宋_GB2312" w:cs="Arial"/>
          <w:kern w:val="0"/>
          <w:sz w:val="30"/>
          <w:szCs w:val="30"/>
          <w:highlight w:val="none"/>
          <w:lang w:eastAsia="zh-CN"/>
        </w:rPr>
        <w:t>支出决算较上年</w:t>
      </w:r>
      <w:r>
        <w:rPr>
          <w:rFonts w:hint="eastAsia" w:ascii="Times New Roman" w:hAnsi="Times New Roman" w:eastAsia="仿宋_GB2312" w:cs="Arial"/>
          <w:kern w:val="0"/>
          <w:sz w:val="30"/>
          <w:szCs w:val="30"/>
          <w:highlight w:val="none"/>
          <w:lang w:val="en-US" w:eastAsia="zh-CN"/>
        </w:rPr>
        <w:t>减少</w:t>
      </w:r>
      <w:r>
        <w:rPr>
          <w:rFonts w:hint="eastAsia" w:ascii="Times New Roman" w:hAnsi="Times New Roman" w:eastAsia="仿宋_GB2312" w:cs="仿宋_GB2312"/>
          <w:color w:val="000000"/>
          <w:sz w:val="30"/>
          <w:lang w:val="zh-CN"/>
        </w:rPr>
        <w:t>2,899.00</w:t>
      </w:r>
      <w:r>
        <w:rPr>
          <w:rFonts w:hint="eastAsia" w:ascii="Times New Roman" w:hAnsi="Times New Roman" w:eastAsia="仿宋_GB2312" w:cs="Arial"/>
          <w:kern w:val="0"/>
          <w:sz w:val="30"/>
          <w:szCs w:val="30"/>
          <w:highlight w:val="none"/>
          <w:lang w:val="en-US" w:eastAsia="zh-CN"/>
        </w:rPr>
        <w:t>元，下降</w:t>
      </w:r>
      <w:r>
        <w:rPr>
          <w:rFonts w:hint="eastAsia" w:ascii="Times New Roman" w:hAnsi="Times New Roman" w:eastAsia="仿宋_GB2312" w:cs="仿宋_GB2312"/>
          <w:color w:val="000000"/>
          <w:sz w:val="30"/>
          <w:lang w:val="zh-CN"/>
        </w:rPr>
        <w:t>100.00</w:t>
      </w:r>
      <w:r>
        <w:rPr>
          <w:rFonts w:hint="eastAsia" w:ascii="Times New Roman" w:hAnsi="Times New Roman" w:eastAsia="仿宋_GB2312" w:cs="Arial"/>
          <w:kern w:val="0"/>
          <w:sz w:val="30"/>
          <w:szCs w:val="30"/>
          <w:highlight w:val="none"/>
          <w:lang w:val="en-US" w:eastAsia="zh-CN"/>
        </w:rPr>
        <w:t>%</w:t>
      </w:r>
      <w:r>
        <w:rPr>
          <w:rFonts w:hint="eastAsia" w:ascii="Times New Roman" w:hAnsi="Times New Roman" w:eastAsia="仿宋_GB2312" w:cs="Arial"/>
          <w:kern w:val="0"/>
          <w:sz w:val="30"/>
          <w:szCs w:val="30"/>
          <w:highlight w:val="none"/>
          <w:lang w:eastAsia="zh-CN"/>
        </w:rPr>
        <w:t>。</w:t>
      </w:r>
    </w:p>
    <w:p>
      <w:pPr>
        <w:widowControl/>
        <w:snapToGrid w:val="0"/>
        <w:spacing w:before="100" w:after="100" w:line="360" w:lineRule="auto"/>
        <w:ind w:firstLine="600" w:firstLineChars="200"/>
        <w:jc w:val="both"/>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一般公共预算财政拨款“三公”经费支出</w:t>
      </w:r>
      <w:r>
        <w:rPr>
          <w:rFonts w:hint="eastAsia" w:ascii="Times New Roman" w:hAnsi="Times New Roman" w:eastAsia="仿宋_GB2312"/>
          <w:sz w:val="30"/>
          <w:szCs w:val="30"/>
          <w:highlight w:val="none"/>
          <w:lang w:eastAsia="zh-CN"/>
        </w:rPr>
        <w:t>中：</w:t>
      </w:r>
      <w:r>
        <w:rPr>
          <w:rFonts w:hint="eastAsia" w:ascii="Times New Roman" w:hAnsi="Times New Roman" w:eastAsia="仿宋_GB2312"/>
          <w:sz w:val="30"/>
          <w:szCs w:val="30"/>
          <w:highlight w:val="none"/>
        </w:rPr>
        <w:t>因公出国（境）费支出</w:t>
      </w:r>
      <w:r>
        <w:rPr>
          <w:rFonts w:hint="eastAsia" w:ascii="Times New Roman" w:hAnsi="Times New Roman" w:eastAsia="仿宋_GB2312"/>
          <w:sz w:val="30"/>
          <w:szCs w:val="30"/>
          <w:highlight w:val="none"/>
          <w:lang w:eastAsia="zh-CN"/>
        </w:rPr>
        <w:t>年</w:t>
      </w:r>
      <w:r>
        <w:rPr>
          <w:rFonts w:hint="eastAsia" w:ascii="Times New Roman" w:hAnsi="Times New Roman" w:eastAsia="仿宋_GB2312" w:cs="Arial"/>
          <w:kern w:val="0"/>
          <w:sz w:val="30"/>
          <w:szCs w:val="30"/>
          <w:highlight w:val="none"/>
          <w:lang w:eastAsia="zh-CN"/>
        </w:rPr>
        <w:t>初</w:t>
      </w:r>
      <w:r>
        <w:rPr>
          <w:rFonts w:hint="eastAsia" w:ascii="Times New Roman" w:hAnsi="Times New Roman" w:eastAsia="仿宋_GB2312"/>
          <w:sz w:val="30"/>
          <w:szCs w:val="30"/>
          <w:highlight w:val="none"/>
        </w:rPr>
        <w:t>预算为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，决算为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；公务用车购置费支出</w:t>
      </w:r>
      <w:r>
        <w:rPr>
          <w:rFonts w:hint="eastAsia" w:ascii="Times New Roman" w:hAnsi="Times New Roman" w:eastAsia="仿宋_GB2312"/>
          <w:sz w:val="30"/>
          <w:szCs w:val="30"/>
          <w:highlight w:val="none"/>
          <w:lang w:eastAsia="zh-CN"/>
        </w:rPr>
        <w:t>年</w:t>
      </w:r>
      <w:r>
        <w:rPr>
          <w:rFonts w:hint="eastAsia" w:ascii="Times New Roman" w:hAnsi="Times New Roman" w:eastAsia="仿宋_GB2312" w:cs="Arial"/>
          <w:kern w:val="0"/>
          <w:sz w:val="30"/>
          <w:szCs w:val="30"/>
          <w:highlight w:val="none"/>
          <w:lang w:eastAsia="zh-CN"/>
        </w:rPr>
        <w:t>初</w:t>
      </w:r>
      <w:r>
        <w:rPr>
          <w:rFonts w:hint="eastAsia" w:ascii="Times New Roman" w:hAnsi="Times New Roman" w:eastAsia="仿宋_GB2312"/>
          <w:sz w:val="30"/>
          <w:szCs w:val="30"/>
          <w:highlight w:val="none"/>
        </w:rPr>
        <w:t>预算为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，决算为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；公务用车</w:t>
      </w:r>
      <w:r>
        <w:rPr>
          <w:rFonts w:hint="eastAsia" w:ascii="Times New Roman" w:hAnsi="Times New Roman" w:eastAsia="仿宋_GB2312"/>
          <w:sz w:val="30"/>
          <w:szCs w:val="30"/>
          <w:highlight w:val="none"/>
          <w:lang w:eastAsia="zh-CN"/>
        </w:rPr>
        <w:t>运行维护费</w:t>
      </w:r>
      <w:r>
        <w:rPr>
          <w:rFonts w:hint="eastAsia" w:ascii="Times New Roman" w:hAnsi="Times New Roman" w:eastAsia="仿宋_GB2312"/>
          <w:sz w:val="30"/>
          <w:szCs w:val="30"/>
          <w:highlight w:val="none"/>
        </w:rPr>
        <w:t>支出</w:t>
      </w:r>
      <w:r>
        <w:rPr>
          <w:rFonts w:hint="eastAsia" w:ascii="Times New Roman" w:hAnsi="Times New Roman" w:eastAsia="仿宋_GB2312"/>
          <w:sz w:val="30"/>
          <w:szCs w:val="30"/>
          <w:highlight w:val="none"/>
          <w:lang w:eastAsia="zh-CN"/>
        </w:rPr>
        <w:t>年</w:t>
      </w:r>
      <w:r>
        <w:rPr>
          <w:rFonts w:hint="eastAsia" w:ascii="Times New Roman" w:hAnsi="Times New Roman" w:eastAsia="仿宋_GB2312" w:cs="Arial"/>
          <w:kern w:val="0"/>
          <w:sz w:val="30"/>
          <w:szCs w:val="30"/>
          <w:highlight w:val="none"/>
          <w:lang w:eastAsia="zh-CN"/>
        </w:rPr>
        <w:t>初</w:t>
      </w:r>
      <w:r>
        <w:rPr>
          <w:rFonts w:hint="eastAsia" w:ascii="Times New Roman" w:hAnsi="Times New Roman" w:eastAsia="仿宋_GB2312"/>
          <w:sz w:val="30"/>
          <w:szCs w:val="30"/>
          <w:highlight w:val="none"/>
        </w:rPr>
        <w:t>预算为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，决算为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；公务接待费支出</w:t>
      </w:r>
      <w:r>
        <w:rPr>
          <w:rFonts w:hint="eastAsia" w:ascii="Times New Roman" w:hAnsi="Times New Roman" w:eastAsia="仿宋_GB2312"/>
          <w:sz w:val="30"/>
          <w:szCs w:val="30"/>
          <w:highlight w:val="none"/>
          <w:lang w:eastAsia="zh-CN"/>
        </w:rPr>
        <w:t>年</w:t>
      </w:r>
      <w:r>
        <w:rPr>
          <w:rFonts w:hint="eastAsia" w:ascii="Times New Roman" w:hAnsi="Times New Roman" w:eastAsia="仿宋_GB2312" w:cs="Arial"/>
          <w:kern w:val="0"/>
          <w:sz w:val="30"/>
          <w:szCs w:val="30"/>
          <w:highlight w:val="none"/>
          <w:lang w:eastAsia="zh-CN"/>
        </w:rPr>
        <w:t>初</w:t>
      </w:r>
      <w:r>
        <w:rPr>
          <w:rFonts w:hint="eastAsia" w:ascii="Times New Roman" w:hAnsi="Times New Roman" w:eastAsia="仿宋_GB2312"/>
          <w:sz w:val="30"/>
          <w:szCs w:val="30"/>
          <w:highlight w:val="none"/>
        </w:rPr>
        <w:t>预算为</w:t>
      </w:r>
      <w:r>
        <w:rPr>
          <w:rFonts w:hint="eastAsia" w:ascii="Times New Roman" w:hAnsi="Times New Roman" w:eastAsia="仿宋_GB2312" w:cs="仿宋_GB2312"/>
          <w:color w:val="000000"/>
          <w:sz w:val="30"/>
          <w:lang w:val="zh-CN"/>
        </w:rPr>
        <w:t>15,200.00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，决算为</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，完成</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sz w:val="30"/>
          <w:szCs w:val="30"/>
          <w:highlight w:val="none"/>
        </w:rPr>
        <w:t>预算的</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val="en-US" w:eastAsia="zh-CN"/>
        </w:rPr>
        <w:t>2024</w:t>
      </w:r>
      <w:r>
        <w:rPr>
          <w:rFonts w:hint="eastAsia" w:ascii="Times New Roman" w:hAnsi="Times New Roman" w:eastAsia="仿宋_GB2312"/>
          <w:sz w:val="30"/>
          <w:szCs w:val="30"/>
          <w:highlight w:val="none"/>
        </w:rPr>
        <w:t>年度一般公共预算财政拨款“三公”经费支出决算数小于</w:t>
      </w:r>
      <w:r>
        <w:rPr>
          <w:rFonts w:hint="eastAsia" w:ascii="Times New Roman" w:hAnsi="Times New Roman" w:eastAsia="仿宋_GB2312" w:cs="Arial"/>
          <w:kern w:val="0"/>
          <w:sz w:val="30"/>
          <w:szCs w:val="30"/>
          <w:highlight w:val="none"/>
          <w:lang w:eastAsia="zh-CN"/>
        </w:rPr>
        <w:t>年初</w:t>
      </w:r>
      <w:r>
        <w:rPr>
          <w:rFonts w:hint="eastAsia" w:ascii="Times New Roman" w:hAnsi="Times New Roman" w:eastAsia="仿宋_GB2312"/>
          <w:sz w:val="30"/>
          <w:szCs w:val="30"/>
          <w:highlight w:val="none"/>
        </w:rPr>
        <w:t>预算数的主要原因</w:t>
      </w:r>
      <w:r>
        <w:rPr>
          <w:rFonts w:hint="eastAsia" w:ascii="Times New Roman" w:hAnsi="Times New Roman" w:eastAsia="仿宋_GB2312"/>
          <w:sz w:val="30"/>
          <w:szCs w:val="30"/>
          <w:highlight w:val="none"/>
          <w:lang w:eastAsia="zh-CN"/>
        </w:rPr>
        <w:t>是</w:t>
      </w:r>
      <w:r>
        <w:rPr>
          <w:rFonts w:hint="eastAsia" w:ascii="Times New Roman" w:hAnsi="Times New Roman" w:eastAsia="仿宋_GB2312"/>
          <w:color w:val="auto"/>
          <w:sz w:val="30"/>
          <w:szCs w:val="30"/>
          <w:highlight w:val="none"/>
          <w:lang w:val="en-US" w:eastAsia="zh-CN"/>
        </w:rPr>
        <w:t>2024年没有报销接待费</w:t>
      </w:r>
      <w:r>
        <w:rPr>
          <w:rFonts w:hint="eastAsia" w:ascii="Times New Roman" w:hAnsi="Times New Roman" w:eastAsia="仿宋_GB2312"/>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一般公共预算财政拨款“三公”经费支出</w:t>
      </w:r>
      <w:r>
        <w:rPr>
          <w:rFonts w:hint="eastAsia" w:ascii="Times New Roman" w:hAnsi="Times New Roman" w:eastAsia="仿宋_GB2312"/>
          <w:sz w:val="30"/>
          <w:szCs w:val="30"/>
          <w:highlight w:val="none"/>
          <w:lang w:eastAsia="zh-CN"/>
        </w:rPr>
        <w:t>中：</w:t>
      </w:r>
      <w:r>
        <w:rPr>
          <w:rFonts w:hint="eastAsia" w:ascii="Times New Roman" w:hAnsi="Times New Roman" w:eastAsia="仿宋_GB2312"/>
          <w:sz w:val="30"/>
          <w:szCs w:val="30"/>
          <w:highlight w:val="none"/>
        </w:rPr>
        <w:t>因公出国（境）费支出决算减少</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，上年无此项支出；公务用车购置费支出决算减少</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，上年无此项支出；公务用车</w:t>
      </w:r>
      <w:r>
        <w:rPr>
          <w:rFonts w:hint="eastAsia" w:ascii="Times New Roman" w:hAnsi="Times New Roman" w:eastAsia="仿宋_GB2312"/>
          <w:sz w:val="30"/>
          <w:szCs w:val="30"/>
          <w:highlight w:val="none"/>
          <w:lang w:eastAsia="zh-CN"/>
        </w:rPr>
        <w:t>运行维护费</w:t>
      </w:r>
      <w:r>
        <w:rPr>
          <w:rFonts w:hint="eastAsia" w:ascii="Times New Roman" w:hAnsi="Times New Roman" w:eastAsia="仿宋_GB2312"/>
          <w:sz w:val="30"/>
          <w:szCs w:val="30"/>
          <w:highlight w:val="none"/>
        </w:rPr>
        <w:t>支出决算减少</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，上年无此项支出；公务接待费支出决算减少</w:t>
      </w:r>
      <w:r>
        <w:rPr>
          <w:rFonts w:hint="eastAsia" w:ascii="Times New Roman" w:hAnsi="Times New Roman" w:eastAsia="仿宋_GB2312" w:cs="仿宋_GB2312"/>
          <w:color w:val="000000"/>
          <w:sz w:val="30"/>
          <w:lang w:val="zh-CN"/>
        </w:rPr>
        <w:t>2,899.00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，下降</w:t>
      </w:r>
      <w:r>
        <w:rPr>
          <w:rFonts w:hint="eastAsia" w:ascii="Times New Roman" w:hAnsi="Times New Roman" w:eastAsia="仿宋_GB2312" w:cs="仿宋_GB2312"/>
          <w:color w:val="000000"/>
          <w:sz w:val="30"/>
          <w:lang w:val="zh-CN"/>
        </w:rPr>
        <w:t>100.00</w:t>
      </w:r>
      <w:r>
        <w:rPr>
          <w:rFonts w:hint="eastAsia" w:ascii="Times New Roman" w:hAnsi="Times New Roman" w:eastAsia="仿宋_GB2312"/>
          <w:sz w:val="30"/>
          <w:szCs w:val="30"/>
          <w:highlight w:val="none"/>
        </w:rPr>
        <w:t>%</w:t>
      </w:r>
      <w:r>
        <w:rPr>
          <w:rFonts w:hint="eastAsia" w:ascii="Times New Roman" w:hAnsi="Times New Roman" w:eastAsia="仿宋_GB2312"/>
          <w:color w:val="auto"/>
          <w:sz w:val="30"/>
          <w:szCs w:val="30"/>
          <w:lang w:eastAsia="zh-CN"/>
        </w:rPr>
        <w:t>，</w:t>
      </w:r>
      <w:r>
        <w:rPr>
          <w:rFonts w:hint="eastAsia" w:ascii="Times New Roman" w:hAnsi="Times New Roman" w:eastAsia="仿宋_GB2312" w:cs="Arial"/>
          <w:kern w:val="0"/>
          <w:sz w:val="30"/>
          <w:szCs w:val="30"/>
          <w:highlight w:val="none"/>
          <w:lang w:eastAsia="zh-CN"/>
        </w:rPr>
        <w:t>具体是国内接待费支出决算</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lang w:eastAsia="zh-CN"/>
        </w:rPr>
        <w:t>元（其中：外事接待费支出决算</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lang w:eastAsia="zh-CN"/>
        </w:rPr>
        <w:t>元），较上年增</w:t>
      </w:r>
      <w:r>
        <w:rPr>
          <w:rFonts w:hint="eastAsia" w:ascii="Times New Roman" w:hAnsi="Times New Roman" w:eastAsia="仿宋_GB2312" w:cs="Arial"/>
          <w:kern w:val="0"/>
          <w:sz w:val="30"/>
          <w:szCs w:val="30"/>
          <w:highlight w:val="none"/>
          <w:lang w:val="en-US" w:eastAsia="zh-CN"/>
        </w:rPr>
        <w:t>减少2,899.00元，下降100.00%</w:t>
      </w:r>
      <w:r>
        <w:rPr>
          <w:rFonts w:hint="eastAsia" w:ascii="Times New Roman" w:hAnsi="Times New Roman" w:eastAsia="仿宋_GB2312"/>
          <w:color w:val="auto"/>
          <w:sz w:val="30"/>
          <w:szCs w:val="30"/>
          <w:lang w:eastAsia="zh-CN"/>
        </w:rPr>
        <w:t>；</w:t>
      </w:r>
      <w:r>
        <w:rPr>
          <w:rFonts w:hint="eastAsia" w:ascii="Times New Roman" w:hAnsi="Times New Roman" w:eastAsia="仿宋_GB2312" w:cs="Arial"/>
          <w:kern w:val="0"/>
          <w:sz w:val="30"/>
          <w:szCs w:val="30"/>
          <w:highlight w:val="none"/>
          <w:lang w:eastAsia="zh-CN"/>
        </w:rPr>
        <w:t>国（境）外接待费支出决算</w:t>
      </w:r>
      <w:r>
        <w:rPr>
          <w:rFonts w:hint="eastAsia" w:ascii="Times New Roman" w:hAnsi="Times New Roman" w:eastAsia="仿宋_GB2312" w:cs="仿宋_GB2312"/>
          <w:color w:val="000000"/>
          <w:sz w:val="30"/>
          <w:lang w:val="zh-CN"/>
        </w:rPr>
        <w:t>0.00</w:t>
      </w:r>
      <w:r>
        <w:rPr>
          <w:rFonts w:hint="eastAsia" w:ascii="Times New Roman" w:hAnsi="Times New Roman" w:eastAsia="仿宋_GB2312" w:cs="Arial"/>
          <w:kern w:val="0"/>
          <w:sz w:val="30"/>
          <w:szCs w:val="30"/>
          <w:highlight w:val="none"/>
          <w:lang w:eastAsia="zh-CN"/>
        </w:rPr>
        <w:t>元</w:t>
      </w:r>
      <w:r>
        <w:rPr>
          <w:rFonts w:hint="eastAsia" w:eastAsia="仿宋_GB2312" w:cs="Arial"/>
          <w:kern w:val="0"/>
          <w:sz w:val="30"/>
          <w:szCs w:val="30"/>
          <w:highlight w:val="none"/>
          <w:lang w:eastAsia="zh-CN"/>
        </w:rPr>
        <w:t>，</w:t>
      </w:r>
      <w:r>
        <w:rPr>
          <w:rFonts w:hint="eastAsia" w:ascii="Times New Roman" w:hAnsi="Times New Roman" w:eastAsia="仿宋_GB2312" w:cs="Arial"/>
          <w:kern w:val="0"/>
          <w:sz w:val="30"/>
          <w:szCs w:val="30"/>
          <w:highlight w:val="none"/>
          <w:lang w:eastAsia="zh-CN"/>
        </w:rPr>
        <w:t>较上年</w:t>
      </w:r>
      <w:r>
        <w:rPr>
          <w:rFonts w:hint="eastAsia" w:ascii="Times New Roman" w:hAnsi="Times New Roman" w:eastAsia="仿宋_GB2312" w:cs="Arial"/>
          <w:kern w:val="0"/>
          <w:sz w:val="30"/>
          <w:szCs w:val="30"/>
          <w:highlight w:val="none"/>
          <w:lang w:val="en-US" w:eastAsia="zh-CN"/>
        </w:rPr>
        <w:t>减少0.00元，上年无此项支出</w:t>
      </w:r>
      <w:r>
        <w:rPr>
          <w:rFonts w:hint="eastAsia" w:ascii="Times New Roman" w:hAnsi="Times New Roman" w:eastAsia="仿宋_GB2312" w:cs="Arial"/>
          <w:kern w:val="0"/>
          <w:sz w:val="30"/>
          <w:szCs w:val="30"/>
          <w:highlight w:val="none"/>
          <w:lang w:eastAsia="zh-CN"/>
        </w:rPr>
        <w:t>。</w:t>
      </w:r>
      <w:r>
        <w:rPr>
          <w:rFonts w:hint="eastAsia" w:ascii="Times New Roman" w:hAnsi="Times New Roman" w:eastAsia="仿宋_GB2312"/>
          <w:sz w:val="30"/>
          <w:szCs w:val="30"/>
          <w:highlight w:val="none"/>
          <w:lang w:val="en-US" w:eastAsia="zh-CN"/>
        </w:rPr>
        <w:t>2024</w:t>
      </w:r>
      <w:r>
        <w:rPr>
          <w:rFonts w:hint="eastAsia" w:ascii="Times New Roman" w:hAnsi="Times New Roman" w:eastAsia="仿宋_GB2312"/>
          <w:sz w:val="30"/>
          <w:szCs w:val="30"/>
          <w:highlight w:val="none"/>
        </w:rPr>
        <w:t>年度一般公共预算财政拨款“三公”经费支出决算减少的主要原因</w:t>
      </w:r>
      <w:r>
        <w:rPr>
          <w:rFonts w:hint="eastAsia" w:ascii="Times New Roman" w:hAnsi="Times New Roman" w:eastAsia="仿宋_GB2312"/>
          <w:sz w:val="30"/>
          <w:szCs w:val="30"/>
          <w:highlight w:val="none"/>
          <w:lang w:eastAsia="zh-CN"/>
        </w:rPr>
        <w:t>是</w:t>
      </w:r>
      <w:r>
        <w:rPr>
          <w:rFonts w:hint="eastAsia" w:ascii="Times New Roman" w:hAnsi="Times New Roman" w:eastAsia="仿宋_GB2312"/>
          <w:color w:val="auto"/>
          <w:sz w:val="30"/>
          <w:szCs w:val="30"/>
          <w:highlight w:val="none"/>
          <w:lang w:eastAsia="zh-CN"/>
        </w:rPr>
        <w:t>2024年没有报销接待费</w:t>
      </w:r>
      <w:r>
        <w:rPr>
          <w:rFonts w:hint="eastAsia" w:ascii="Times New Roman" w:hAnsi="Times New Roman" w:eastAsia="仿宋_GB2312"/>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rPr>
        <w:t>一般公共预算财政拨款“三公”经费支出</w:t>
      </w:r>
      <w:r>
        <w:rPr>
          <w:rFonts w:hint="eastAsia" w:ascii="Times New Roman" w:hAnsi="Times New Roman" w:eastAsia="仿宋_GB2312"/>
          <w:sz w:val="30"/>
          <w:szCs w:val="30"/>
          <w:highlight w:val="none"/>
          <w:lang w:eastAsia="zh-CN"/>
        </w:rPr>
        <w:t>实物量的</w:t>
      </w:r>
      <w:r>
        <w:rPr>
          <w:rFonts w:hint="eastAsia" w:ascii="Times New Roman" w:hAnsi="Times New Roman" w:eastAsia="仿宋_GB2312"/>
          <w:sz w:val="30"/>
          <w:szCs w:val="30"/>
          <w:highlight w:val="none"/>
        </w:rPr>
        <w:t>具体情况</w:t>
      </w:r>
      <w:r>
        <w:rPr>
          <w:rFonts w:hint="eastAsia" w:ascii="Times New Roman" w:hAnsi="Times New Roman" w:eastAsia="仿宋_GB2312"/>
          <w:sz w:val="30"/>
          <w:szCs w:val="30"/>
          <w:highlight w:val="none"/>
          <w:lang w:eastAsia="zh-CN"/>
        </w:rPr>
        <w:t>：</w:t>
      </w:r>
    </w:p>
    <w:p>
      <w:pPr>
        <w:widowControl/>
        <w:snapToGrid w:val="0"/>
        <w:spacing w:before="100" w:after="100" w:line="360" w:lineRule="auto"/>
        <w:ind w:firstLine="600" w:firstLineChars="200"/>
        <w:jc w:val="both"/>
        <w:rPr>
          <w:rFonts w:hint="eastAsia" w:ascii="Times New Roman" w:hAnsi="Times New Roman" w:eastAsia="仿宋_GB2312"/>
          <w:b w:val="0"/>
          <w:bCs/>
          <w:sz w:val="30"/>
          <w:szCs w:val="30"/>
          <w:highlight w:val="none"/>
        </w:rPr>
      </w:pPr>
      <w:r>
        <w:rPr>
          <w:rFonts w:hint="eastAsia" w:ascii="Times New Roman" w:hAnsi="Times New Roman" w:eastAsia="仿宋_GB2312"/>
          <w:b w:val="0"/>
          <w:bCs/>
          <w:sz w:val="30"/>
          <w:szCs w:val="30"/>
          <w:highlight w:val="none"/>
        </w:rPr>
        <w:t>1.安排因公出国（境）团组</w:t>
      </w:r>
      <w:r>
        <w:rPr>
          <w:rFonts w:hint="eastAsia" w:ascii="Times New Roman" w:hAnsi="Times New Roman" w:eastAsia="仿宋_GB2312" w:cs="仿宋_GB2312"/>
          <w:color w:val="000000"/>
          <w:sz w:val="30"/>
          <w:lang w:val="zh-CN"/>
        </w:rPr>
        <w:t>0</w:t>
      </w:r>
      <w:r>
        <w:rPr>
          <w:rFonts w:hint="eastAsia" w:ascii="Times New Roman" w:hAnsi="Times New Roman" w:eastAsia="仿宋_GB2312"/>
          <w:b w:val="0"/>
          <w:bCs/>
          <w:sz w:val="30"/>
          <w:szCs w:val="30"/>
          <w:highlight w:val="none"/>
        </w:rPr>
        <w:t>个，累计</w:t>
      </w:r>
      <w:r>
        <w:rPr>
          <w:rFonts w:hint="eastAsia" w:ascii="Times New Roman" w:hAnsi="Times New Roman" w:eastAsia="仿宋_GB2312" w:cs="仿宋_GB2312"/>
          <w:color w:val="000000"/>
          <w:sz w:val="30"/>
          <w:lang w:val="zh-CN"/>
        </w:rPr>
        <w:t>0</w:t>
      </w:r>
      <w:r>
        <w:rPr>
          <w:rFonts w:hint="eastAsia" w:ascii="Times New Roman" w:hAnsi="Times New Roman" w:eastAsia="仿宋_GB2312"/>
          <w:b w:val="0"/>
          <w:bCs/>
          <w:sz w:val="30"/>
          <w:szCs w:val="30"/>
          <w:highlight w:val="none"/>
        </w:rPr>
        <w:t>人次。</w:t>
      </w:r>
    </w:p>
    <w:p>
      <w:pPr>
        <w:widowControl/>
        <w:snapToGrid w:val="0"/>
        <w:spacing w:before="100" w:after="100" w:line="360" w:lineRule="auto"/>
        <w:ind w:firstLine="600" w:firstLineChars="200"/>
        <w:jc w:val="both"/>
        <w:rPr>
          <w:rFonts w:hint="eastAsia" w:ascii="Times New Roman" w:hAnsi="Times New Roman" w:eastAsia="仿宋_GB2312"/>
          <w:b w:val="0"/>
          <w:bCs/>
          <w:sz w:val="30"/>
          <w:szCs w:val="30"/>
          <w:highlight w:val="none"/>
        </w:rPr>
      </w:pPr>
      <w:r>
        <w:rPr>
          <w:rFonts w:hint="eastAsia" w:ascii="Times New Roman" w:hAnsi="Times New Roman" w:eastAsia="仿宋_GB2312"/>
          <w:b w:val="0"/>
          <w:bCs/>
          <w:sz w:val="30"/>
          <w:szCs w:val="30"/>
          <w:highlight w:val="none"/>
        </w:rPr>
        <w:t>2.购置车辆</w:t>
      </w:r>
      <w:r>
        <w:rPr>
          <w:rFonts w:hint="eastAsia" w:ascii="Times New Roman" w:hAnsi="Times New Roman" w:eastAsia="仿宋_GB2312" w:cs="仿宋_GB2312"/>
          <w:color w:val="000000"/>
          <w:sz w:val="30"/>
          <w:lang w:val="zh-CN"/>
        </w:rPr>
        <w:t>0</w:t>
      </w:r>
      <w:r>
        <w:rPr>
          <w:rFonts w:hint="eastAsia" w:ascii="Times New Roman" w:hAnsi="Times New Roman" w:eastAsia="仿宋_GB2312"/>
          <w:b w:val="0"/>
          <w:bCs/>
          <w:sz w:val="30"/>
          <w:szCs w:val="30"/>
          <w:highlight w:val="none"/>
        </w:rPr>
        <w:t>辆。开支一般公共预算财政拨款的公务用车保有量为</w:t>
      </w:r>
      <w:r>
        <w:rPr>
          <w:rFonts w:hint="eastAsia" w:ascii="Times New Roman" w:hAnsi="Times New Roman" w:eastAsia="仿宋_GB2312" w:cs="仿宋_GB2312"/>
          <w:color w:val="000000"/>
          <w:sz w:val="30"/>
          <w:lang w:val="zh-CN"/>
        </w:rPr>
        <w:t>0</w:t>
      </w:r>
      <w:r>
        <w:rPr>
          <w:rFonts w:hint="eastAsia" w:ascii="Times New Roman" w:hAnsi="Times New Roman" w:eastAsia="仿宋_GB2312"/>
          <w:b w:val="0"/>
          <w:bCs/>
          <w:sz w:val="30"/>
          <w:szCs w:val="30"/>
          <w:highlight w:val="none"/>
        </w:rPr>
        <w:t>辆。</w:t>
      </w:r>
    </w:p>
    <w:p>
      <w:pPr>
        <w:widowControl/>
        <w:snapToGrid w:val="0"/>
        <w:spacing w:before="100" w:after="100" w:line="360" w:lineRule="auto"/>
        <w:ind w:firstLine="600" w:firstLineChars="200"/>
        <w:jc w:val="both"/>
        <w:rPr>
          <w:rFonts w:hint="eastAsia" w:ascii="Times New Roman" w:hAnsi="Times New Roman" w:eastAsia="仿宋_GB2312"/>
          <w:sz w:val="30"/>
          <w:szCs w:val="30"/>
          <w:highlight w:val="none"/>
        </w:rPr>
      </w:pPr>
      <w:r>
        <w:rPr>
          <w:rFonts w:hint="eastAsia" w:ascii="Times New Roman" w:hAnsi="Times New Roman" w:eastAsia="仿宋_GB2312"/>
          <w:b w:val="0"/>
          <w:bCs/>
          <w:sz w:val="30"/>
          <w:szCs w:val="30"/>
          <w:highlight w:val="none"/>
        </w:rPr>
        <w:t>3.安排</w:t>
      </w:r>
      <w:r>
        <w:rPr>
          <w:rFonts w:hint="eastAsia" w:ascii="Times New Roman" w:hAnsi="Times New Roman" w:eastAsia="仿宋_GB2312"/>
          <w:sz w:val="30"/>
          <w:szCs w:val="30"/>
          <w:highlight w:val="none"/>
        </w:rPr>
        <w:t>国内公务接待</w:t>
      </w:r>
      <w:r>
        <w:rPr>
          <w:rFonts w:hint="eastAsia" w:ascii="Times New Roman" w:hAnsi="Times New Roman" w:eastAsia="仿宋_GB2312" w:cs="仿宋_GB2312"/>
          <w:color w:val="000000"/>
          <w:sz w:val="30"/>
          <w:lang w:val="zh-CN"/>
        </w:rPr>
        <w:t>0</w:t>
      </w:r>
      <w:r>
        <w:rPr>
          <w:rFonts w:hint="eastAsia" w:ascii="Times New Roman" w:hAnsi="Times New Roman" w:eastAsia="仿宋_GB2312"/>
          <w:sz w:val="30"/>
          <w:szCs w:val="30"/>
          <w:highlight w:val="none"/>
        </w:rPr>
        <w:t>批次（其中：外事接待</w:t>
      </w:r>
      <w:r>
        <w:rPr>
          <w:rFonts w:hint="eastAsia" w:ascii="Times New Roman" w:hAnsi="Times New Roman" w:eastAsia="仿宋_GB2312" w:cs="仿宋_GB2312"/>
          <w:color w:val="000000"/>
          <w:sz w:val="30"/>
          <w:lang w:val="zh-CN"/>
        </w:rPr>
        <w:t>0</w:t>
      </w:r>
      <w:r>
        <w:rPr>
          <w:rFonts w:hint="eastAsia" w:ascii="Times New Roman" w:hAnsi="Times New Roman" w:eastAsia="仿宋_GB2312"/>
          <w:sz w:val="30"/>
          <w:szCs w:val="30"/>
          <w:highlight w:val="none"/>
        </w:rPr>
        <w:t>批次），接待人次</w:t>
      </w:r>
      <w:r>
        <w:rPr>
          <w:rFonts w:hint="eastAsia" w:ascii="Times New Roman" w:hAnsi="Times New Roman" w:eastAsia="仿宋_GB2312" w:cs="仿宋_GB2312"/>
          <w:color w:val="000000"/>
          <w:sz w:val="30"/>
          <w:lang w:val="zh-CN"/>
        </w:rPr>
        <w:t>0</w:t>
      </w:r>
      <w:r>
        <w:rPr>
          <w:rFonts w:hint="eastAsia" w:ascii="Times New Roman" w:hAnsi="Times New Roman" w:eastAsia="仿宋_GB2312"/>
          <w:sz w:val="30"/>
          <w:szCs w:val="30"/>
          <w:highlight w:val="none"/>
        </w:rPr>
        <w:t>人（其中：外事接待人次</w:t>
      </w:r>
      <w:r>
        <w:rPr>
          <w:rFonts w:hint="eastAsia" w:ascii="Times New Roman" w:hAnsi="Times New Roman" w:eastAsia="仿宋_GB2312" w:cs="仿宋_GB2312"/>
          <w:color w:val="000000"/>
          <w:sz w:val="30"/>
          <w:lang w:val="zh-CN"/>
        </w:rPr>
        <w:t>0</w:t>
      </w:r>
      <w:r>
        <w:rPr>
          <w:rFonts w:hint="eastAsia" w:ascii="Times New Roman" w:hAnsi="Times New Roman" w:eastAsia="仿宋_GB2312"/>
          <w:sz w:val="30"/>
          <w:szCs w:val="30"/>
          <w:highlight w:val="none"/>
        </w:rPr>
        <w:t>人）。安排国（境）外公务接待</w:t>
      </w:r>
      <w:r>
        <w:rPr>
          <w:rFonts w:hint="eastAsia" w:ascii="Times New Roman" w:hAnsi="Times New Roman" w:eastAsia="仿宋_GB2312" w:cs="仿宋_GB2312"/>
          <w:color w:val="000000"/>
          <w:sz w:val="30"/>
          <w:lang w:val="zh-CN"/>
        </w:rPr>
        <w:t>0</w:t>
      </w:r>
      <w:r>
        <w:rPr>
          <w:rFonts w:hint="eastAsia" w:ascii="Times New Roman" w:hAnsi="Times New Roman" w:eastAsia="仿宋_GB2312"/>
          <w:sz w:val="30"/>
          <w:szCs w:val="30"/>
          <w:highlight w:val="none"/>
        </w:rPr>
        <w:t>批次，接待人次</w:t>
      </w:r>
      <w:r>
        <w:rPr>
          <w:rFonts w:hint="eastAsia" w:ascii="Times New Roman" w:hAnsi="Times New Roman" w:eastAsia="仿宋_GB2312" w:cs="仿宋_GB2312"/>
          <w:color w:val="000000"/>
          <w:sz w:val="30"/>
          <w:lang w:val="zh-CN"/>
        </w:rPr>
        <w:t>0</w:t>
      </w:r>
      <w:r>
        <w:rPr>
          <w:rFonts w:hint="eastAsia" w:ascii="Times New Roman" w:hAnsi="Times New Roman" w:eastAsia="仿宋_GB2312"/>
          <w:sz w:val="30"/>
          <w:szCs w:val="30"/>
          <w:highlight w:val="none"/>
        </w:rPr>
        <w:t>人。</w:t>
      </w:r>
    </w:p>
    <w:p>
      <w:pPr>
        <w:widowControl/>
        <w:snapToGrid w:val="0"/>
        <w:spacing w:before="100" w:after="100" w:line="360" w:lineRule="auto"/>
        <w:ind w:firstLine="600" w:firstLineChars="200"/>
        <w:jc w:val="left"/>
        <w:outlineLvl w:val="2"/>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highlight w:val="none"/>
          <w:lang w:eastAsia="zh-CN"/>
        </w:rPr>
        <w:t>不存在需要说明的事项。</w:t>
      </w:r>
    </w:p>
    <w:p>
      <w:pPr>
        <w:widowControl/>
        <w:snapToGrid w:val="0"/>
        <w:spacing w:before="100" w:after="100" w:line="360" w:lineRule="auto"/>
        <w:ind w:firstLine="640" w:firstLineChars="200"/>
        <w:jc w:val="left"/>
        <w:outlineLvl w:val="0"/>
        <w:rPr>
          <w:rFonts w:hint="eastAsia" w:ascii="Times New Roman" w:hAnsi="Times New Roman" w:eastAsia="仿宋_GB2312"/>
          <w:sz w:val="32"/>
          <w:szCs w:val="32"/>
          <w:highlight w:val="none"/>
        </w:rPr>
      </w:pPr>
      <w:r>
        <w:rPr>
          <w:rFonts w:hint="eastAsia" w:ascii="Times New Roman" w:hAnsi="Times New Roman" w:eastAsia="黑体" w:cs="方正小标宋简体"/>
          <w:sz w:val="32"/>
          <w:szCs w:val="32"/>
          <w:highlight w:val="none"/>
        </w:rPr>
        <w:t xml:space="preserve">第四部分  </w:t>
      </w:r>
      <w:r>
        <w:rPr>
          <w:rFonts w:hint="eastAsia" w:ascii="Times New Roman" w:hAnsi="Times New Roman" w:eastAsia="黑体"/>
          <w:sz w:val="32"/>
          <w:szCs w:val="32"/>
          <w:highlight w:val="none"/>
        </w:rPr>
        <w:t>其他重要事项及相关口径情况说明</w:t>
      </w:r>
    </w:p>
    <w:p>
      <w:pPr>
        <w:ind w:firstLine="600" w:firstLineChars="200"/>
        <w:jc w:val="left"/>
        <w:outlineLvl w:val="1"/>
        <w:rPr>
          <w:rFonts w:hint="eastAsia" w:ascii="Times New Roman" w:hAnsi="Times New Roman" w:eastAsia="黑体" w:cs="黑体"/>
          <w:sz w:val="30"/>
          <w:szCs w:val="30"/>
          <w:highlight w:val="none"/>
        </w:rPr>
      </w:pPr>
      <w:r>
        <w:rPr>
          <w:rFonts w:hint="eastAsia" w:ascii="Times New Roman" w:hAnsi="Times New Roman" w:eastAsia="黑体" w:cs="黑体"/>
          <w:sz w:val="30"/>
          <w:szCs w:val="30"/>
          <w:highlight w:val="none"/>
        </w:rPr>
        <w:t>一</w:t>
      </w:r>
      <w:r>
        <w:rPr>
          <w:rFonts w:hint="eastAsia" w:ascii="Times New Roman" w:hAnsi="Times New Roman" w:eastAsia="黑体" w:cs="黑体"/>
          <w:sz w:val="30"/>
          <w:szCs w:val="30"/>
          <w:highlight w:val="none"/>
          <w:lang w:eastAsia="zh-CN"/>
        </w:rPr>
        <w:t>、</w:t>
      </w:r>
      <w:r>
        <w:rPr>
          <w:rFonts w:hint="eastAsia" w:ascii="Times New Roman" w:hAnsi="Times New Roman" w:eastAsia="黑体" w:cs="黑体"/>
          <w:sz w:val="30"/>
          <w:szCs w:val="30"/>
          <w:highlight w:val="none"/>
        </w:rPr>
        <w:t>机关运行经费支出情况</w:t>
      </w:r>
    </w:p>
    <w:p>
      <w:pPr>
        <w:ind w:firstLine="600" w:firstLineChars="200"/>
        <w:jc w:val="both"/>
        <w:rPr>
          <w:rFonts w:hint="eastAsia" w:ascii="Times New Roman" w:hAnsi="Times New Roman" w:eastAsia="仿宋_GB2312" w:cs="方正小标宋简体"/>
          <w:sz w:val="30"/>
          <w:szCs w:val="30"/>
          <w:highlight w:val="none"/>
        </w:rPr>
      </w:pPr>
      <w:r>
        <w:rPr>
          <w:rFonts w:hint="eastAsia" w:ascii="Times New Roman" w:hAnsi="Times New Roman" w:eastAsia="仿宋_GB2312" w:cs="仿宋_GB2312"/>
          <w:color w:val="auto"/>
          <w:sz w:val="30"/>
          <w:lang w:val="zh-CN"/>
        </w:rPr>
        <w:t>华宁县畜牧兽医渔业中心</w:t>
      </w:r>
      <w:r>
        <w:rPr>
          <w:rFonts w:hint="eastAsia" w:ascii="Times New Roman" w:hAnsi="Times New Roman" w:eastAsia="仿宋_GB2312" w:cs="方正小标宋简体"/>
          <w:sz w:val="30"/>
          <w:szCs w:val="30"/>
          <w:highlight w:val="none"/>
          <w:lang w:val="en-US" w:eastAsia="zh-CN"/>
        </w:rPr>
        <w:t>2024</w:t>
      </w:r>
      <w:r>
        <w:rPr>
          <w:rFonts w:hint="eastAsia" w:ascii="Times New Roman" w:hAnsi="Times New Roman" w:eastAsia="仿宋_GB2312" w:cs="方正小标宋简体"/>
          <w:sz w:val="30"/>
          <w:szCs w:val="30"/>
          <w:highlight w:val="none"/>
        </w:rPr>
        <w:t>年机关运行经费支出</w:t>
      </w:r>
      <w:r>
        <w:rPr>
          <w:rFonts w:hint="eastAsia" w:ascii="Times New Roman" w:hAnsi="Times New Roman" w:eastAsia="仿宋_GB2312" w:cs="仿宋_GB2312"/>
          <w:color w:val="auto"/>
          <w:sz w:val="30"/>
          <w:lang w:val="en-US" w:eastAsia="zh-CN"/>
        </w:rPr>
        <w:t>0.00</w:t>
      </w:r>
      <w:r>
        <w:rPr>
          <w:rFonts w:hint="eastAsia" w:ascii="Times New Roman" w:hAnsi="Times New Roman" w:eastAsia="仿宋_GB2312" w:cs="方正小标宋简体"/>
          <w:sz w:val="30"/>
          <w:szCs w:val="30"/>
          <w:highlight w:val="none"/>
          <w:lang w:eastAsia="zh-CN"/>
        </w:rPr>
        <w:t>元</w:t>
      </w:r>
      <w:r>
        <w:rPr>
          <w:rFonts w:hint="eastAsia" w:ascii="Times New Roman" w:hAnsi="Times New Roman" w:eastAsia="仿宋_GB2312" w:cs="方正小标宋简体"/>
          <w:sz w:val="30"/>
          <w:szCs w:val="30"/>
          <w:highlight w:val="none"/>
        </w:rPr>
        <w:t>，</w:t>
      </w:r>
      <w:r>
        <w:rPr>
          <w:rFonts w:hint="eastAsia" w:ascii="Times New Roman" w:hAnsi="Times New Roman" w:eastAsia="仿宋_GB2312" w:cs="方正小标宋简体"/>
          <w:sz w:val="30"/>
          <w:szCs w:val="30"/>
          <w:highlight w:val="none"/>
          <w:lang w:eastAsia="zh-CN"/>
        </w:rPr>
        <w:t>比上年</w:t>
      </w:r>
      <w:r>
        <w:rPr>
          <w:rFonts w:hint="eastAsia" w:ascii="Times New Roman" w:hAnsi="Times New Roman" w:eastAsia="仿宋_GB2312"/>
          <w:sz w:val="30"/>
          <w:szCs w:val="30"/>
          <w:highlight w:val="none"/>
        </w:rPr>
        <w:t>减少</w:t>
      </w:r>
      <w:r>
        <w:rPr>
          <w:rFonts w:hint="eastAsia" w:ascii="Times New Roman" w:hAnsi="Times New Roman" w:eastAsia="仿宋_GB2312" w:cs="仿宋_GB2312"/>
          <w:color w:val="auto"/>
          <w:sz w:val="30"/>
          <w:lang w:val="en-US" w:eastAsia="zh-CN"/>
        </w:rPr>
        <w:t>0.00</w:t>
      </w:r>
      <w:r>
        <w:rPr>
          <w:rFonts w:hint="eastAsia" w:ascii="Times New Roman" w:hAnsi="Times New Roman" w:eastAsia="仿宋_GB2312"/>
          <w:sz w:val="30"/>
          <w:szCs w:val="30"/>
          <w:highlight w:val="none"/>
          <w:lang w:eastAsia="zh-CN"/>
        </w:rPr>
        <w:t>元</w:t>
      </w:r>
      <w:r>
        <w:rPr>
          <w:rFonts w:hint="eastAsia" w:ascii="Times New Roman" w:hAnsi="Times New Roman" w:eastAsia="仿宋_GB2312"/>
          <w:sz w:val="30"/>
          <w:szCs w:val="30"/>
          <w:highlight w:val="none"/>
        </w:rPr>
        <w:t>，下降</w:t>
      </w:r>
      <w:r>
        <w:rPr>
          <w:rFonts w:hint="eastAsia" w:ascii="Times New Roman" w:hAnsi="Times New Roman" w:eastAsia="仿宋_GB2312" w:cs="仿宋_GB2312"/>
          <w:color w:val="000000"/>
          <w:sz w:val="30"/>
          <w:lang w:val="zh-CN"/>
        </w:rPr>
        <w:t>0.00</w:t>
      </w:r>
      <w:r>
        <w:rPr>
          <w:rFonts w:hint="eastAsia" w:ascii="Times New Roman" w:hAnsi="Times New Roman" w:eastAsia="仿宋_GB2312"/>
          <w:sz w:val="30"/>
          <w:szCs w:val="30"/>
          <w:highlight w:val="none"/>
        </w:rPr>
        <w:t>%</w:t>
      </w:r>
      <w:r>
        <w:rPr>
          <w:rFonts w:hint="eastAsia" w:eastAsia="仿宋_GB2312"/>
          <w:sz w:val="30"/>
          <w:szCs w:val="30"/>
          <w:highlight w:val="none"/>
          <w:lang w:eastAsia="zh-CN"/>
        </w:rPr>
        <w:t>，</w:t>
      </w:r>
      <w:r>
        <w:rPr>
          <w:rFonts w:hint="eastAsia" w:ascii="Times New Roman" w:hAnsi="Times New Roman" w:eastAsia="仿宋_GB2312" w:cs="方正小标宋简体"/>
          <w:sz w:val="30"/>
          <w:szCs w:val="30"/>
          <w:highlight w:val="none"/>
        </w:rPr>
        <w:t>与上年对比无变化，主要原因是华宁县畜牧兽医渔业中心为其他事业单位，无机关运行经费。</w:t>
      </w:r>
    </w:p>
    <w:p>
      <w:pPr>
        <w:widowControl/>
        <w:ind w:firstLine="600" w:firstLineChars="200"/>
        <w:outlineLvl w:val="1"/>
        <w:rPr>
          <w:rFonts w:hint="eastAsia" w:ascii="Times New Roman" w:hAnsi="Times New Roman" w:eastAsia="黑体" w:cs="黑体"/>
          <w:color w:val="000000"/>
          <w:kern w:val="0"/>
          <w:sz w:val="30"/>
          <w:szCs w:val="30"/>
          <w:highlight w:val="none"/>
        </w:rPr>
      </w:pPr>
      <w:r>
        <w:rPr>
          <w:rFonts w:hint="eastAsia" w:ascii="Times New Roman" w:hAnsi="Times New Roman" w:eastAsia="黑体" w:cs="黑体"/>
          <w:color w:val="000000"/>
          <w:kern w:val="0"/>
          <w:sz w:val="30"/>
          <w:szCs w:val="30"/>
          <w:highlight w:val="none"/>
          <w:lang w:eastAsia="zh-CN"/>
        </w:rPr>
        <w:t>二、</w:t>
      </w:r>
      <w:r>
        <w:rPr>
          <w:rFonts w:hint="eastAsia" w:ascii="Times New Roman" w:hAnsi="Times New Roman" w:eastAsia="黑体" w:cs="黑体"/>
          <w:color w:val="000000"/>
          <w:kern w:val="0"/>
          <w:sz w:val="30"/>
          <w:szCs w:val="30"/>
          <w:highlight w:val="none"/>
        </w:rPr>
        <w:t>国有资产占用情况</w:t>
      </w:r>
    </w:p>
    <w:p>
      <w:pPr>
        <w:widowControl/>
        <w:ind w:firstLine="600" w:firstLineChars="200"/>
        <w:jc w:val="both"/>
        <w:rPr>
          <w:rFonts w:hint="eastAsia" w:ascii="Times New Roman" w:hAnsi="Times New Roman" w:eastAsia="仿宋_GB2312" w:cs="方正小标宋简体"/>
          <w:color w:val="000000"/>
          <w:kern w:val="0"/>
          <w:sz w:val="30"/>
          <w:szCs w:val="30"/>
          <w:highlight w:val="none"/>
        </w:rPr>
      </w:pPr>
      <w:r>
        <w:rPr>
          <w:rFonts w:hint="eastAsia" w:ascii="Times New Roman" w:hAnsi="Times New Roman" w:eastAsia="仿宋_GB2312" w:cs="仿宋_GB2312"/>
          <w:sz w:val="30"/>
          <w:szCs w:val="30"/>
          <w:highlight w:val="none"/>
          <w:lang w:eastAsia="zh-CN"/>
        </w:rPr>
        <w:t>截至2024年末，</w:t>
      </w:r>
      <w:r>
        <w:rPr>
          <w:rFonts w:hint="eastAsia" w:ascii="Times New Roman" w:hAnsi="Times New Roman" w:eastAsia="仿宋_GB2312" w:cs="仿宋_GB2312"/>
          <w:color w:val="auto"/>
          <w:sz w:val="30"/>
          <w:lang w:val="zh-CN"/>
        </w:rPr>
        <w:t>华宁县畜牧兽医渔业中心</w:t>
      </w:r>
      <w:r>
        <w:rPr>
          <w:rFonts w:hint="eastAsia" w:ascii="Times New Roman" w:hAnsi="Times New Roman" w:eastAsia="仿宋_GB2312" w:cs="仿宋_GB2312"/>
          <w:sz w:val="30"/>
          <w:szCs w:val="30"/>
          <w:highlight w:val="none"/>
          <w:lang w:eastAsia="zh-CN"/>
        </w:rPr>
        <w:t>资产总额987,314.33元，其中，流动资产77,209.24元，固定资产910,105.09元（净值），对外投资及有价证券0.00元，在建工程0.00元，无形资产0.00元（净值），其他资产0.00元（净值）（具体内容详见附表）</w:t>
      </w:r>
      <w:r>
        <w:rPr>
          <w:rFonts w:hint="eastAsia" w:ascii="Times New Roman" w:hAnsi="Times New Roman" w:eastAsia="仿宋_GB2312" w:cs="方正小标宋简体"/>
          <w:color w:val="000000"/>
          <w:kern w:val="0"/>
          <w:sz w:val="30"/>
          <w:szCs w:val="30"/>
          <w:highlight w:val="none"/>
        </w:rPr>
        <w:t>。与上年相比，本年资产总额减少</w:t>
      </w:r>
      <w:r>
        <w:rPr>
          <w:rFonts w:hint="eastAsia" w:ascii="Times New Roman" w:hAnsi="Times New Roman" w:eastAsia="仿宋_GB2312" w:cs="方正小标宋简体"/>
          <w:color w:val="000000"/>
          <w:kern w:val="0"/>
          <w:sz w:val="30"/>
          <w:szCs w:val="30"/>
          <w:highlight w:val="none"/>
          <w:lang w:val="en-US" w:eastAsia="zh-CN"/>
        </w:rPr>
        <w:t>219,154.64</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，其中固定资产减少</w:t>
      </w:r>
      <w:r>
        <w:rPr>
          <w:rFonts w:hint="eastAsia" w:ascii="Times New Roman" w:hAnsi="Times New Roman" w:eastAsia="仿宋_GB2312" w:cs="方正小标宋简体"/>
          <w:color w:val="000000"/>
          <w:kern w:val="0"/>
          <w:sz w:val="30"/>
          <w:szCs w:val="30"/>
          <w:highlight w:val="none"/>
          <w:lang w:val="en-US" w:eastAsia="zh-CN"/>
        </w:rPr>
        <w:t>184,278.62</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。处置房屋建筑物</w:t>
      </w:r>
      <w:r>
        <w:rPr>
          <w:rFonts w:hint="eastAsia" w:ascii="Times New Roman" w:hAnsi="Times New Roman" w:eastAsia="仿宋_GB2312" w:cs="方正小标宋简体"/>
          <w:color w:val="000000"/>
          <w:kern w:val="0"/>
          <w:sz w:val="30"/>
          <w:szCs w:val="30"/>
          <w:highlight w:val="none"/>
          <w:lang w:val="en-US" w:eastAsia="zh-CN"/>
        </w:rPr>
        <w:t>0.00</w:t>
      </w:r>
      <w:r>
        <w:rPr>
          <w:rFonts w:hint="eastAsia" w:ascii="Times New Roman" w:hAnsi="Times New Roman" w:eastAsia="仿宋_GB2312" w:cs="方正小标宋简体"/>
          <w:color w:val="000000"/>
          <w:kern w:val="0"/>
          <w:sz w:val="30"/>
          <w:szCs w:val="30"/>
          <w:highlight w:val="none"/>
        </w:rPr>
        <w:t>平方米，账面原值</w:t>
      </w:r>
      <w:r>
        <w:rPr>
          <w:rFonts w:hint="eastAsia" w:ascii="Times New Roman" w:hAnsi="Times New Roman" w:eastAsia="仿宋_GB2312" w:cs="方正小标宋简体"/>
          <w:color w:val="000000"/>
          <w:kern w:val="0"/>
          <w:sz w:val="30"/>
          <w:szCs w:val="30"/>
          <w:highlight w:val="none"/>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；处置车辆</w:t>
      </w:r>
      <w:r>
        <w:rPr>
          <w:rFonts w:hint="eastAsia" w:ascii="Times New Roman" w:hAnsi="Times New Roman" w:eastAsia="仿宋_GB2312" w:cs="方正小标宋简体"/>
          <w:color w:val="000000"/>
          <w:kern w:val="0"/>
          <w:sz w:val="30"/>
          <w:szCs w:val="30"/>
          <w:highlight w:val="none"/>
          <w:lang w:val="en-US" w:eastAsia="zh-CN"/>
        </w:rPr>
        <w:t>0</w:t>
      </w:r>
      <w:r>
        <w:rPr>
          <w:rFonts w:hint="eastAsia" w:ascii="Times New Roman" w:hAnsi="Times New Roman" w:eastAsia="仿宋_GB2312" w:cs="方正小标宋简体"/>
          <w:color w:val="000000"/>
          <w:kern w:val="0"/>
          <w:sz w:val="30"/>
          <w:szCs w:val="30"/>
          <w:highlight w:val="none"/>
        </w:rPr>
        <w:t>辆，账面原值</w:t>
      </w:r>
      <w:r>
        <w:rPr>
          <w:rFonts w:hint="eastAsia" w:ascii="Times New Roman" w:hAnsi="Times New Roman" w:eastAsia="仿宋_GB2312" w:cs="方正小标宋简体"/>
          <w:color w:val="000000"/>
          <w:kern w:val="0"/>
          <w:sz w:val="30"/>
          <w:szCs w:val="30"/>
          <w:highlight w:val="none"/>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；报废报损资产</w:t>
      </w:r>
      <w:r>
        <w:rPr>
          <w:rFonts w:hint="eastAsia" w:ascii="Times New Roman" w:hAnsi="Times New Roman" w:eastAsia="仿宋_GB2312" w:cs="方正小标宋简体"/>
          <w:color w:val="000000"/>
          <w:kern w:val="0"/>
          <w:sz w:val="30"/>
          <w:szCs w:val="30"/>
          <w:highlight w:val="none"/>
          <w:lang w:val="en-US" w:eastAsia="zh-CN"/>
        </w:rPr>
        <w:t>0</w:t>
      </w:r>
      <w:r>
        <w:rPr>
          <w:rFonts w:hint="eastAsia" w:ascii="Times New Roman" w:hAnsi="Times New Roman" w:eastAsia="仿宋_GB2312" w:cs="方正小标宋简体"/>
          <w:color w:val="000000"/>
          <w:kern w:val="0"/>
          <w:sz w:val="30"/>
          <w:szCs w:val="30"/>
          <w:highlight w:val="none"/>
        </w:rPr>
        <w:t>项，账面原值</w:t>
      </w:r>
      <w:r>
        <w:rPr>
          <w:rFonts w:hint="eastAsia" w:ascii="Times New Roman" w:hAnsi="Times New Roman" w:eastAsia="仿宋_GB2312" w:cs="方正小标宋简体"/>
          <w:color w:val="000000"/>
          <w:kern w:val="0"/>
          <w:sz w:val="30"/>
          <w:szCs w:val="30"/>
          <w:highlight w:val="none"/>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，实现资产处置收入</w:t>
      </w:r>
      <w:r>
        <w:rPr>
          <w:rFonts w:hint="eastAsia" w:ascii="Times New Roman" w:hAnsi="Times New Roman" w:eastAsia="仿宋_GB2312" w:cs="方正小标宋简体"/>
          <w:color w:val="000000"/>
          <w:kern w:val="0"/>
          <w:sz w:val="30"/>
          <w:szCs w:val="30"/>
          <w:highlight w:val="none"/>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；出租房屋</w:t>
      </w:r>
      <w:r>
        <w:rPr>
          <w:rFonts w:hint="eastAsia" w:ascii="Times New Roman" w:hAnsi="Times New Roman" w:eastAsia="仿宋_GB2312" w:cs="方正小标宋简体"/>
          <w:color w:val="000000"/>
          <w:kern w:val="0"/>
          <w:sz w:val="30"/>
          <w:szCs w:val="30"/>
          <w:highlight w:val="none"/>
          <w:lang w:val="en-US" w:eastAsia="zh-CN"/>
        </w:rPr>
        <w:t>0.00</w:t>
      </w:r>
      <w:r>
        <w:rPr>
          <w:rFonts w:hint="eastAsia" w:ascii="Times New Roman" w:hAnsi="Times New Roman" w:eastAsia="仿宋_GB2312" w:cs="方正小标宋简体"/>
          <w:color w:val="000000"/>
          <w:kern w:val="0"/>
          <w:sz w:val="30"/>
          <w:szCs w:val="30"/>
          <w:highlight w:val="none"/>
        </w:rPr>
        <w:t>平方米，账面原值</w:t>
      </w:r>
      <w:r>
        <w:rPr>
          <w:rFonts w:hint="eastAsia" w:ascii="Times New Roman" w:hAnsi="Times New Roman" w:eastAsia="仿宋_GB2312" w:cs="方正小标宋简体"/>
          <w:color w:val="000000"/>
          <w:kern w:val="0"/>
          <w:sz w:val="30"/>
          <w:szCs w:val="30"/>
          <w:highlight w:val="none"/>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，实现资产使用收入</w:t>
      </w:r>
      <w:r>
        <w:rPr>
          <w:rFonts w:hint="eastAsia" w:ascii="Times New Roman" w:hAnsi="Times New Roman" w:eastAsia="仿宋_GB2312" w:cs="方正小标宋简体"/>
          <w:color w:val="000000"/>
          <w:kern w:val="0"/>
          <w:sz w:val="30"/>
          <w:szCs w:val="30"/>
          <w:highlight w:val="none"/>
          <w:lang w:val="en-US" w:eastAsia="zh-CN"/>
        </w:rPr>
        <w:t>0.00</w:t>
      </w:r>
      <w:r>
        <w:rPr>
          <w:rFonts w:hint="eastAsia" w:ascii="Times New Roman" w:hAnsi="Times New Roman" w:eastAsia="仿宋_GB2312" w:cs="方正小标宋简体"/>
          <w:color w:val="000000"/>
          <w:kern w:val="0"/>
          <w:sz w:val="30"/>
          <w:szCs w:val="30"/>
          <w:highlight w:val="none"/>
          <w:lang w:eastAsia="zh-CN"/>
        </w:rPr>
        <w:t>元</w:t>
      </w:r>
      <w:r>
        <w:rPr>
          <w:rFonts w:hint="eastAsia" w:ascii="Times New Roman" w:hAnsi="Times New Roman" w:eastAsia="仿宋_GB2312" w:cs="方正小标宋简体"/>
          <w:color w:val="000000"/>
          <w:kern w:val="0"/>
          <w:sz w:val="30"/>
          <w:szCs w:val="30"/>
          <w:highlight w:val="none"/>
        </w:rPr>
        <w:t>。</w:t>
      </w:r>
    </w:p>
    <w:p>
      <w:pPr>
        <w:widowControl/>
        <w:ind w:firstLine="600" w:firstLineChars="200"/>
        <w:jc w:val="both"/>
        <w:rPr>
          <w:rFonts w:hint="eastAsia" w:ascii="Times New Roman" w:hAnsi="Times New Roman" w:eastAsia="仿宋_GB2312" w:cs="方正小标宋简体"/>
          <w:color w:val="000000"/>
          <w:kern w:val="0"/>
          <w:sz w:val="30"/>
          <w:szCs w:val="30"/>
          <w:highlight w:val="none"/>
          <w:lang w:eastAsia="zh-CN"/>
        </w:rPr>
      </w:pPr>
      <w:r>
        <w:rPr>
          <w:rFonts w:hint="eastAsia" w:ascii="Times New Roman" w:hAnsi="Times New Roman" w:eastAsia="仿宋_GB2312" w:cs="方正小标宋简体"/>
          <w:color w:val="000000"/>
          <w:kern w:val="0"/>
          <w:sz w:val="30"/>
          <w:szCs w:val="30"/>
          <w:highlight w:val="none"/>
          <w:lang w:eastAsia="zh-CN"/>
        </w:rPr>
        <w:t>（</w:t>
      </w:r>
      <w:r>
        <w:rPr>
          <w:rFonts w:hint="eastAsia" w:ascii="Times New Roman" w:hAnsi="Times New Roman" w:eastAsia="仿宋_GB2312" w:cs="方正小标宋简体"/>
          <w:color w:val="000000"/>
          <w:kern w:val="0"/>
          <w:sz w:val="30"/>
          <w:szCs w:val="30"/>
          <w:highlight w:val="none"/>
        </w:rPr>
        <w:t>国有资产占有使用情况表</w:t>
      </w:r>
      <w:r>
        <w:rPr>
          <w:rFonts w:hint="eastAsia" w:ascii="Times New Roman" w:hAnsi="Times New Roman" w:eastAsia="仿宋_GB2312" w:cs="方正小标宋简体"/>
          <w:color w:val="000000"/>
          <w:kern w:val="0"/>
          <w:sz w:val="30"/>
          <w:szCs w:val="30"/>
          <w:highlight w:val="none"/>
          <w:lang w:eastAsia="zh-CN"/>
        </w:rPr>
        <w:t>详见附表）</w:t>
      </w:r>
    </w:p>
    <w:tbl>
      <w:tblPr>
        <w:tblStyle w:val="7"/>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Layout w:type="fixed"/>
          <w:tblCellMar>
            <w:top w:w="0" w:type="dxa"/>
            <w:left w:w="0" w:type="dxa"/>
            <w:bottom w:w="0" w:type="dxa"/>
            <w:right w:w="0" w:type="dxa"/>
          </w:tblCellMar>
        </w:tblPrEx>
        <w:trPr>
          <w:trHeight w:val="495" w:hRule="atLeast"/>
        </w:trPr>
        <w:tc>
          <w:tcPr>
            <w:tcW w:w="142" w:type="dxa"/>
            <w:tcBorders>
              <w:top w:val="nil"/>
              <w:left w:val="nil"/>
              <w:bottom w:val="nil"/>
              <w:right w:val="nil"/>
            </w:tcBorders>
            <w:vAlign w:val="center"/>
          </w:tcPr>
          <w:p>
            <w:pPr>
              <w:widowControl/>
              <w:jc w:val="left"/>
              <w:rPr>
                <w:rFonts w:ascii="Times New Roman" w:hAnsi="Times New Roman" w:cs="宋体"/>
                <w:color w:val="000000"/>
                <w:kern w:val="0"/>
                <w:sz w:val="17"/>
                <w:szCs w:val="17"/>
                <w:highlight w:val="none"/>
              </w:rPr>
            </w:pPr>
          </w:p>
        </w:tc>
      </w:tr>
      <w:tr>
        <w:tblPrEx>
          <w:tblLayout w:type="fixed"/>
          <w:tblCellMar>
            <w:top w:w="0" w:type="dxa"/>
            <w:left w:w="0" w:type="dxa"/>
            <w:bottom w:w="0" w:type="dxa"/>
            <w:right w:w="0" w:type="dxa"/>
          </w:tblCellMar>
        </w:tblPrEx>
        <w:trPr>
          <w:trHeight w:val="347" w:hRule="atLeast"/>
        </w:trPr>
        <w:tc>
          <w:tcPr>
            <w:tcW w:w="142" w:type="dxa"/>
            <w:tcBorders>
              <w:top w:val="nil"/>
              <w:left w:val="nil"/>
              <w:bottom w:val="nil"/>
              <w:right w:val="nil"/>
            </w:tcBorders>
            <w:vAlign w:val="center"/>
          </w:tcPr>
          <w:p>
            <w:pPr>
              <w:widowControl/>
              <w:jc w:val="left"/>
              <w:rPr>
                <w:rFonts w:ascii="Times New Roman" w:hAnsi="Times New Roman" w:cs="宋体"/>
                <w:color w:val="000000"/>
                <w:kern w:val="0"/>
                <w:sz w:val="17"/>
                <w:szCs w:val="17"/>
                <w:highlight w:val="none"/>
              </w:rPr>
            </w:pPr>
          </w:p>
        </w:tc>
      </w:tr>
      <w:tr>
        <w:tblPrEx>
          <w:tblLayout w:type="fixed"/>
          <w:tblCellMar>
            <w:top w:w="0" w:type="dxa"/>
            <w:left w:w="0" w:type="dxa"/>
            <w:bottom w:w="0" w:type="dxa"/>
            <w:right w:w="0" w:type="dxa"/>
          </w:tblCellMar>
        </w:tblPrEx>
        <w:trPr>
          <w:trHeight w:val="415" w:hRule="atLeast"/>
        </w:trPr>
        <w:tc>
          <w:tcPr>
            <w:tcW w:w="142" w:type="dxa"/>
            <w:tcBorders>
              <w:top w:val="nil"/>
              <w:left w:val="nil"/>
              <w:bottom w:val="nil"/>
              <w:right w:val="nil"/>
            </w:tcBorders>
            <w:vAlign w:val="center"/>
          </w:tcPr>
          <w:p>
            <w:pPr>
              <w:widowControl/>
              <w:jc w:val="left"/>
              <w:rPr>
                <w:rFonts w:ascii="Times New Roman" w:hAnsi="Times New Roman" w:cs="宋体"/>
                <w:color w:val="000000"/>
                <w:kern w:val="0"/>
                <w:sz w:val="17"/>
                <w:szCs w:val="17"/>
                <w:highlight w:val="none"/>
              </w:rPr>
            </w:pPr>
          </w:p>
        </w:tc>
      </w:tr>
      <w:tr>
        <w:tblPrEx>
          <w:tblLayout w:type="fixed"/>
          <w:tblCellMar>
            <w:top w:w="0" w:type="dxa"/>
            <w:left w:w="0" w:type="dxa"/>
            <w:bottom w:w="0" w:type="dxa"/>
            <w:right w:w="0" w:type="dxa"/>
          </w:tblCellMar>
        </w:tblPrEx>
        <w:trPr>
          <w:trHeight w:val="345" w:hRule="atLeast"/>
        </w:trPr>
        <w:tc>
          <w:tcPr>
            <w:tcW w:w="142" w:type="dxa"/>
            <w:tcBorders>
              <w:top w:val="nil"/>
              <w:left w:val="nil"/>
              <w:bottom w:val="nil"/>
              <w:right w:val="nil"/>
            </w:tcBorders>
            <w:vAlign w:val="center"/>
          </w:tcPr>
          <w:p>
            <w:pPr>
              <w:widowControl/>
              <w:jc w:val="left"/>
              <w:rPr>
                <w:rFonts w:ascii="Times New Roman" w:hAnsi="Times New Roman" w:cs="宋体"/>
                <w:color w:val="000000"/>
                <w:kern w:val="0"/>
                <w:sz w:val="17"/>
                <w:szCs w:val="17"/>
                <w:highlight w:val="none"/>
              </w:rPr>
            </w:pPr>
          </w:p>
        </w:tc>
      </w:tr>
      <w:tr>
        <w:tblPrEx>
          <w:tblLayout w:type="fixed"/>
          <w:tblCellMar>
            <w:top w:w="0" w:type="dxa"/>
            <w:left w:w="0" w:type="dxa"/>
            <w:bottom w:w="0" w:type="dxa"/>
            <w:right w:w="0" w:type="dxa"/>
          </w:tblCellMar>
        </w:tblPrEx>
        <w:trPr>
          <w:trHeight w:val="395" w:hRule="atLeast"/>
        </w:trPr>
        <w:tc>
          <w:tcPr>
            <w:tcW w:w="142" w:type="dxa"/>
            <w:tcBorders>
              <w:top w:val="nil"/>
              <w:left w:val="nil"/>
              <w:bottom w:val="nil"/>
              <w:right w:val="nil"/>
            </w:tcBorders>
            <w:vAlign w:val="center"/>
          </w:tcPr>
          <w:p>
            <w:pPr>
              <w:widowControl/>
              <w:jc w:val="left"/>
              <w:rPr>
                <w:rFonts w:ascii="Times New Roman" w:hAnsi="Times New Roman" w:cs="宋体"/>
                <w:color w:val="000000"/>
                <w:kern w:val="0"/>
                <w:sz w:val="17"/>
                <w:szCs w:val="17"/>
                <w:highlight w:val="none"/>
              </w:rPr>
            </w:pPr>
          </w:p>
        </w:tc>
      </w:tr>
      <w:tr>
        <w:tblPrEx>
          <w:tblLayout w:type="fixed"/>
          <w:tblCellMar>
            <w:top w:w="0" w:type="dxa"/>
            <w:left w:w="0" w:type="dxa"/>
            <w:bottom w:w="0" w:type="dxa"/>
            <w:right w:w="0" w:type="dxa"/>
          </w:tblCellMar>
        </w:tblPrEx>
        <w:trPr>
          <w:trHeight w:val="358" w:hRule="atLeast"/>
        </w:trPr>
        <w:tc>
          <w:tcPr>
            <w:tcW w:w="142" w:type="dxa"/>
            <w:tcBorders>
              <w:top w:val="nil"/>
              <w:left w:val="nil"/>
              <w:bottom w:val="nil"/>
              <w:right w:val="nil"/>
            </w:tcBorders>
            <w:vAlign w:val="center"/>
          </w:tcPr>
          <w:p>
            <w:pPr>
              <w:widowControl/>
              <w:jc w:val="left"/>
              <w:rPr>
                <w:rFonts w:ascii="Times New Roman" w:hAnsi="Times New Roman" w:cs="宋体"/>
                <w:color w:val="000000"/>
                <w:kern w:val="0"/>
                <w:sz w:val="17"/>
                <w:szCs w:val="17"/>
                <w:highlight w:val="none"/>
              </w:rPr>
            </w:pPr>
          </w:p>
        </w:tc>
      </w:tr>
      <w:tr>
        <w:tblPrEx>
          <w:tblLayout w:type="fixed"/>
          <w:tblCellMar>
            <w:top w:w="0" w:type="dxa"/>
            <w:left w:w="0" w:type="dxa"/>
            <w:bottom w:w="0" w:type="dxa"/>
            <w:right w:w="0" w:type="dxa"/>
          </w:tblCellMar>
        </w:tblPrEx>
        <w:trPr>
          <w:trHeight w:val="563" w:hRule="atLeast"/>
        </w:trPr>
        <w:tc>
          <w:tcPr>
            <w:tcW w:w="142" w:type="dxa"/>
            <w:tcBorders>
              <w:top w:val="nil"/>
              <w:left w:val="nil"/>
              <w:bottom w:val="nil"/>
              <w:right w:val="nil"/>
            </w:tcBorders>
            <w:vAlign w:val="center"/>
          </w:tcPr>
          <w:p>
            <w:pPr>
              <w:widowControl/>
              <w:jc w:val="left"/>
              <w:rPr>
                <w:rFonts w:ascii="Times New Roman" w:hAnsi="Times New Roman" w:cs="宋体"/>
                <w:color w:val="000000"/>
                <w:kern w:val="0"/>
                <w:sz w:val="17"/>
                <w:szCs w:val="17"/>
                <w:highlight w:val="none"/>
              </w:rPr>
            </w:pPr>
          </w:p>
        </w:tc>
      </w:tr>
      <w:tr>
        <w:tblPrEx>
          <w:tblLayout w:type="fixed"/>
          <w:tblCellMar>
            <w:top w:w="0" w:type="dxa"/>
            <w:left w:w="0" w:type="dxa"/>
            <w:bottom w:w="0" w:type="dxa"/>
            <w:right w:w="0" w:type="dxa"/>
          </w:tblCellMar>
        </w:tblPrEx>
        <w:trPr>
          <w:trHeight w:val="495" w:hRule="atLeast"/>
        </w:trPr>
        <w:tc>
          <w:tcPr>
            <w:tcW w:w="142" w:type="dxa"/>
            <w:vAlign w:val="center"/>
          </w:tcPr>
          <w:p>
            <w:pPr>
              <w:widowControl/>
              <w:jc w:val="left"/>
              <w:rPr>
                <w:rFonts w:ascii="Times New Roman" w:hAnsi="Times New Roman" w:eastAsia="Times New Roman"/>
                <w:kern w:val="0"/>
                <w:sz w:val="20"/>
                <w:szCs w:val="20"/>
                <w:highlight w:val="none"/>
              </w:rPr>
            </w:pPr>
          </w:p>
        </w:tc>
      </w:tr>
    </w:tbl>
    <w:p>
      <w:pPr>
        <w:ind w:firstLine="600" w:firstLineChars="200"/>
        <w:jc w:val="left"/>
        <w:outlineLvl w:val="1"/>
        <w:rPr>
          <w:rFonts w:hint="eastAsia" w:ascii="Times New Roman" w:hAnsi="Times New Roman" w:eastAsia="黑体" w:cs="黑体"/>
          <w:sz w:val="30"/>
          <w:szCs w:val="30"/>
          <w:highlight w:val="none"/>
        </w:rPr>
      </w:pPr>
      <w:r>
        <w:rPr>
          <w:rFonts w:hint="eastAsia" w:ascii="Times New Roman" w:hAnsi="Times New Roman" w:eastAsia="黑体" w:cs="黑体"/>
          <w:sz w:val="30"/>
          <w:szCs w:val="30"/>
          <w:highlight w:val="none"/>
          <w:lang w:eastAsia="zh-CN"/>
        </w:rPr>
        <w:t>三、政</w:t>
      </w:r>
      <w:r>
        <w:rPr>
          <w:rFonts w:hint="eastAsia" w:ascii="Times New Roman" w:hAnsi="Times New Roman" w:eastAsia="黑体" w:cs="黑体"/>
          <w:sz w:val="30"/>
          <w:szCs w:val="30"/>
          <w:highlight w:val="none"/>
        </w:rPr>
        <w:t>府采购支出情况</w:t>
      </w:r>
    </w:p>
    <w:p>
      <w:pPr>
        <w:ind w:firstLine="600" w:firstLineChars="200"/>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2024年度，单位政府采购支出总额</w:t>
      </w:r>
      <w:r>
        <w:rPr>
          <w:rFonts w:hint="eastAsia" w:ascii="Times New Roman" w:hAnsi="Times New Roman" w:eastAsia="仿宋_GB2312" w:cs="仿宋_GB2312"/>
          <w:color w:val="auto"/>
          <w:sz w:val="30"/>
          <w:lang w:val="zh-CN"/>
        </w:rPr>
        <w:t>0.00</w:t>
      </w:r>
      <w:r>
        <w:rPr>
          <w:rFonts w:hint="eastAsia" w:ascii="Times New Roman" w:hAnsi="Times New Roman" w:eastAsia="仿宋_GB2312" w:cs="仿宋_GB2312"/>
          <w:sz w:val="30"/>
          <w:szCs w:val="30"/>
          <w:highlight w:val="none"/>
          <w:lang w:val="en-US" w:eastAsia="zh-CN"/>
        </w:rPr>
        <w:t>元，其中：政府采购货物支出</w:t>
      </w:r>
      <w:r>
        <w:rPr>
          <w:rFonts w:hint="eastAsia" w:ascii="Times New Roman" w:hAnsi="Times New Roman" w:eastAsia="仿宋_GB2312" w:cs="仿宋_GB2312"/>
          <w:color w:val="auto"/>
          <w:sz w:val="30"/>
          <w:lang w:val="zh-CN"/>
        </w:rPr>
        <w:t>0.00</w:t>
      </w:r>
      <w:r>
        <w:rPr>
          <w:rFonts w:hint="eastAsia" w:ascii="Times New Roman" w:hAnsi="Times New Roman" w:eastAsia="仿宋_GB2312" w:cs="仿宋_GB2312"/>
          <w:sz w:val="30"/>
          <w:szCs w:val="30"/>
          <w:highlight w:val="none"/>
          <w:lang w:val="en-US" w:eastAsia="zh-CN"/>
        </w:rPr>
        <w:t>元；政府采购工程支出</w:t>
      </w:r>
      <w:r>
        <w:rPr>
          <w:rFonts w:hint="eastAsia" w:ascii="Times New Roman" w:hAnsi="Times New Roman" w:eastAsia="仿宋_GB2312" w:cs="仿宋_GB2312"/>
          <w:color w:val="auto"/>
          <w:sz w:val="30"/>
          <w:lang w:val="zh-CN"/>
        </w:rPr>
        <w:t>0.00</w:t>
      </w:r>
      <w:r>
        <w:rPr>
          <w:rFonts w:hint="eastAsia" w:ascii="Times New Roman" w:hAnsi="Times New Roman" w:eastAsia="仿宋_GB2312" w:cs="仿宋_GB2312"/>
          <w:sz w:val="30"/>
          <w:szCs w:val="30"/>
          <w:highlight w:val="none"/>
          <w:lang w:val="en-US" w:eastAsia="zh-CN"/>
        </w:rPr>
        <w:t>元；政府采购服务支出</w:t>
      </w:r>
      <w:r>
        <w:rPr>
          <w:rFonts w:hint="eastAsia" w:ascii="Times New Roman" w:hAnsi="Times New Roman" w:eastAsia="仿宋_GB2312" w:cs="仿宋_GB2312"/>
          <w:color w:val="auto"/>
          <w:sz w:val="30"/>
          <w:lang w:val="zh-CN"/>
        </w:rPr>
        <w:t>0.00</w:t>
      </w:r>
      <w:r>
        <w:rPr>
          <w:rFonts w:hint="eastAsia" w:ascii="Times New Roman" w:hAnsi="Times New Roman" w:eastAsia="仿宋_GB2312" w:cs="仿宋_GB2312"/>
          <w:sz w:val="30"/>
          <w:szCs w:val="30"/>
          <w:highlight w:val="none"/>
          <w:lang w:val="en-US" w:eastAsia="zh-CN"/>
        </w:rPr>
        <w:t>元。授予中小企业合同金额</w:t>
      </w:r>
      <w:r>
        <w:rPr>
          <w:rFonts w:hint="eastAsia" w:ascii="Times New Roman" w:hAnsi="Times New Roman" w:eastAsia="仿宋_GB2312" w:cs="仿宋_GB2312"/>
          <w:color w:val="auto"/>
          <w:sz w:val="30"/>
          <w:lang w:val="zh-CN"/>
        </w:rPr>
        <w:t>0.00</w:t>
      </w:r>
      <w:r>
        <w:rPr>
          <w:rFonts w:hint="eastAsia" w:ascii="Times New Roman" w:hAnsi="Times New Roman" w:eastAsia="仿宋_GB2312" w:cs="仿宋_GB2312"/>
          <w:sz w:val="30"/>
          <w:szCs w:val="30"/>
          <w:highlight w:val="none"/>
          <w:lang w:val="en-US" w:eastAsia="zh-CN"/>
        </w:rPr>
        <w:t>元，其中：授予小微企业合同金额</w:t>
      </w:r>
      <w:r>
        <w:rPr>
          <w:rFonts w:hint="eastAsia" w:ascii="Times New Roman" w:hAnsi="Times New Roman" w:eastAsia="仿宋_GB2312" w:cs="仿宋_GB2312"/>
          <w:color w:val="auto"/>
          <w:sz w:val="30"/>
          <w:lang w:val="zh-CN"/>
        </w:rPr>
        <w:t>0.00</w:t>
      </w:r>
      <w:r>
        <w:rPr>
          <w:rFonts w:hint="eastAsia" w:ascii="Times New Roman" w:hAnsi="Times New Roman" w:eastAsia="仿宋_GB2312" w:cs="仿宋_GB2312"/>
          <w:sz w:val="30"/>
          <w:szCs w:val="30"/>
          <w:highlight w:val="none"/>
          <w:lang w:val="en-US" w:eastAsia="zh-CN"/>
        </w:rPr>
        <w:t>元。</w:t>
      </w:r>
    </w:p>
    <w:p>
      <w:pPr>
        <w:ind w:firstLine="600" w:firstLineChars="200"/>
        <w:jc w:val="left"/>
        <w:outlineLvl w:val="1"/>
        <w:rPr>
          <w:rFonts w:hint="eastAsia" w:ascii="Times New Roman" w:hAnsi="Times New Roman" w:eastAsia="黑体" w:cs="黑体"/>
          <w:sz w:val="30"/>
          <w:szCs w:val="30"/>
          <w:highlight w:val="none"/>
          <w:lang w:val="en-US" w:eastAsia="zh-CN"/>
        </w:rPr>
      </w:pPr>
      <w:r>
        <w:rPr>
          <w:rFonts w:hint="eastAsia" w:ascii="Times New Roman" w:hAnsi="Times New Roman" w:eastAsia="黑体" w:cs="黑体"/>
          <w:sz w:val="30"/>
          <w:szCs w:val="30"/>
          <w:highlight w:val="none"/>
          <w:lang w:val="en-US" w:eastAsia="zh-CN"/>
        </w:rPr>
        <w:t>四、单位绩效自评情况</w:t>
      </w:r>
    </w:p>
    <w:p>
      <w:pPr>
        <w:widowControl/>
        <w:snapToGrid w:val="0"/>
        <w:spacing w:before="100" w:after="100" w:line="360" w:lineRule="auto"/>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单位绩效自评情况详见附表。</w:t>
      </w:r>
    </w:p>
    <w:p>
      <w:pPr>
        <w:widowControl/>
        <w:snapToGrid w:val="0"/>
        <w:spacing w:before="100" w:after="100" w:line="360" w:lineRule="auto"/>
        <w:ind w:firstLine="600" w:firstLineChars="200"/>
        <w:jc w:val="left"/>
        <w:outlineLvl w:val="1"/>
        <w:rPr>
          <w:rFonts w:hint="eastAsia" w:ascii="Times New Roman" w:hAnsi="Times New Roman" w:eastAsia="黑体" w:cs="黑体"/>
          <w:sz w:val="30"/>
          <w:szCs w:val="30"/>
          <w:highlight w:val="none"/>
          <w:lang w:val="en-US" w:eastAsia="zh-CN"/>
        </w:rPr>
      </w:pPr>
      <w:r>
        <w:rPr>
          <w:rFonts w:hint="eastAsia" w:ascii="Times New Roman" w:hAnsi="Times New Roman" w:eastAsia="黑体" w:cs="黑体"/>
          <w:sz w:val="30"/>
          <w:szCs w:val="30"/>
          <w:highlight w:val="none"/>
          <w:lang w:val="en-US" w:eastAsia="zh-CN"/>
        </w:rPr>
        <w:t>五、其他重要事项情况说明</w:t>
      </w:r>
    </w:p>
    <w:p>
      <w:pPr>
        <w:ind w:firstLine="600" w:firstLineChars="200"/>
        <w:jc w:val="left"/>
        <w:rPr>
          <w:rFonts w:hint="eastAsia" w:ascii="Times New Roman" w:hAnsi="Times New Roman" w:eastAsia="仿宋_GB2312" w:cs="方正小标宋简体"/>
          <w:color w:val="FF0000"/>
          <w:sz w:val="30"/>
          <w:szCs w:val="30"/>
          <w:highlight w:val="none"/>
        </w:rPr>
      </w:pPr>
      <w:r>
        <w:rPr>
          <w:rFonts w:hint="eastAsia" w:ascii="Times New Roman" w:hAnsi="Times New Roman" w:eastAsia="仿宋_GB2312" w:cs="方正小标宋简体"/>
          <w:sz w:val="30"/>
          <w:szCs w:val="30"/>
          <w:highlight w:val="none"/>
        </w:rPr>
        <w:t>无其他重要事项说明。</w:t>
      </w:r>
    </w:p>
    <w:p>
      <w:pPr>
        <w:widowControl/>
        <w:snapToGrid w:val="0"/>
        <w:spacing w:before="100" w:after="100" w:line="360" w:lineRule="auto"/>
        <w:ind w:firstLine="600" w:firstLineChars="200"/>
        <w:jc w:val="left"/>
        <w:outlineLvl w:val="1"/>
        <w:rPr>
          <w:rFonts w:hint="eastAsia" w:ascii="Times New Roman" w:hAnsi="Times New Roman" w:eastAsia="黑体" w:cs="黑体"/>
          <w:sz w:val="30"/>
          <w:szCs w:val="30"/>
          <w:highlight w:val="none"/>
          <w:lang w:val="en-US" w:eastAsia="zh-CN"/>
        </w:rPr>
      </w:pPr>
      <w:r>
        <w:rPr>
          <w:rFonts w:hint="eastAsia" w:ascii="Times New Roman" w:hAnsi="Times New Roman" w:eastAsia="黑体" w:cs="黑体"/>
          <w:sz w:val="30"/>
          <w:szCs w:val="30"/>
          <w:highlight w:val="none"/>
          <w:lang w:val="en-US" w:eastAsia="zh-CN"/>
        </w:rPr>
        <w:t>六、相关口径说明</w:t>
      </w:r>
    </w:p>
    <w:p>
      <w:pPr>
        <w:ind w:firstLine="600" w:firstLineChars="200"/>
        <w:jc w:val="left"/>
        <w:rPr>
          <w:rFonts w:hint="eastAsia" w:ascii="Times New Roman" w:hAnsi="Times New Roman" w:eastAsia="仿宋_GB2312" w:cs="方正小标宋简体"/>
          <w:sz w:val="30"/>
          <w:szCs w:val="30"/>
          <w:highlight w:val="none"/>
        </w:rPr>
      </w:pPr>
      <w:r>
        <w:rPr>
          <w:rFonts w:hint="eastAsia" w:ascii="Times New Roman" w:hAnsi="Times New Roman" w:eastAsia="仿宋_GB2312" w:cs="方正小标宋简体"/>
          <w:sz w:val="30"/>
          <w:szCs w:val="30"/>
          <w:highlight w:val="none"/>
          <w:lang w:eastAsia="zh-CN"/>
        </w:rPr>
        <w:t>（一）</w:t>
      </w:r>
      <w:r>
        <w:rPr>
          <w:rFonts w:hint="eastAsia" w:ascii="Times New Roman" w:hAnsi="Times New Roman" w:eastAsia="仿宋_GB2312" w:cs="方正小标宋简体"/>
          <w:sz w:val="30"/>
          <w:szCs w:val="30"/>
          <w:highlight w:val="none"/>
        </w:rPr>
        <w:t>基本支出中人员经费包括工资福利支出和对个人和家庭的补助，公用</w:t>
      </w:r>
      <w:r>
        <w:rPr>
          <w:rFonts w:hint="eastAsia" w:ascii="Times New Roman" w:hAnsi="Times New Roman" w:eastAsia="仿宋_GB2312" w:cs="方正小标宋简体"/>
          <w:sz w:val="30"/>
          <w:szCs w:val="30"/>
          <w:highlight w:val="none"/>
          <w:lang w:eastAsia="zh-CN"/>
        </w:rPr>
        <w:t>经费</w:t>
      </w:r>
      <w:r>
        <w:rPr>
          <w:rFonts w:hint="eastAsia" w:ascii="Times New Roman" w:hAnsi="Times New Roman" w:eastAsia="仿宋_GB2312" w:cs="方正小标宋简体"/>
          <w:sz w:val="30"/>
          <w:szCs w:val="30"/>
          <w:highlight w:val="none"/>
        </w:rPr>
        <w:t>包括商品和服务支出、资本性支出等人员经费以外的支出。</w:t>
      </w:r>
    </w:p>
    <w:p>
      <w:pPr>
        <w:ind w:firstLine="600" w:firstLineChars="200"/>
        <w:jc w:val="left"/>
        <w:rPr>
          <w:rFonts w:hint="eastAsia" w:ascii="Times New Roman" w:hAnsi="Times New Roman" w:eastAsia="仿宋_GB2312" w:cs="方正小标宋简体"/>
          <w:sz w:val="30"/>
          <w:szCs w:val="30"/>
          <w:highlight w:val="none"/>
        </w:rPr>
      </w:pPr>
      <w:r>
        <w:rPr>
          <w:rFonts w:hint="eastAsia" w:ascii="Times New Roman" w:hAnsi="Times New Roman" w:eastAsia="仿宋_GB2312" w:cs="方正小标宋简体"/>
          <w:sz w:val="30"/>
          <w:szCs w:val="30"/>
          <w:highlight w:val="none"/>
          <w:lang w:eastAsia="zh-CN"/>
        </w:rPr>
        <w:t>（二）</w:t>
      </w:r>
      <w:r>
        <w:rPr>
          <w:rFonts w:hint="eastAsia" w:ascii="Times New Roman" w:hAnsi="Times New Roman"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Times New Roman" w:hAnsi="Times New Roman" w:eastAsia="仿宋_GB2312" w:cs="方正小标宋简体"/>
          <w:sz w:val="30"/>
          <w:szCs w:val="30"/>
          <w:highlight w:val="none"/>
          <w:lang w:eastAsia="zh-CN"/>
        </w:rPr>
        <w:t>。</w:t>
      </w:r>
    </w:p>
    <w:p>
      <w:pPr>
        <w:ind w:firstLine="600" w:firstLineChars="200"/>
        <w:jc w:val="left"/>
        <w:rPr>
          <w:rFonts w:hint="eastAsia" w:ascii="Times New Roman" w:hAnsi="Times New Roman" w:eastAsia="仿宋_GB2312" w:cs="方正小标宋简体"/>
          <w:sz w:val="30"/>
          <w:szCs w:val="30"/>
          <w:highlight w:val="none"/>
          <w:lang w:eastAsia="zh-CN"/>
        </w:rPr>
      </w:pPr>
      <w:r>
        <w:rPr>
          <w:rFonts w:hint="eastAsia" w:ascii="Times New Roman" w:hAnsi="Times New Roman" w:eastAsia="仿宋_GB2312" w:cs="方正小标宋简体"/>
          <w:sz w:val="30"/>
          <w:szCs w:val="30"/>
          <w:highlight w:val="none"/>
          <w:lang w:eastAsia="zh-CN"/>
        </w:rPr>
        <w:t>（三）</w:t>
      </w:r>
      <w:r>
        <w:rPr>
          <w:rFonts w:hint="eastAsia" w:ascii="Times New Roman" w:hAnsi="Times New Roman"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Times New Roman" w:hAnsi="Times New Roman" w:eastAsia="仿宋_GB2312" w:cs="方正小标宋简体"/>
          <w:sz w:val="30"/>
          <w:szCs w:val="30"/>
          <w:highlight w:val="none"/>
          <w:lang w:eastAsia="zh-CN"/>
        </w:rPr>
        <w:t>、牌照费</w:t>
      </w:r>
      <w:r>
        <w:rPr>
          <w:rFonts w:hint="eastAsia" w:ascii="Times New Roman" w:hAnsi="Times New Roman"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Times New Roman" w:hAnsi="Times New Roman"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pPr>
        <w:ind w:firstLine="600" w:firstLineChars="200"/>
        <w:jc w:val="left"/>
        <w:rPr>
          <w:rFonts w:hint="eastAsia" w:ascii="Times New Roman" w:hAnsi="Times New Roman" w:eastAsia="仿宋_GB2312" w:cs="方正小标宋简体"/>
          <w:sz w:val="30"/>
          <w:szCs w:val="30"/>
          <w:highlight w:val="none"/>
        </w:rPr>
      </w:pPr>
      <w:r>
        <w:rPr>
          <w:rFonts w:hint="eastAsia" w:ascii="Times New Roman" w:hAnsi="Times New Roman" w:eastAsia="仿宋_GB2312" w:cs="方正小标宋简体"/>
          <w:sz w:val="30"/>
          <w:szCs w:val="30"/>
          <w:highlight w:val="none"/>
          <w:lang w:eastAsia="zh-CN"/>
        </w:rPr>
        <w:t>（四）本文所称财政拨款</w:t>
      </w:r>
      <w:r>
        <w:rPr>
          <w:rFonts w:hint="eastAsia" w:ascii="Times New Roman" w:hAnsi="Times New Roman" w:eastAsia="仿宋_GB2312" w:cs="方正小标宋简体"/>
          <w:sz w:val="30"/>
          <w:szCs w:val="30"/>
          <w:highlight w:val="none"/>
        </w:rPr>
        <w:t>“三公”经费决算数</w:t>
      </w:r>
      <w:r>
        <w:rPr>
          <w:rFonts w:hint="eastAsia" w:ascii="Times New Roman" w:hAnsi="Times New Roman" w:eastAsia="仿宋_GB2312" w:cs="方正小标宋简体"/>
          <w:sz w:val="30"/>
          <w:szCs w:val="30"/>
          <w:highlight w:val="none"/>
          <w:lang w:eastAsia="zh-CN"/>
        </w:rPr>
        <w:t>是</w:t>
      </w:r>
      <w:r>
        <w:rPr>
          <w:rFonts w:hint="eastAsia" w:ascii="Times New Roman" w:hAnsi="Times New Roman" w:eastAsia="仿宋_GB2312" w:cs="方正小标宋简体"/>
          <w:sz w:val="30"/>
          <w:szCs w:val="30"/>
          <w:highlight w:val="none"/>
        </w:rPr>
        <w:t>指各部门（含下属单位）</w:t>
      </w:r>
      <w:r>
        <w:rPr>
          <w:rFonts w:hint="eastAsia" w:ascii="Times New Roman" w:hAnsi="Times New Roman" w:eastAsia="仿宋_GB2312" w:cs="方正小标宋简体"/>
          <w:sz w:val="30"/>
          <w:szCs w:val="30"/>
          <w:highlight w:val="none"/>
          <w:lang w:eastAsia="zh-CN"/>
        </w:rPr>
        <w:t>或单位</w:t>
      </w:r>
      <w:r>
        <w:rPr>
          <w:rFonts w:hint="eastAsia" w:ascii="Times New Roman" w:hAnsi="Times New Roman" w:eastAsia="仿宋_GB2312" w:cs="方正小标宋简体"/>
          <w:sz w:val="30"/>
          <w:szCs w:val="30"/>
          <w:highlight w:val="none"/>
        </w:rPr>
        <w:t>当年通过本级财政拨款和以前年度财政拨款结转结余资金安排的因公出国（境）费、公务用车购置及运行维护费和公务接待费支出数（包括基本支出和项目支出）。</w:t>
      </w:r>
    </w:p>
    <w:p>
      <w:pPr>
        <w:jc w:val="center"/>
        <w:outlineLvl w:val="0"/>
        <w:rPr>
          <w:rFonts w:hint="eastAsia" w:ascii="Times New Roman" w:hAnsi="Times New Roman" w:eastAsia="黑体" w:cs="方正小标宋简体"/>
          <w:sz w:val="32"/>
          <w:szCs w:val="32"/>
          <w:highlight w:val="none"/>
        </w:rPr>
      </w:pPr>
      <w:r>
        <w:rPr>
          <w:rFonts w:hint="eastAsia" w:ascii="Times New Roman" w:hAnsi="Times New Roman" w:eastAsia="黑体" w:cs="方正小标宋简体"/>
          <w:sz w:val="32"/>
          <w:szCs w:val="32"/>
          <w:highlight w:val="none"/>
        </w:rPr>
        <w:t>第</w:t>
      </w:r>
      <w:r>
        <w:rPr>
          <w:rFonts w:hint="eastAsia" w:ascii="Times New Roman" w:hAnsi="Times New Roman" w:eastAsia="黑体" w:cs="方正小标宋简体"/>
          <w:sz w:val="32"/>
          <w:szCs w:val="32"/>
          <w:highlight w:val="none"/>
          <w:lang w:eastAsia="zh-CN"/>
        </w:rPr>
        <w:t>五</w:t>
      </w:r>
      <w:r>
        <w:rPr>
          <w:rFonts w:hint="eastAsia" w:ascii="Times New Roman" w:hAnsi="Times New Roman" w:eastAsia="黑体" w:cs="方正小标宋简体"/>
          <w:sz w:val="32"/>
          <w:szCs w:val="32"/>
          <w:highlight w:val="none"/>
        </w:rPr>
        <w:t>部分  名词解释</w:t>
      </w:r>
    </w:p>
    <w:p>
      <w:pPr>
        <w:ind w:firstLine="600" w:firstLineChars="200"/>
        <w:jc w:val="left"/>
        <w:rPr>
          <w:rFonts w:hint="eastAsia" w:ascii="Times New Roman" w:hAnsi="Times New Roman" w:eastAsia="仿宋_GB2312" w:cs="方正小标宋简体"/>
          <w:sz w:val="30"/>
          <w:szCs w:val="30"/>
          <w:highlight w:val="none"/>
        </w:rPr>
      </w:pPr>
      <w:r>
        <w:rPr>
          <w:rFonts w:hint="eastAsia" w:ascii="Times New Roman" w:hAnsi="Times New Roman" w:eastAsia="仿宋_GB2312" w:cs="方正小标宋简体"/>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监督索引号53042400232600901111</w:t>
      </w:r>
      <w:bookmarkEnd w:id="0"/>
      <w:bookmarkEnd w:id="1"/>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6"/>
                            </w:rPr>
                          </w:pPr>
                          <w:r>
                            <w:rPr>
                              <w:rStyle w:val="6"/>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3"/>
                      <w:rPr>
                        <w:rStyle w:val="6"/>
                      </w:rPr>
                    </w:pPr>
                    <w:r>
                      <w:rPr>
                        <w:rStyle w:val="6"/>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67158"/>
    <w:multiLevelType w:val="singleLevel"/>
    <w:tmpl w:val="68C6715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C23799"/>
    <w:rsid w:val="10AD5FBE"/>
    <w:rsid w:val="112B62B7"/>
    <w:rsid w:val="2FE37B67"/>
    <w:rsid w:val="4CB01BE2"/>
    <w:rsid w:val="4E417D36"/>
    <w:rsid w:val="5929407B"/>
    <w:rsid w:val="6EC104F6"/>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2a2aa-9dd5-4924-836b-390c1f55c9ce}">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Administrator</cp:lastModifiedBy>
  <cp:lastPrinted>2024-07-30T06:24:00Z</cp:lastPrinted>
  <dcterms:modified xsi:type="dcterms:W3CDTF">2025-09-16T09:26:58Z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